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748"/>
      </w:tblGrid>
      <w:tr w:rsidR="00686DF1" w:rsidRPr="00642B9D" w14:paraId="3B679004" w14:textId="77777777" w:rsidTr="00745747">
        <w:trPr>
          <w:trHeight w:val="2834"/>
        </w:trPr>
        <w:tc>
          <w:tcPr>
            <w:tcW w:w="2694" w:type="dxa"/>
            <w:shd w:val="clear" w:color="auto" w:fill="0F243E" w:themeFill="text2" w:themeFillShade="80"/>
          </w:tcPr>
          <w:p w14:paraId="3837803C" w14:textId="77777777" w:rsidR="00FB3DFF" w:rsidRPr="00642B9D" w:rsidRDefault="00FB3DFF" w:rsidP="001878CC">
            <w:pPr>
              <w:jc w:val="center"/>
              <w:rPr>
                <w:rFonts w:cstheme="minorHAnsi"/>
                <w:sz w:val="21"/>
                <w:szCs w:val="21"/>
              </w:rPr>
            </w:pPr>
          </w:p>
          <w:p w14:paraId="5BAC6B20" w14:textId="77777777" w:rsidR="00745747" w:rsidRDefault="00745747" w:rsidP="00745747">
            <w:pPr>
              <w:rPr>
                <w:rFonts w:cstheme="minorHAnsi"/>
                <w:b/>
                <w:sz w:val="21"/>
                <w:szCs w:val="21"/>
              </w:rPr>
            </w:pPr>
          </w:p>
          <w:p w14:paraId="4D59B6A7" w14:textId="795C0EB0" w:rsidR="00D36ABB" w:rsidRPr="00642B9D" w:rsidRDefault="00D36ABB" w:rsidP="00745747">
            <w:pPr>
              <w:rPr>
                <w:rFonts w:cstheme="minorHAnsi"/>
                <w:sz w:val="21"/>
                <w:szCs w:val="21"/>
              </w:rPr>
            </w:pPr>
            <w:r w:rsidRPr="00642B9D">
              <w:rPr>
                <w:rFonts w:cstheme="minorHAnsi"/>
                <w:b/>
                <w:sz w:val="21"/>
                <w:szCs w:val="21"/>
              </w:rPr>
              <w:t>Adoption</w:t>
            </w:r>
            <w:r w:rsidR="003C3164" w:rsidRPr="00642B9D">
              <w:rPr>
                <w:rFonts w:cstheme="minorHAnsi"/>
                <w:sz w:val="21"/>
                <w:szCs w:val="21"/>
              </w:rPr>
              <w:t>:</w:t>
            </w:r>
            <w:r w:rsidRPr="00642B9D">
              <w:rPr>
                <w:rFonts w:cstheme="minorHAnsi"/>
                <w:sz w:val="21"/>
                <w:szCs w:val="21"/>
              </w:rPr>
              <w:t xml:space="preserve"> </w:t>
            </w:r>
            <w:r w:rsidR="00D045A4">
              <w:rPr>
                <w:rFonts w:cstheme="minorHAnsi"/>
                <w:sz w:val="21"/>
                <w:szCs w:val="21"/>
              </w:rPr>
              <w:t>6 December 201</w:t>
            </w:r>
            <w:r w:rsidR="00745747">
              <w:rPr>
                <w:rFonts w:cstheme="minorHAnsi"/>
                <w:sz w:val="21"/>
                <w:szCs w:val="21"/>
              </w:rPr>
              <w:t>9</w:t>
            </w:r>
          </w:p>
          <w:p w14:paraId="05C10A20" w14:textId="1E8E70D5" w:rsidR="00686DF1" w:rsidRPr="00642B9D" w:rsidRDefault="00D36ABB" w:rsidP="00745747">
            <w:pPr>
              <w:rPr>
                <w:rFonts w:cstheme="minorHAnsi"/>
                <w:sz w:val="21"/>
                <w:szCs w:val="21"/>
              </w:rPr>
            </w:pPr>
            <w:r w:rsidRPr="00642B9D">
              <w:rPr>
                <w:rFonts w:cstheme="minorHAnsi"/>
                <w:b/>
                <w:sz w:val="21"/>
                <w:szCs w:val="21"/>
              </w:rPr>
              <w:t>Publication</w:t>
            </w:r>
            <w:r w:rsidR="003C3164" w:rsidRPr="00642B9D">
              <w:rPr>
                <w:rFonts w:cstheme="minorHAnsi"/>
                <w:sz w:val="21"/>
                <w:szCs w:val="21"/>
              </w:rPr>
              <w:t>:</w:t>
            </w:r>
            <w:r w:rsidRPr="00642B9D">
              <w:rPr>
                <w:rFonts w:cstheme="minorHAnsi"/>
                <w:sz w:val="21"/>
                <w:szCs w:val="21"/>
              </w:rPr>
              <w:t xml:space="preserve"> </w:t>
            </w:r>
            <w:r w:rsidR="00125962" w:rsidRPr="00642B9D">
              <w:rPr>
                <w:rFonts w:cstheme="minorHAnsi"/>
                <w:sz w:val="21"/>
                <w:szCs w:val="21"/>
              </w:rPr>
              <w:t>…</w:t>
            </w:r>
          </w:p>
        </w:tc>
        <w:tc>
          <w:tcPr>
            <w:tcW w:w="8748" w:type="dxa"/>
            <w:vMerge w:val="restart"/>
            <w:shd w:val="clear" w:color="auto" w:fill="365F91" w:themeFill="accent1" w:themeFillShade="BF"/>
          </w:tcPr>
          <w:p w14:paraId="59AE1EDA" w14:textId="77777777" w:rsidR="00686DF1" w:rsidRPr="00642B9D" w:rsidRDefault="00686DF1" w:rsidP="001878CC">
            <w:pPr>
              <w:ind w:left="459" w:right="876"/>
              <w:jc w:val="right"/>
              <w:rPr>
                <w:rFonts w:cstheme="minorHAnsi"/>
                <w:b/>
                <w:sz w:val="50"/>
                <w:szCs w:val="50"/>
              </w:rPr>
            </w:pPr>
          </w:p>
          <w:p w14:paraId="16225392" w14:textId="664D41EB" w:rsidR="00886A0C" w:rsidRPr="00642B9D" w:rsidRDefault="00635F22" w:rsidP="001878CC">
            <w:pPr>
              <w:ind w:left="459" w:right="734"/>
              <w:jc w:val="right"/>
              <w:rPr>
                <w:rFonts w:eastAsiaTheme="minorEastAsia"/>
                <w:color w:val="FFFFFF" w:themeColor="background1"/>
                <w:sz w:val="21"/>
                <w:szCs w:val="21"/>
                <w:lang w:eastAsia="zh-CN"/>
              </w:rPr>
            </w:pPr>
            <w:bookmarkStart w:id="0" w:name="_GoBack"/>
            <w:bookmarkEnd w:id="0"/>
            <w:r w:rsidRPr="00642B9D">
              <w:rPr>
                <w:rFonts w:eastAsiaTheme="minorEastAsia"/>
                <w:color w:val="FFFFFF" w:themeColor="background1"/>
                <w:sz w:val="21"/>
                <w:szCs w:val="21"/>
                <w:lang w:eastAsia="zh-CN"/>
              </w:rPr>
              <w:t>GrecoEval5Rep(201</w:t>
            </w:r>
            <w:r w:rsidR="008041DA" w:rsidRPr="00642B9D">
              <w:rPr>
                <w:rFonts w:eastAsiaTheme="minorEastAsia"/>
                <w:color w:val="FFFFFF" w:themeColor="background1"/>
                <w:sz w:val="21"/>
                <w:szCs w:val="21"/>
                <w:lang w:eastAsia="zh-CN"/>
              </w:rPr>
              <w:t>9</w:t>
            </w:r>
            <w:r w:rsidR="00FB38AB" w:rsidRPr="00642B9D">
              <w:rPr>
                <w:rFonts w:eastAsiaTheme="minorEastAsia"/>
                <w:color w:val="FFFFFF" w:themeColor="background1"/>
                <w:sz w:val="21"/>
                <w:szCs w:val="21"/>
                <w:lang w:eastAsia="zh-CN"/>
              </w:rPr>
              <w:t>)</w:t>
            </w:r>
            <w:r w:rsidR="008041DA" w:rsidRPr="00642B9D">
              <w:rPr>
                <w:rFonts w:eastAsiaTheme="minorEastAsia"/>
                <w:color w:val="FFFFFF" w:themeColor="background1"/>
                <w:sz w:val="21"/>
                <w:szCs w:val="21"/>
                <w:lang w:eastAsia="zh-CN"/>
              </w:rPr>
              <w:t>3</w:t>
            </w:r>
          </w:p>
          <w:p w14:paraId="3DECCB07" w14:textId="77777777" w:rsidR="00FB38AB" w:rsidRPr="00642B9D" w:rsidRDefault="00FB38AB" w:rsidP="001878CC">
            <w:pPr>
              <w:ind w:left="459" w:right="734"/>
              <w:jc w:val="right"/>
              <w:rPr>
                <w:rFonts w:eastAsiaTheme="minorEastAsia"/>
                <w:color w:val="FFFFFF" w:themeColor="background1"/>
                <w:sz w:val="27"/>
                <w:szCs w:val="27"/>
                <w:lang w:eastAsia="zh-CN"/>
              </w:rPr>
            </w:pPr>
          </w:p>
          <w:p w14:paraId="40358DDB" w14:textId="77777777" w:rsidR="00A45084" w:rsidRPr="00642B9D" w:rsidRDefault="00A45084" w:rsidP="001878CC">
            <w:pPr>
              <w:ind w:left="459" w:right="734"/>
              <w:jc w:val="right"/>
              <w:rPr>
                <w:rFonts w:eastAsiaTheme="minorEastAsia"/>
                <w:color w:val="FFFFFF" w:themeColor="background1"/>
                <w:sz w:val="27"/>
                <w:szCs w:val="27"/>
                <w:lang w:eastAsia="zh-CN"/>
              </w:rPr>
            </w:pPr>
          </w:p>
          <w:p w14:paraId="618FDAE1" w14:textId="1C4593DE" w:rsidR="00130B03" w:rsidRPr="00642B9D" w:rsidRDefault="00387AEE" w:rsidP="001878CC">
            <w:pPr>
              <w:ind w:right="734"/>
              <w:jc w:val="right"/>
              <w:rPr>
                <w:rFonts w:cstheme="minorHAnsi"/>
                <w:b/>
                <w:iCs/>
                <w:color w:val="FFFFFF" w:themeColor="background1"/>
                <w:sz w:val="46"/>
                <w:szCs w:val="46"/>
              </w:rPr>
            </w:pPr>
            <w:r w:rsidRPr="00642B9D">
              <w:rPr>
                <w:rFonts w:cstheme="minorHAnsi"/>
                <w:b/>
                <w:color w:val="FFFFFF" w:themeColor="background1"/>
                <w:sz w:val="46"/>
                <w:szCs w:val="46"/>
              </w:rPr>
              <w:t xml:space="preserve">FIFTH EVALUATION ROUND </w:t>
            </w:r>
          </w:p>
          <w:p w14:paraId="648F4C5F" w14:textId="77777777" w:rsidR="00387AEE" w:rsidRPr="00642B9D" w:rsidRDefault="00387AEE" w:rsidP="00387AEE">
            <w:pPr>
              <w:ind w:left="459" w:right="734"/>
              <w:jc w:val="right"/>
              <w:rPr>
                <w:rFonts w:eastAsiaTheme="minorEastAsia"/>
                <w:color w:val="FFFFFF" w:themeColor="background1"/>
                <w:sz w:val="27"/>
                <w:szCs w:val="27"/>
                <w:lang w:eastAsia="zh-CN"/>
              </w:rPr>
            </w:pPr>
            <w:r w:rsidRPr="00642B9D">
              <w:rPr>
                <w:rFonts w:eastAsiaTheme="minorEastAsia"/>
                <w:color w:val="FFFFFF" w:themeColor="background1"/>
                <w:sz w:val="27"/>
                <w:szCs w:val="27"/>
                <w:lang w:eastAsia="zh-CN"/>
              </w:rPr>
              <w:t xml:space="preserve">Preventing corruption and promoting integrity in </w:t>
            </w:r>
          </w:p>
          <w:p w14:paraId="6871BF16" w14:textId="77777777" w:rsidR="00387AEE" w:rsidRPr="00642B9D" w:rsidRDefault="00387AEE" w:rsidP="00387AEE">
            <w:pPr>
              <w:ind w:left="459" w:right="734"/>
              <w:jc w:val="right"/>
              <w:rPr>
                <w:rFonts w:eastAsiaTheme="minorEastAsia"/>
                <w:color w:val="FFFFFF" w:themeColor="background1"/>
                <w:sz w:val="27"/>
                <w:szCs w:val="27"/>
                <w:lang w:eastAsia="zh-CN"/>
              </w:rPr>
            </w:pPr>
            <w:r w:rsidRPr="00642B9D">
              <w:rPr>
                <w:rFonts w:eastAsiaTheme="minorEastAsia"/>
                <w:color w:val="FFFFFF" w:themeColor="background1"/>
                <w:sz w:val="27"/>
                <w:szCs w:val="27"/>
                <w:lang w:eastAsia="zh-CN"/>
              </w:rPr>
              <w:t xml:space="preserve">central governments (top executive functions) and </w:t>
            </w:r>
          </w:p>
          <w:p w14:paraId="66CCDF26" w14:textId="72FB04C6" w:rsidR="00387AEE" w:rsidRPr="00642B9D" w:rsidRDefault="00387AEE" w:rsidP="00387AEE">
            <w:pPr>
              <w:ind w:left="459" w:right="734"/>
              <w:jc w:val="right"/>
              <w:rPr>
                <w:rFonts w:cstheme="minorHAnsi"/>
                <w:i/>
                <w:color w:val="FFFFFF" w:themeColor="background1"/>
                <w:sz w:val="35"/>
                <w:szCs w:val="35"/>
              </w:rPr>
            </w:pPr>
            <w:r w:rsidRPr="00642B9D">
              <w:rPr>
                <w:rFonts w:eastAsiaTheme="minorEastAsia"/>
                <w:color w:val="FFFFFF" w:themeColor="background1"/>
                <w:sz w:val="27"/>
                <w:szCs w:val="27"/>
                <w:lang w:eastAsia="zh-CN"/>
              </w:rPr>
              <w:t>law enforcement agencies</w:t>
            </w:r>
          </w:p>
          <w:p w14:paraId="0DA297D8" w14:textId="55AE58F3" w:rsidR="00697907" w:rsidRPr="00642B9D" w:rsidRDefault="00697907" w:rsidP="001878CC">
            <w:pPr>
              <w:ind w:left="459" w:right="734"/>
              <w:jc w:val="right"/>
              <w:rPr>
                <w:rFonts w:cstheme="minorHAnsi"/>
                <w:i/>
                <w:color w:val="FFFFFF" w:themeColor="background1"/>
                <w:sz w:val="35"/>
                <w:szCs w:val="35"/>
              </w:rPr>
            </w:pPr>
          </w:p>
          <w:p w14:paraId="13E61E52" w14:textId="77777777" w:rsidR="00683683" w:rsidRPr="00642B9D" w:rsidRDefault="00683683" w:rsidP="00257CD9">
            <w:pPr>
              <w:ind w:right="734"/>
              <w:rPr>
                <w:rFonts w:cstheme="minorHAnsi"/>
                <w:i/>
                <w:color w:val="FFFFFF" w:themeColor="background1"/>
                <w:sz w:val="35"/>
                <w:szCs w:val="35"/>
              </w:rPr>
            </w:pPr>
          </w:p>
          <w:p w14:paraId="1DD2D698" w14:textId="77777777" w:rsidR="00F62DC0" w:rsidRDefault="00F62DC0" w:rsidP="00387AEE">
            <w:pPr>
              <w:ind w:left="459" w:right="734"/>
              <w:jc w:val="right"/>
              <w:rPr>
                <w:rFonts w:cstheme="minorHAnsi"/>
                <w:b/>
                <w:color w:val="FFFFFF" w:themeColor="background1"/>
                <w:sz w:val="46"/>
                <w:szCs w:val="46"/>
              </w:rPr>
            </w:pPr>
          </w:p>
          <w:p w14:paraId="7E25E296" w14:textId="30BB55AF" w:rsidR="00387AEE" w:rsidRPr="00642B9D" w:rsidRDefault="00387AEE" w:rsidP="00387AEE">
            <w:pPr>
              <w:ind w:left="459" w:right="734"/>
              <w:jc w:val="right"/>
              <w:rPr>
                <w:rFonts w:cstheme="minorHAnsi"/>
                <w:b/>
                <w:color w:val="FFFF99"/>
                <w:sz w:val="46"/>
                <w:szCs w:val="46"/>
              </w:rPr>
            </w:pPr>
            <w:r w:rsidRPr="00642B9D">
              <w:rPr>
                <w:rFonts w:cstheme="minorHAnsi"/>
                <w:b/>
                <w:color w:val="FFFFFF" w:themeColor="background1"/>
                <w:sz w:val="46"/>
                <w:szCs w:val="46"/>
              </w:rPr>
              <w:t>EVALUATION REPORT</w:t>
            </w:r>
          </w:p>
          <w:p w14:paraId="5D9F7852" w14:textId="45C0BAE4" w:rsidR="00686DF1" w:rsidRPr="00642B9D" w:rsidRDefault="00686DF1" w:rsidP="001878CC">
            <w:pPr>
              <w:ind w:left="459" w:right="734"/>
              <w:jc w:val="right"/>
              <w:rPr>
                <w:rFonts w:cstheme="minorHAnsi"/>
                <w:b/>
                <w:color w:val="FFFF99"/>
                <w:sz w:val="46"/>
                <w:szCs w:val="46"/>
              </w:rPr>
            </w:pPr>
          </w:p>
          <w:p w14:paraId="49D7D9F9" w14:textId="77777777" w:rsidR="00764AB6" w:rsidRPr="00642B9D" w:rsidRDefault="00764AB6" w:rsidP="001878CC">
            <w:pPr>
              <w:ind w:left="459" w:right="734"/>
              <w:jc w:val="right"/>
              <w:rPr>
                <w:rFonts w:cstheme="minorHAnsi"/>
                <w:b/>
                <w:color w:val="FFFFFF" w:themeColor="background1"/>
                <w:sz w:val="46"/>
                <w:szCs w:val="46"/>
              </w:rPr>
            </w:pPr>
          </w:p>
          <w:p w14:paraId="78D20CC8" w14:textId="626573E6" w:rsidR="00686DF1" w:rsidRPr="00642B9D" w:rsidRDefault="0095350C" w:rsidP="001878CC">
            <w:pPr>
              <w:ind w:left="459" w:right="734"/>
              <w:jc w:val="right"/>
              <w:rPr>
                <w:rFonts w:cstheme="minorHAnsi"/>
                <w:b/>
                <w:sz w:val="35"/>
                <w:szCs w:val="35"/>
              </w:rPr>
            </w:pPr>
            <w:r w:rsidRPr="00642B9D">
              <w:rPr>
                <w:rFonts w:cstheme="minorHAnsi"/>
                <w:b/>
                <w:color w:val="FBD4B4" w:themeColor="accent6" w:themeTint="66"/>
                <w:sz w:val="92"/>
                <w:szCs w:val="92"/>
              </w:rPr>
              <w:t>BELGIUM</w:t>
            </w:r>
          </w:p>
          <w:p w14:paraId="2D414101" w14:textId="77777777" w:rsidR="00686DF1" w:rsidRPr="00642B9D" w:rsidRDefault="00686DF1" w:rsidP="001878CC">
            <w:pPr>
              <w:ind w:left="459" w:right="593"/>
              <w:jc w:val="right"/>
              <w:rPr>
                <w:rFonts w:cstheme="minorHAnsi"/>
                <w:sz w:val="21"/>
                <w:szCs w:val="21"/>
              </w:rPr>
            </w:pPr>
          </w:p>
        </w:tc>
      </w:tr>
      <w:tr w:rsidR="00686DF1" w:rsidRPr="00642B9D" w14:paraId="2F68C9EE" w14:textId="77777777" w:rsidTr="00745747">
        <w:trPr>
          <w:trHeight w:val="2852"/>
        </w:trPr>
        <w:tc>
          <w:tcPr>
            <w:tcW w:w="2694" w:type="dxa"/>
            <w:shd w:val="clear" w:color="auto" w:fill="17365D" w:themeFill="text2" w:themeFillShade="BF"/>
          </w:tcPr>
          <w:p w14:paraId="0F0CBC54" w14:textId="77777777" w:rsidR="00686DF1" w:rsidRPr="00642B9D" w:rsidRDefault="00686DF1" w:rsidP="001878CC">
            <w:pPr>
              <w:rPr>
                <w:rFonts w:cstheme="minorHAnsi"/>
                <w:sz w:val="21"/>
                <w:szCs w:val="21"/>
              </w:rPr>
            </w:pPr>
          </w:p>
        </w:tc>
        <w:tc>
          <w:tcPr>
            <w:tcW w:w="8748" w:type="dxa"/>
            <w:vMerge/>
            <w:shd w:val="clear" w:color="auto" w:fill="365F91" w:themeFill="accent1" w:themeFillShade="BF"/>
          </w:tcPr>
          <w:p w14:paraId="76A191F1" w14:textId="77777777" w:rsidR="00686DF1" w:rsidRPr="00642B9D" w:rsidRDefault="00686DF1" w:rsidP="001878CC">
            <w:pPr>
              <w:ind w:left="459" w:right="876"/>
              <w:rPr>
                <w:rFonts w:cstheme="minorHAnsi"/>
                <w:sz w:val="21"/>
                <w:szCs w:val="21"/>
              </w:rPr>
            </w:pPr>
          </w:p>
        </w:tc>
      </w:tr>
      <w:tr w:rsidR="00686DF1" w:rsidRPr="00642B9D" w14:paraId="266B8724" w14:textId="77777777" w:rsidTr="00745747">
        <w:trPr>
          <w:trHeight w:val="2862"/>
        </w:trPr>
        <w:tc>
          <w:tcPr>
            <w:tcW w:w="2694" w:type="dxa"/>
            <w:shd w:val="clear" w:color="auto" w:fill="244061" w:themeFill="accent1" w:themeFillShade="80"/>
          </w:tcPr>
          <w:p w14:paraId="62178135" w14:textId="77777777" w:rsidR="00686DF1" w:rsidRPr="00642B9D" w:rsidRDefault="00686DF1" w:rsidP="001878CC">
            <w:pPr>
              <w:rPr>
                <w:rFonts w:cstheme="minorHAnsi"/>
                <w:sz w:val="21"/>
                <w:szCs w:val="21"/>
              </w:rPr>
            </w:pPr>
          </w:p>
        </w:tc>
        <w:tc>
          <w:tcPr>
            <w:tcW w:w="8748" w:type="dxa"/>
            <w:vMerge/>
            <w:shd w:val="clear" w:color="auto" w:fill="365F91" w:themeFill="accent1" w:themeFillShade="BF"/>
          </w:tcPr>
          <w:p w14:paraId="3AC4AE9D" w14:textId="77777777" w:rsidR="00686DF1" w:rsidRPr="00642B9D" w:rsidRDefault="00686DF1" w:rsidP="001878CC">
            <w:pPr>
              <w:ind w:left="459" w:right="876"/>
              <w:rPr>
                <w:rFonts w:cstheme="minorHAnsi"/>
                <w:sz w:val="21"/>
                <w:szCs w:val="21"/>
              </w:rPr>
            </w:pPr>
          </w:p>
        </w:tc>
      </w:tr>
      <w:tr w:rsidR="008D5658" w:rsidRPr="00642B9D" w14:paraId="2CFB981F" w14:textId="77777777" w:rsidTr="00745747">
        <w:tc>
          <w:tcPr>
            <w:tcW w:w="11442" w:type="dxa"/>
            <w:gridSpan w:val="2"/>
            <w:shd w:val="clear" w:color="auto" w:fill="DBE5F1" w:themeFill="accent1" w:themeFillTint="33"/>
          </w:tcPr>
          <w:p w14:paraId="062C3C36" w14:textId="77777777" w:rsidR="008D5658" w:rsidRPr="00642B9D" w:rsidRDefault="00697907" w:rsidP="001878CC">
            <w:pPr>
              <w:ind w:left="459"/>
              <w:rPr>
                <w:rFonts w:cstheme="minorHAnsi"/>
                <w:sz w:val="21"/>
                <w:szCs w:val="21"/>
              </w:rPr>
            </w:pPr>
            <w:r w:rsidRPr="00642B9D">
              <w:rPr>
                <w:noProof/>
                <w:sz w:val="21"/>
                <w:szCs w:val="21"/>
                <w:lang w:eastAsia="en-GB"/>
              </w:rPr>
              <w:drawing>
                <wp:anchor distT="0" distB="0" distL="114300" distR="114300" simplePos="0" relativeHeight="251656704" behindDoc="0" locked="0" layoutInCell="1" allowOverlap="1" wp14:anchorId="03DF9104" wp14:editId="32CAEB2B">
                  <wp:simplePos x="0" y="0"/>
                  <wp:positionH relativeFrom="column">
                    <wp:posOffset>-78740</wp:posOffset>
                  </wp:positionH>
                  <wp:positionV relativeFrom="paragraph">
                    <wp:posOffset>7307</wp:posOffset>
                  </wp:positionV>
                  <wp:extent cx="7356143" cy="186711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6143" cy="1867115"/>
                          </a:xfrm>
                          <a:prstGeom prst="rect">
                            <a:avLst/>
                          </a:prstGeom>
                          <a:noFill/>
                          <a:ln>
                            <a:noFill/>
                          </a:ln>
                        </pic:spPr>
                      </pic:pic>
                    </a:graphicData>
                  </a:graphic>
                </wp:anchor>
              </w:drawing>
            </w:r>
          </w:p>
          <w:p w14:paraId="6A0E85B5" w14:textId="77777777" w:rsidR="003B0DF5" w:rsidRPr="00642B9D" w:rsidRDefault="003B0DF5" w:rsidP="001878CC">
            <w:pPr>
              <w:ind w:left="459"/>
              <w:rPr>
                <w:rFonts w:cstheme="minorHAnsi"/>
                <w:sz w:val="21"/>
                <w:szCs w:val="21"/>
              </w:rPr>
            </w:pPr>
          </w:p>
          <w:p w14:paraId="4A2C6365" w14:textId="77777777" w:rsidR="003B0DF5" w:rsidRPr="00642B9D" w:rsidRDefault="003B0DF5" w:rsidP="001878CC">
            <w:pPr>
              <w:ind w:left="459"/>
              <w:rPr>
                <w:rFonts w:cstheme="minorHAnsi"/>
                <w:sz w:val="21"/>
                <w:szCs w:val="21"/>
              </w:rPr>
            </w:pPr>
          </w:p>
          <w:p w14:paraId="23EDF016" w14:textId="77777777" w:rsidR="003B0DF5" w:rsidRPr="00642B9D" w:rsidRDefault="003B0DF5" w:rsidP="001878CC">
            <w:pPr>
              <w:ind w:left="459"/>
              <w:rPr>
                <w:rFonts w:cstheme="minorHAnsi"/>
                <w:sz w:val="21"/>
                <w:szCs w:val="21"/>
              </w:rPr>
            </w:pPr>
          </w:p>
          <w:p w14:paraId="7A204006" w14:textId="77777777" w:rsidR="003B0DF5" w:rsidRPr="00642B9D" w:rsidRDefault="003B0DF5" w:rsidP="001878CC">
            <w:pPr>
              <w:ind w:left="459"/>
              <w:rPr>
                <w:rFonts w:cstheme="minorHAnsi"/>
                <w:sz w:val="21"/>
                <w:szCs w:val="21"/>
              </w:rPr>
            </w:pPr>
          </w:p>
          <w:p w14:paraId="424523AF" w14:textId="77777777" w:rsidR="003B0DF5" w:rsidRPr="00642B9D" w:rsidRDefault="003B0DF5" w:rsidP="001878CC">
            <w:pPr>
              <w:ind w:left="459"/>
              <w:rPr>
                <w:rFonts w:cstheme="minorHAnsi"/>
                <w:sz w:val="21"/>
                <w:szCs w:val="21"/>
              </w:rPr>
            </w:pPr>
          </w:p>
          <w:p w14:paraId="7176D400" w14:textId="77777777" w:rsidR="003B0DF5" w:rsidRPr="00642B9D" w:rsidRDefault="003B0DF5" w:rsidP="001878CC">
            <w:pPr>
              <w:ind w:left="459"/>
              <w:rPr>
                <w:rFonts w:cstheme="minorHAnsi"/>
                <w:sz w:val="21"/>
                <w:szCs w:val="21"/>
              </w:rPr>
            </w:pPr>
          </w:p>
          <w:p w14:paraId="76B0059F" w14:textId="77777777" w:rsidR="003B0DF5" w:rsidRPr="00642B9D" w:rsidRDefault="003B0DF5" w:rsidP="001878CC">
            <w:pPr>
              <w:ind w:left="459"/>
              <w:rPr>
                <w:rFonts w:cstheme="minorHAnsi"/>
                <w:sz w:val="21"/>
                <w:szCs w:val="21"/>
              </w:rPr>
            </w:pPr>
          </w:p>
          <w:p w14:paraId="59D4AE41" w14:textId="77777777" w:rsidR="003B0DF5" w:rsidRPr="00642B9D" w:rsidRDefault="003B0DF5" w:rsidP="001878CC">
            <w:pPr>
              <w:ind w:left="459"/>
              <w:rPr>
                <w:rFonts w:cstheme="minorHAnsi"/>
                <w:sz w:val="21"/>
                <w:szCs w:val="21"/>
              </w:rPr>
            </w:pPr>
          </w:p>
          <w:p w14:paraId="4F2DD971" w14:textId="77777777" w:rsidR="003B0DF5" w:rsidRPr="00642B9D" w:rsidRDefault="003B0DF5" w:rsidP="001878CC">
            <w:pPr>
              <w:ind w:left="459"/>
              <w:rPr>
                <w:rFonts w:cstheme="minorHAnsi"/>
                <w:sz w:val="21"/>
                <w:szCs w:val="21"/>
              </w:rPr>
            </w:pPr>
          </w:p>
        </w:tc>
      </w:tr>
      <w:tr w:rsidR="006D6988" w:rsidRPr="00642B9D" w14:paraId="1F695171" w14:textId="77777777" w:rsidTr="00745747">
        <w:tc>
          <w:tcPr>
            <w:tcW w:w="2694" w:type="dxa"/>
          </w:tcPr>
          <w:p w14:paraId="4B07AF75" w14:textId="77777777" w:rsidR="006D6988" w:rsidRPr="00642B9D" w:rsidRDefault="006D6988" w:rsidP="001878CC">
            <w:pPr>
              <w:rPr>
                <w:rFonts w:cstheme="minorHAnsi"/>
                <w:sz w:val="21"/>
                <w:szCs w:val="21"/>
              </w:rPr>
            </w:pPr>
          </w:p>
        </w:tc>
        <w:tc>
          <w:tcPr>
            <w:tcW w:w="8748" w:type="dxa"/>
            <w:shd w:val="clear" w:color="auto" w:fill="auto"/>
          </w:tcPr>
          <w:p w14:paraId="00E2FF50" w14:textId="77777777" w:rsidR="006D6988" w:rsidRPr="00642B9D" w:rsidRDefault="006D6988" w:rsidP="001878CC">
            <w:pPr>
              <w:ind w:left="459" w:right="876" w:firstLine="317"/>
              <w:rPr>
                <w:rFonts w:cstheme="minorHAnsi"/>
                <w:sz w:val="21"/>
                <w:szCs w:val="21"/>
              </w:rPr>
            </w:pPr>
          </w:p>
        </w:tc>
      </w:tr>
      <w:tr w:rsidR="00D46E81" w:rsidRPr="00642B9D" w14:paraId="5550BCCC" w14:textId="77777777" w:rsidTr="00745747">
        <w:tc>
          <w:tcPr>
            <w:tcW w:w="2694" w:type="dxa"/>
            <w:tcBorders>
              <w:right w:val="dashed" w:sz="4" w:space="0" w:color="auto"/>
            </w:tcBorders>
          </w:tcPr>
          <w:p w14:paraId="26662A6E" w14:textId="77777777" w:rsidR="00D46E81" w:rsidRPr="00642B9D" w:rsidRDefault="00D46E81" w:rsidP="001878CC">
            <w:pPr>
              <w:rPr>
                <w:rFonts w:cstheme="minorHAnsi"/>
                <w:sz w:val="21"/>
                <w:szCs w:val="21"/>
              </w:rPr>
            </w:pPr>
          </w:p>
          <w:p w14:paraId="38767CCA" w14:textId="77777777" w:rsidR="00D46E81" w:rsidRPr="00642B9D" w:rsidRDefault="00D46E81" w:rsidP="001878CC">
            <w:pPr>
              <w:rPr>
                <w:rFonts w:cstheme="minorHAnsi"/>
                <w:sz w:val="21"/>
                <w:szCs w:val="21"/>
              </w:rPr>
            </w:pPr>
          </w:p>
          <w:p w14:paraId="349E23C4" w14:textId="77777777" w:rsidR="00D46E81" w:rsidRPr="00642B9D" w:rsidRDefault="00D46E81" w:rsidP="001878CC">
            <w:pPr>
              <w:rPr>
                <w:rFonts w:cstheme="minorHAnsi"/>
                <w:sz w:val="21"/>
                <w:szCs w:val="21"/>
              </w:rPr>
            </w:pPr>
          </w:p>
          <w:p w14:paraId="31CEF836" w14:textId="77777777" w:rsidR="00D46E81" w:rsidRPr="00642B9D" w:rsidRDefault="00D46E81" w:rsidP="001878CC">
            <w:pPr>
              <w:rPr>
                <w:rFonts w:cstheme="minorHAnsi"/>
                <w:sz w:val="21"/>
                <w:szCs w:val="21"/>
              </w:rPr>
            </w:pPr>
          </w:p>
          <w:p w14:paraId="6C14F992" w14:textId="77777777" w:rsidR="003B0DF5" w:rsidRPr="00642B9D" w:rsidRDefault="003B0DF5" w:rsidP="001878CC">
            <w:pPr>
              <w:rPr>
                <w:rFonts w:cstheme="minorHAnsi"/>
                <w:sz w:val="21"/>
                <w:szCs w:val="21"/>
              </w:rPr>
            </w:pPr>
          </w:p>
          <w:p w14:paraId="7BB73A97" w14:textId="77777777" w:rsidR="00D46E81" w:rsidRPr="00642B9D" w:rsidRDefault="00D46E81" w:rsidP="001878CC">
            <w:pPr>
              <w:rPr>
                <w:rFonts w:cstheme="minorHAnsi"/>
                <w:sz w:val="21"/>
                <w:szCs w:val="21"/>
              </w:rPr>
            </w:pPr>
          </w:p>
          <w:p w14:paraId="3F4FAA11" w14:textId="77777777" w:rsidR="00D46E81" w:rsidRPr="00642B9D" w:rsidRDefault="00D46E81" w:rsidP="001878CC">
            <w:pPr>
              <w:rPr>
                <w:rFonts w:cstheme="minorHAnsi"/>
                <w:sz w:val="21"/>
                <w:szCs w:val="21"/>
              </w:rPr>
            </w:pPr>
          </w:p>
          <w:p w14:paraId="6E3C27B6" w14:textId="77777777" w:rsidR="00D46E81" w:rsidRPr="00642B9D" w:rsidRDefault="00D46E81" w:rsidP="001878CC">
            <w:pPr>
              <w:rPr>
                <w:rFonts w:cstheme="minorHAnsi"/>
                <w:sz w:val="21"/>
                <w:szCs w:val="21"/>
              </w:rPr>
            </w:pPr>
          </w:p>
          <w:p w14:paraId="14CC73A5" w14:textId="77777777" w:rsidR="00D46E81" w:rsidRPr="00642B9D" w:rsidRDefault="00D46E81" w:rsidP="001878CC">
            <w:pPr>
              <w:rPr>
                <w:rFonts w:cstheme="minorHAnsi"/>
                <w:sz w:val="21"/>
                <w:szCs w:val="21"/>
              </w:rPr>
            </w:pPr>
          </w:p>
        </w:tc>
        <w:tc>
          <w:tcPr>
            <w:tcW w:w="8748" w:type="dxa"/>
            <w:tcBorders>
              <w:left w:val="dashed" w:sz="4" w:space="0" w:color="auto"/>
            </w:tcBorders>
            <w:shd w:val="clear" w:color="auto" w:fill="auto"/>
          </w:tcPr>
          <w:p w14:paraId="027D449B" w14:textId="77777777" w:rsidR="00D46E81" w:rsidRPr="00642B9D" w:rsidRDefault="00D46E81" w:rsidP="001878CC">
            <w:pPr>
              <w:ind w:left="459" w:right="876"/>
              <w:rPr>
                <w:rFonts w:cstheme="minorHAnsi"/>
                <w:sz w:val="21"/>
                <w:szCs w:val="21"/>
              </w:rPr>
            </w:pPr>
          </w:p>
          <w:p w14:paraId="1ABDA29C" w14:textId="77777777" w:rsidR="00894D59" w:rsidRPr="00642B9D" w:rsidRDefault="00894D59" w:rsidP="001878CC">
            <w:pPr>
              <w:ind w:left="459" w:right="876" w:firstLine="317"/>
              <w:rPr>
                <w:rFonts w:cstheme="minorHAnsi"/>
                <w:sz w:val="27"/>
                <w:szCs w:val="27"/>
              </w:rPr>
            </w:pPr>
          </w:p>
          <w:p w14:paraId="78140C45" w14:textId="77777777" w:rsidR="006B5B9C" w:rsidRPr="00642B9D" w:rsidRDefault="006B5B9C" w:rsidP="001878CC">
            <w:pPr>
              <w:ind w:left="459" w:right="876" w:firstLine="317"/>
              <w:rPr>
                <w:rFonts w:cstheme="minorHAnsi"/>
                <w:sz w:val="27"/>
                <w:szCs w:val="27"/>
              </w:rPr>
            </w:pPr>
          </w:p>
          <w:p w14:paraId="34279C7E" w14:textId="77777777" w:rsidR="00DB1C06" w:rsidRPr="00642B9D" w:rsidRDefault="00DB1C06" w:rsidP="001878CC">
            <w:pPr>
              <w:ind w:left="459" w:right="876" w:firstLine="317"/>
              <w:rPr>
                <w:rFonts w:cstheme="minorHAnsi"/>
                <w:sz w:val="27"/>
                <w:szCs w:val="27"/>
              </w:rPr>
            </w:pPr>
          </w:p>
          <w:p w14:paraId="6EAB5720" w14:textId="1E75A624" w:rsidR="00764AB6" w:rsidRPr="00642B9D" w:rsidRDefault="00D045A4" w:rsidP="001878CC">
            <w:pPr>
              <w:ind w:left="459" w:right="734" w:firstLine="317"/>
              <w:jc w:val="right"/>
              <w:rPr>
                <w:rFonts w:cstheme="minorHAnsi"/>
                <w:sz w:val="27"/>
                <w:szCs w:val="27"/>
              </w:rPr>
            </w:pPr>
            <w:r>
              <w:rPr>
                <w:rFonts w:cstheme="minorHAnsi"/>
                <w:sz w:val="27"/>
                <w:szCs w:val="27"/>
              </w:rPr>
              <w:t>Adopted</w:t>
            </w:r>
            <w:r w:rsidR="00A45084" w:rsidRPr="00642B9D">
              <w:rPr>
                <w:rFonts w:cstheme="minorHAnsi"/>
                <w:sz w:val="27"/>
                <w:szCs w:val="27"/>
              </w:rPr>
              <w:t xml:space="preserve"> </w:t>
            </w:r>
            <w:r w:rsidR="00387AEE" w:rsidRPr="00642B9D">
              <w:rPr>
                <w:rFonts w:cstheme="minorHAnsi"/>
                <w:sz w:val="27"/>
                <w:szCs w:val="27"/>
              </w:rPr>
              <w:t xml:space="preserve">by </w:t>
            </w:r>
            <w:r w:rsidR="00764AB6" w:rsidRPr="00642B9D">
              <w:rPr>
                <w:rFonts w:cstheme="minorHAnsi"/>
                <w:sz w:val="27"/>
                <w:szCs w:val="27"/>
              </w:rPr>
              <w:t>GRECO</w:t>
            </w:r>
          </w:p>
          <w:p w14:paraId="3E3A6029" w14:textId="5D96D0B3" w:rsidR="005A26E9" w:rsidRPr="00642B9D" w:rsidRDefault="00387AEE" w:rsidP="001878CC">
            <w:pPr>
              <w:ind w:left="459" w:right="734"/>
              <w:jc w:val="right"/>
              <w:rPr>
                <w:rFonts w:cstheme="minorHAnsi"/>
                <w:sz w:val="19"/>
                <w:szCs w:val="19"/>
              </w:rPr>
            </w:pPr>
            <w:r w:rsidRPr="00642B9D">
              <w:rPr>
                <w:rFonts w:cstheme="minorHAnsi"/>
                <w:sz w:val="27"/>
                <w:szCs w:val="27"/>
              </w:rPr>
              <w:t>At its 84</w:t>
            </w:r>
            <w:r w:rsidRPr="000A1690">
              <w:rPr>
                <w:rFonts w:cstheme="minorHAnsi"/>
                <w:sz w:val="27"/>
                <w:szCs w:val="27"/>
                <w:vertAlign w:val="superscript"/>
              </w:rPr>
              <w:t>th</w:t>
            </w:r>
            <w:r w:rsidR="000A1690">
              <w:rPr>
                <w:rFonts w:cstheme="minorHAnsi"/>
                <w:sz w:val="27"/>
                <w:szCs w:val="27"/>
              </w:rPr>
              <w:t xml:space="preserve"> </w:t>
            </w:r>
            <w:r w:rsidRPr="00642B9D">
              <w:rPr>
                <w:rFonts w:cstheme="minorHAnsi"/>
                <w:sz w:val="27"/>
                <w:szCs w:val="27"/>
              </w:rPr>
              <w:t xml:space="preserve">plenary meeting </w:t>
            </w:r>
            <w:r w:rsidR="00683683" w:rsidRPr="00642B9D">
              <w:rPr>
                <w:rFonts w:cstheme="minorHAnsi"/>
                <w:sz w:val="27"/>
                <w:szCs w:val="27"/>
              </w:rPr>
              <w:t xml:space="preserve">(Strasbourg, </w:t>
            </w:r>
            <w:r w:rsidR="002415C7" w:rsidRPr="00642B9D">
              <w:rPr>
                <w:rFonts w:cstheme="minorHAnsi"/>
                <w:sz w:val="27"/>
                <w:szCs w:val="27"/>
              </w:rPr>
              <w:t xml:space="preserve">2-6 </w:t>
            </w:r>
            <w:r w:rsidRPr="00642B9D">
              <w:rPr>
                <w:rFonts w:cstheme="minorHAnsi"/>
                <w:sz w:val="27"/>
                <w:szCs w:val="27"/>
              </w:rPr>
              <w:t>December</w:t>
            </w:r>
            <w:r w:rsidR="002415C7" w:rsidRPr="00642B9D">
              <w:rPr>
                <w:rFonts w:cstheme="minorHAnsi"/>
                <w:sz w:val="27"/>
                <w:szCs w:val="27"/>
              </w:rPr>
              <w:t xml:space="preserve"> 2019</w:t>
            </w:r>
            <w:r w:rsidR="00130B03" w:rsidRPr="00642B9D">
              <w:rPr>
                <w:rFonts w:cstheme="minorHAnsi"/>
                <w:sz w:val="27"/>
                <w:szCs w:val="27"/>
              </w:rPr>
              <w:t xml:space="preserve">) </w:t>
            </w:r>
          </w:p>
          <w:p w14:paraId="6087D058" w14:textId="77777777" w:rsidR="002E2112" w:rsidRPr="00642B9D" w:rsidRDefault="002E2112" w:rsidP="001878CC">
            <w:pPr>
              <w:ind w:left="459" w:right="876" w:firstLine="317"/>
              <w:rPr>
                <w:rFonts w:cstheme="minorHAnsi"/>
                <w:sz w:val="21"/>
                <w:szCs w:val="21"/>
              </w:rPr>
            </w:pPr>
          </w:p>
        </w:tc>
      </w:tr>
    </w:tbl>
    <w:p w14:paraId="1567CF7B" w14:textId="77777777" w:rsidR="00D46E81" w:rsidRPr="00642B9D" w:rsidRDefault="006D5909" w:rsidP="001878CC">
      <w:pPr>
        <w:tabs>
          <w:tab w:val="left" w:pos="10773"/>
        </w:tabs>
        <w:rPr>
          <w:rFonts w:cstheme="minorHAnsi"/>
          <w:sz w:val="21"/>
          <w:szCs w:val="21"/>
        </w:rPr>
      </w:pPr>
      <w:r w:rsidRPr="00642B9D">
        <w:rPr>
          <w:b/>
          <w:noProof/>
          <w:sz w:val="31"/>
          <w:szCs w:val="31"/>
          <w:lang w:eastAsia="en-GB"/>
        </w:rPr>
        <w:drawing>
          <wp:anchor distT="0" distB="0" distL="114300" distR="114300" simplePos="0" relativeHeight="251657728" behindDoc="1" locked="0" layoutInCell="1" allowOverlap="1" wp14:anchorId="2DACAA9D" wp14:editId="541A0248">
            <wp:simplePos x="0" y="0"/>
            <wp:positionH relativeFrom="margin">
              <wp:posOffset>2994660</wp:posOffset>
            </wp:positionH>
            <wp:positionV relativeFrom="paragraph">
              <wp:posOffset>36830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anchor>
        </w:drawing>
      </w:r>
      <w:r w:rsidR="00D46E81" w:rsidRPr="00642B9D">
        <w:rPr>
          <w:rFonts w:cstheme="minorHAnsi"/>
          <w:sz w:val="21"/>
          <w:szCs w:val="21"/>
        </w:rPr>
        <w:br w:type="page"/>
      </w:r>
    </w:p>
    <w:p w14:paraId="4A8F4E57" w14:textId="77777777" w:rsidR="005F619A" w:rsidRPr="00642B9D" w:rsidRDefault="005F619A" w:rsidP="001878CC">
      <w:pPr>
        <w:pStyle w:val="Titre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0F243E" w:themeColor="text2" w:themeShade="80"/>
          <w:sz w:val="21"/>
          <w:szCs w:val="21"/>
        </w:rPr>
        <w:sectPr w:rsidR="005F619A" w:rsidRPr="00642B9D">
          <w:footerReference w:type="default" r:id="rId14"/>
          <w:pgSz w:w="11906" w:h="16838" w:code="9"/>
          <w:pgMar w:top="142" w:right="232" w:bottom="21" w:left="232" w:header="567" w:footer="0" w:gutter="0"/>
          <w:cols w:space="708"/>
          <w:titlePg/>
          <w:docGrid w:linePitch="360"/>
        </w:sectPr>
      </w:pPr>
    </w:p>
    <w:bookmarkStart w:id="1" w:name="_Toc348617111" w:displacedByCustomXml="next"/>
    <w:bookmarkStart w:id="2" w:name="_Toc345583978" w:displacedByCustomXml="next"/>
    <w:bookmarkStart w:id="3" w:name="_Toc345583901" w:displacedByCustomXml="next"/>
    <w:sdt>
      <w:sdtPr>
        <w:rPr>
          <w:rFonts w:ascii="Calibri" w:eastAsia="Times New Roman" w:hAnsi="Calibri" w:cstheme="minorHAnsi"/>
          <w:i/>
          <w:iCs/>
          <w:noProof/>
          <w:sz w:val="19"/>
          <w:szCs w:val="19"/>
          <w:lang w:eastAsia="fr-FR"/>
        </w:rPr>
        <w:id w:val="-1046760254"/>
        <w:docPartObj>
          <w:docPartGallery w:val="Table of Contents"/>
          <w:docPartUnique/>
        </w:docPartObj>
      </w:sdtPr>
      <w:sdtEndPr/>
      <w:sdtContent>
        <w:p w14:paraId="76BD4355" w14:textId="5B9C7B61" w:rsidR="00FB38AB" w:rsidRPr="00642B9D" w:rsidRDefault="00130B03" w:rsidP="001878CC">
          <w:pPr>
            <w:ind w:right="423"/>
            <w:jc w:val="center"/>
            <w:rPr>
              <w:rFonts w:eastAsia="Times New Roman"/>
              <w:b/>
              <w:noProof/>
              <w:snapToGrid w:val="0"/>
              <w:sz w:val="19"/>
              <w:szCs w:val="19"/>
              <w:lang w:eastAsia="fr-FR"/>
            </w:rPr>
          </w:pPr>
          <w:r w:rsidRPr="00642B9D">
            <w:rPr>
              <w:rFonts w:eastAsia="Times New Roman" w:cstheme="minorHAnsi"/>
              <w:b/>
              <w:noProof/>
              <w:snapToGrid w:val="0"/>
              <w:sz w:val="19"/>
              <w:szCs w:val="19"/>
              <w:lang w:eastAsia="fr-FR"/>
            </w:rPr>
            <w:t xml:space="preserve">TABLE </w:t>
          </w:r>
          <w:r w:rsidR="00DB7FE0">
            <w:rPr>
              <w:rFonts w:eastAsia="Times New Roman" w:cstheme="minorHAnsi"/>
              <w:b/>
              <w:noProof/>
              <w:snapToGrid w:val="0"/>
              <w:sz w:val="19"/>
              <w:szCs w:val="19"/>
              <w:lang w:eastAsia="fr-FR"/>
            </w:rPr>
            <w:t>OF CONTENTS</w:t>
          </w:r>
        </w:p>
        <w:p w14:paraId="55CD0B04" w14:textId="77777777" w:rsidR="00FB38AB" w:rsidRPr="00642B9D" w:rsidRDefault="00FB38AB" w:rsidP="001878CC">
          <w:pPr>
            <w:tabs>
              <w:tab w:val="left" w:pos="709"/>
            </w:tabs>
            <w:jc w:val="center"/>
            <w:rPr>
              <w:rFonts w:cstheme="minorHAnsi"/>
              <w:sz w:val="19"/>
              <w:szCs w:val="19"/>
            </w:rPr>
          </w:pPr>
        </w:p>
        <w:p w14:paraId="6200208F" w14:textId="1AFF6412" w:rsidR="006553D8" w:rsidRDefault="00714ED8">
          <w:pPr>
            <w:pStyle w:val="TM1"/>
            <w:rPr>
              <w:rFonts w:asciiTheme="minorHAnsi" w:eastAsiaTheme="minorEastAsia" w:hAnsiTheme="minorHAnsi" w:cstheme="minorBidi"/>
              <w:b w:val="0"/>
              <w:bCs w:val="0"/>
              <w:iCs w:val="0"/>
              <w:caps w:val="0"/>
              <w:sz w:val="22"/>
              <w:szCs w:val="22"/>
              <w:lang w:eastAsia="ja-JP"/>
            </w:rPr>
          </w:pPr>
          <w:r w:rsidRPr="00642B9D">
            <w:rPr>
              <w:rFonts w:asciiTheme="minorHAnsi" w:hAnsiTheme="minorHAnsi"/>
              <w:sz w:val="19"/>
              <w:szCs w:val="19"/>
            </w:rPr>
            <w:fldChar w:fldCharType="begin"/>
          </w:r>
          <w:r w:rsidR="00FB38AB" w:rsidRPr="00642B9D">
            <w:rPr>
              <w:rFonts w:asciiTheme="minorHAnsi" w:hAnsiTheme="minorHAnsi"/>
              <w:sz w:val="19"/>
              <w:szCs w:val="19"/>
            </w:rPr>
            <w:instrText xml:space="preserve"> TOC \o "1-3" \h \z \u </w:instrText>
          </w:r>
          <w:r w:rsidRPr="00642B9D">
            <w:rPr>
              <w:rFonts w:asciiTheme="minorHAnsi" w:hAnsiTheme="minorHAnsi"/>
              <w:sz w:val="19"/>
              <w:szCs w:val="19"/>
            </w:rPr>
            <w:fldChar w:fldCharType="separate"/>
          </w:r>
          <w:hyperlink w:anchor="_Toc24124580" w:history="1">
            <w:r w:rsidR="006553D8" w:rsidRPr="00250123">
              <w:rPr>
                <w:rStyle w:val="Lienhypertexte"/>
              </w:rPr>
              <w:t>I.</w:t>
            </w:r>
            <w:r w:rsidR="006553D8">
              <w:rPr>
                <w:rFonts w:asciiTheme="minorHAnsi" w:eastAsiaTheme="minorEastAsia" w:hAnsiTheme="minorHAnsi" w:cstheme="minorBidi"/>
                <w:b w:val="0"/>
                <w:bCs w:val="0"/>
                <w:iCs w:val="0"/>
                <w:caps w:val="0"/>
                <w:sz w:val="22"/>
                <w:szCs w:val="22"/>
                <w:lang w:eastAsia="ja-JP"/>
              </w:rPr>
              <w:tab/>
            </w:r>
            <w:r w:rsidR="006553D8" w:rsidRPr="00250123">
              <w:rPr>
                <w:rStyle w:val="Lienhypertexte"/>
              </w:rPr>
              <w:t>EXECUTIVE SUMMARY</w:t>
            </w:r>
            <w:r w:rsidR="006553D8">
              <w:rPr>
                <w:webHidden/>
              </w:rPr>
              <w:tab/>
            </w:r>
            <w:r w:rsidR="006553D8">
              <w:rPr>
                <w:webHidden/>
              </w:rPr>
              <w:fldChar w:fldCharType="begin"/>
            </w:r>
            <w:r w:rsidR="006553D8">
              <w:rPr>
                <w:webHidden/>
              </w:rPr>
              <w:instrText xml:space="preserve"> PAGEREF _Toc24124580 \h </w:instrText>
            </w:r>
            <w:r w:rsidR="006553D8">
              <w:rPr>
                <w:webHidden/>
              </w:rPr>
            </w:r>
            <w:r w:rsidR="006553D8">
              <w:rPr>
                <w:webHidden/>
              </w:rPr>
              <w:fldChar w:fldCharType="separate"/>
            </w:r>
            <w:r w:rsidR="000A100D">
              <w:rPr>
                <w:webHidden/>
              </w:rPr>
              <w:t>4</w:t>
            </w:r>
            <w:r w:rsidR="006553D8">
              <w:rPr>
                <w:webHidden/>
              </w:rPr>
              <w:fldChar w:fldCharType="end"/>
            </w:r>
          </w:hyperlink>
        </w:p>
        <w:p w14:paraId="39EE0C0E" w14:textId="286CF1E7" w:rsidR="006553D8" w:rsidRDefault="005C1A69">
          <w:pPr>
            <w:pStyle w:val="TM1"/>
            <w:rPr>
              <w:rFonts w:asciiTheme="minorHAnsi" w:eastAsiaTheme="minorEastAsia" w:hAnsiTheme="minorHAnsi" w:cstheme="minorBidi"/>
              <w:b w:val="0"/>
              <w:bCs w:val="0"/>
              <w:iCs w:val="0"/>
              <w:caps w:val="0"/>
              <w:sz w:val="22"/>
              <w:szCs w:val="22"/>
              <w:lang w:eastAsia="ja-JP"/>
            </w:rPr>
          </w:pPr>
          <w:hyperlink w:anchor="_Toc24124581" w:history="1">
            <w:r w:rsidR="006553D8" w:rsidRPr="00250123">
              <w:rPr>
                <w:rStyle w:val="Lienhypertexte"/>
              </w:rPr>
              <w:t>II.</w:t>
            </w:r>
            <w:r w:rsidR="006553D8">
              <w:rPr>
                <w:rFonts w:asciiTheme="minorHAnsi" w:eastAsiaTheme="minorEastAsia" w:hAnsiTheme="minorHAnsi" w:cstheme="minorBidi"/>
                <w:b w:val="0"/>
                <w:bCs w:val="0"/>
                <w:iCs w:val="0"/>
                <w:caps w:val="0"/>
                <w:sz w:val="22"/>
                <w:szCs w:val="22"/>
                <w:lang w:eastAsia="ja-JP"/>
              </w:rPr>
              <w:tab/>
            </w:r>
            <w:r w:rsidR="006553D8" w:rsidRPr="00250123">
              <w:rPr>
                <w:rStyle w:val="Lienhypertexte"/>
              </w:rPr>
              <w:t>INTRODUCTION AND METHODOLOGY</w:t>
            </w:r>
            <w:r w:rsidR="006553D8">
              <w:rPr>
                <w:webHidden/>
              </w:rPr>
              <w:tab/>
            </w:r>
            <w:r w:rsidR="006553D8">
              <w:rPr>
                <w:webHidden/>
              </w:rPr>
              <w:fldChar w:fldCharType="begin"/>
            </w:r>
            <w:r w:rsidR="006553D8">
              <w:rPr>
                <w:webHidden/>
              </w:rPr>
              <w:instrText xml:space="preserve"> PAGEREF _Toc24124581 \h </w:instrText>
            </w:r>
            <w:r w:rsidR="006553D8">
              <w:rPr>
                <w:webHidden/>
              </w:rPr>
            </w:r>
            <w:r w:rsidR="006553D8">
              <w:rPr>
                <w:webHidden/>
              </w:rPr>
              <w:fldChar w:fldCharType="separate"/>
            </w:r>
            <w:r w:rsidR="000A100D">
              <w:rPr>
                <w:webHidden/>
              </w:rPr>
              <w:t>5</w:t>
            </w:r>
            <w:r w:rsidR="006553D8">
              <w:rPr>
                <w:webHidden/>
              </w:rPr>
              <w:fldChar w:fldCharType="end"/>
            </w:r>
          </w:hyperlink>
        </w:p>
        <w:p w14:paraId="7C514375" w14:textId="7F82EF6C" w:rsidR="006553D8" w:rsidRDefault="005C1A69">
          <w:pPr>
            <w:pStyle w:val="TM1"/>
            <w:rPr>
              <w:rFonts w:asciiTheme="minorHAnsi" w:eastAsiaTheme="minorEastAsia" w:hAnsiTheme="minorHAnsi" w:cstheme="minorBidi"/>
              <w:b w:val="0"/>
              <w:bCs w:val="0"/>
              <w:iCs w:val="0"/>
              <w:caps w:val="0"/>
              <w:sz w:val="22"/>
              <w:szCs w:val="22"/>
              <w:lang w:eastAsia="ja-JP"/>
            </w:rPr>
          </w:pPr>
          <w:hyperlink w:anchor="_Toc24124582" w:history="1">
            <w:r w:rsidR="006553D8" w:rsidRPr="00250123">
              <w:rPr>
                <w:rStyle w:val="Lienhypertexte"/>
              </w:rPr>
              <w:t>III.</w:t>
            </w:r>
            <w:r w:rsidR="006553D8">
              <w:rPr>
                <w:rFonts w:asciiTheme="minorHAnsi" w:eastAsiaTheme="minorEastAsia" w:hAnsiTheme="minorHAnsi" w:cstheme="minorBidi"/>
                <w:b w:val="0"/>
                <w:bCs w:val="0"/>
                <w:iCs w:val="0"/>
                <w:caps w:val="0"/>
                <w:sz w:val="22"/>
                <w:szCs w:val="22"/>
                <w:lang w:eastAsia="ja-JP"/>
              </w:rPr>
              <w:tab/>
            </w:r>
            <w:r w:rsidR="006553D8" w:rsidRPr="00250123">
              <w:rPr>
                <w:rStyle w:val="Lienhypertexte"/>
              </w:rPr>
              <w:t>CONTEXT</w:t>
            </w:r>
            <w:r w:rsidR="006553D8">
              <w:rPr>
                <w:webHidden/>
              </w:rPr>
              <w:tab/>
            </w:r>
            <w:r w:rsidR="006553D8">
              <w:rPr>
                <w:webHidden/>
              </w:rPr>
              <w:fldChar w:fldCharType="begin"/>
            </w:r>
            <w:r w:rsidR="006553D8">
              <w:rPr>
                <w:webHidden/>
              </w:rPr>
              <w:instrText xml:space="preserve"> PAGEREF _Toc24124582 \h </w:instrText>
            </w:r>
            <w:r w:rsidR="006553D8">
              <w:rPr>
                <w:webHidden/>
              </w:rPr>
            </w:r>
            <w:r w:rsidR="006553D8">
              <w:rPr>
                <w:webHidden/>
              </w:rPr>
              <w:fldChar w:fldCharType="separate"/>
            </w:r>
            <w:r w:rsidR="000A100D">
              <w:rPr>
                <w:webHidden/>
              </w:rPr>
              <w:t>6</w:t>
            </w:r>
            <w:r w:rsidR="006553D8">
              <w:rPr>
                <w:webHidden/>
              </w:rPr>
              <w:fldChar w:fldCharType="end"/>
            </w:r>
          </w:hyperlink>
        </w:p>
        <w:p w14:paraId="5495DF8E" w14:textId="64D53EB5" w:rsidR="006553D8" w:rsidRDefault="005C1A69">
          <w:pPr>
            <w:pStyle w:val="TM1"/>
            <w:rPr>
              <w:rFonts w:asciiTheme="minorHAnsi" w:eastAsiaTheme="minorEastAsia" w:hAnsiTheme="minorHAnsi" w:cstheme="minorBidi"/>
              <w:b w:val="0"/>
              <w:bCs w:val="0"/>
              <w:iCs w:val="0"/>
              <w:caps w:val="0"/>
              <w:sz w:val="22"/>
              <w:szCs w:val="22"/>
              <w:lang w:eastAsia="ja-JP"/>
            </w:rPr>
          </w:pPr>
          <w:hyperlink w:anchor="_Toc24124583" w:history="1">
            <w:r w:rsidR="006553D8" w:rsidRPr="00250123">
              <w:rPr>
                <w:rStyle w:val="Lienhypertexte"/>
              </w:rPr>
              <w:t>IV.</w:t>
            </w:r>
            <w:r w:rsidR="006553D8">
              <w:rPr>
                <w:rFonts w:asciiTheme="minorHAnsi" w:eastAsiaTheme="minorEastAsia" w:hAnsiTheme="minorHAnsi" w:cstheme="minorBidi"/>
                <w:b w:val="0"/>
                <w:bCs w:val="0"/>
                <w:iCs w:val="0"/>
                <w:caps w:val="0"/>
                <w:sz w:val="22"/>
                <w:szCs w:val="22"/>
                <w:lang w:eastAsia="ja-JP"/>
              </w:rPr>
              <w:tab/>
            </w:r>
            <w:r w:rsidR="006553D8" w:rsidRPr="00250123">
              <w:rPr>
                <w:rStyle w:val="Lienhypertexte"/>
              </w:rPr>
              <w:t>PREVENTING CORRUPTION IN GOVERNMENTS (TOP EXECUTIVE FUNCTIONS)</w:t>
            </w:r>
            <w:r w:rsidR="006553D8">
              <w:rPr>
                <w:webHidden/>
              </w:rPr>
              <w:tab/>
            </w:r>
            <w:r w:rsidR="006553D8">
              <w:rPr>
                <w:webHidden/>
              </w:rPr>
              <w:fldChar w:fldCharType="begin"/>
            </w:r>
            <w:r w:rsidR="006553D8">
              <w:rPr>
                <w:webHidden/>
              </w:rPr>
              <w:instrText xml:space="preserve"> PAGEREF _Toc24124583 \h </w:instrText>
            </w:r>
            <w:r w:rsidR="006553D8">
              <w:rPr>
                <w:webHidden/>
              </w:rPr>
            </w:r>
            <w:r w:rsidR="006553D8">
              <w:rPr>
                <w:webHidden/>
              </w:rPr>
              <w:fldChar w:fldCharType="separate"/>
            </w:r>
            <w:r w:rsidR="000A100D">
              <w:rPr>
                <w:webHidden/>
              </w:rPr>
              <w:t>8</w:t>
            </w:r>
            <w:r w:rsidR="006553D8">
              <w:rPr>
                <w:webHidden/>
              </w:rPr>
              <w:fldChar w:fldCharType="end"/>
            </w:r>
          </w:hyperlink>
        </w:p>
        <w:p w14:paraId="14AE34C3" w14:textId="4487D3BE" w:rsidR="006553D8" w:rsidRDefault="005C1A69">
          <w:pPr>
            <w:pStyle w:val="TM2"/>
            <w:rPr>
              <w:rFonts w:asciiTheme="minorHAnsi" w:eastAsiaTheme="minorEastAsia" w:hAnsiTheme="minorHAnsi" w:cstheme="minorBidi"/>
              <w:smallCaps w:val="0"/>
              <w:noProof/>
              <w:sz w:val="22"/>
              <w:szCs w:val="22"/>
              <w:lang w:eastAsia="ja-JP"/>
            </w:rPr>
          </w:pPr>
          <w:hyperlink w:anchor="_Toc24124584" w:history="1">
            <w:r w:rsidR="006553D8" w:rsidRPr="00250123">
              <w:rPr>
                <w:rStyle w:val="Lienhypertexte"/>
                <w:noProof/>
              </w:rPr>
              <w:t>System of government and top executive functions</w:t>
            </w:r>
            <w:r w:rsidR="006553D8">
              <w:rPr>
                <w:noProof/>
                <w:webHidden/>
              </w:rPr>
              <w:tab/>
            </w:r>
            <w:r w:rsidR="006553D8">
              <w:rPr>
                <w:noProof/>
                <w:webHidden/>
              </w:rPr>
              <w:fldChar w:fldCharType="begin"/>
            </w:r>
            <w:r w:rsidR="006553D8">
              <w:rPr>
                <w:noProof/>
                <w:webHidden/>
              </w:rPr>
              <w:instrText xml:space="preserve"> PAGEREF _Toc24124584 \h </w:instrText>
            </w:r>
            <w:r w:rsidR="006553D8">
              <w:rPr>
                <w:noProof/>
                <w:webHidden/>
              </w:rPr>
            </w:r>
            <w:r w:rsidR="006553D8">
              <w:rPr>
                <w:noProof/>
                <w:webHidden/>
              </w:rPr>
              <w:fldChar w:fldCharType="separate"/>
            </w:r>
            <w:r w:rsidR="000A100D">
              <w:rPr>
                <w:noProof/>
                <w:webHidden/>
              </w:rPr>
              <w:t>8</w:t>
            </w:r>
            <w:r w:rsidR="006553D8">
              <w:rPr>
                <w:noProof/>
                <w:webHidden/>
              </w:rPr>
              <w:fldChar w:fldCharType="end"/>
            </w:r>
          </w:hyperlink>
        </w:p>
        <w:p w14:paraId="7A2ADF13" w14:textId="1F0D3658" w:rsidR="006553D8" w:rsidRDefault="005C1A69">
          <w:pPr>
            <w:pStyle w:val="TM3"/>
            <w:rPr>
              <w:rFonts w:asciiTheme="minorHAnsi" w:eastAsiaTheme="minorEastAsia" w:hAnsiTheme="minorHAnsi" w:cstheme="minorBidi"/>
              <w:i w:val="0"/>
              <w:iCs w:val="0"/>
              <w:sz w:val="22"/>
              <w:szCs w:val="22"/>
              <w:lang w:eastAsia="ja-JP"/>
            </w:rPr>
          </w:pPr>
          <w:hyperlink w:anchor="_Toc24124585" w:history="1">
            <w:r w:rsidR="006553D8" w:rsidRPr="00250123">
              <w:rPr>
                <w:rStyle w:val="Lienhypertexte"/>
              </w:rPr>
              <w:t>System of government</w:t>
            </w:r>
            <w:r w:rsidR="006553D8">
              <w:rPr>
                <w:webHidden/>
              </w:rPr>
              <w:tab/>
            </w:r>
            <w:r w:rsidR="006553D8">
              <w:rPr>
                <w:webHidden/>
              </w:rPr>
              <w:fldChar w:fldCharType="begin"/>
            </w:r>
            <w:r w:rsidR="006553D8">
              <w:rPr>
                <w:webHidden/>
              </w:rPr>
              <w:instrText xml:space="preserve"> PAGEREF _Toc24124585 \h </w:instrText>
            </w:r>
            <w:r w:rsidR="006553D8">
              <w:rPr>
                <w:webHidden/>
              </w:rPr>
            </w:r>
            <w:r w:rsidR="006553D8">
              <w:rPr>
                <w:webHidden/>
              </w:rPr>
              <w:fldChar w:fldCharType="separate"/>
            </w:r>
            <w:r w:rsidR="000A100D">
              <w:rPr>
                <w:webHidden/>
              </w:rPr>
              <w:t>8</w:t>
            </w:r>
            <w:r w:rsidR="006553D8">
              <w:rPr>
                <w:webHidden/>
              </w:rPr>
              <w:fldChar w:fldCharType="end"/>
            </w:r>
          </w:hyperlink>
        </w:p>
        <w:p w14:paraId="59BCCB9F" w14:textId="3C572BD4" w:rsidR="006553D8" w:rsidRDefault="005C1A69">
          <w:pPr>
            <w:pStyle w:val="TM3"/>
            <w:rPr>
              <w:rFonts w:asciiTheme="minorHAnsi" w:eastAsiaTheme="minorEastAsia" w:hAnsiTheme="minorHAnsi" w:cstheme="minorBidi"/>
              <w:i w:val="0"/>
              <w:iCs w:val="0"/>
              <w:sz w:val="22"/>
              <w:szCs w:val="22"/>
              <w:lang w:eastAsia="ja-JP"/>
            </w:rPr>
          </w:pPr>
          <w:hyperlink w:anchor="_Toc24124586" w:history="1">
            <w:r w:rsidR="006553D8" w:rsidRPr="00250123">
              <w:rPr>
                <w:rStyle w:val="Lienhypertexte"/>
              </w:rPr>
              <w:t>Status and remuneration of persons occupying top executive functions at national level</w:t>
            </w:r>
            <w:r w:rsidR="006553D8">
              <w:rPr>
                <w:webHidden/>
              </w:rPr>
              <w:tab/>
            </w:r>
            <w:r w:rsidR="006553D8">
              <w:rPr>
                <w:webHidden/>
              </w:rPr>
              <w:fldChar w:fldCharType="begin"/>
            </w:r>
            <w:r w:rsidR="006553D8">
              <w:rPr>
                <w:webHidden/>
              </w:rPr>
              <w:instrText xml:space="preserve"> PAGEREF _Toc24124586 \h </w:instrText>
            </w:r>
            <w:r w:rsidR="006553D8">
              <w:rPr>
                <w:webHidden/>
              </w:rPr>
            </w:r>
            <w:r w:rsidR="006553D8">
              <w:rPr>
                <w:webHidden/>
              </w:rPr>
              <w:fldChar w:fldCharType="separate"/>
            </w:r>
            <w:r w:rsidR="000A100D">
              <w:rPr>
                <w:webHidden/>
              </w:rPr>
              <w:t>9</w:t>
            </w:r>
            <w:r w:rsidR="006553D8">
              <w:rPr>
                <w:webHidden/>
              </w:rPr>
              <w:fldChar w:fldCharType="end"/>
            </w:r>
          </w:hyperlink>
        </w:p>
        <w:p w14:paraId="3ADC6602" w14:textId="6B851B07" w:rsidR="006553D8" w:rsidRDefault="005C1A69">
          <w:pPr>
            <w:pStyle w:val="TM2"/>
            <w:rPr>
              <w:rFonts w:asciiTheme="minorHAnsi" w:eastAsiaTheme="minorEastAsia" w:hAnsiTheme="minorHAnsi" w:cstheme="minorBidi"/>
              <w:smallCaps w:val="0"/>
              <w:noProof/>
              <w:sz w:val="22"/>
              <w:szCs w:val="22"/>
              <w:lang w:eastAsia="ja-JP"/>
            </w:rPr>
          </w:pPr>
          <w:hyperlink w:anchor="_Toc24124587" w:history="1">
            <w:r w:rsidR="006553D8" w:rsidRPr="00250123">
              <w:rPr>
                <w:rStyle w:val="Lienhypertexte"/>
                <w:noProof/>
              </w:rPr>
              <w:t>Anticorruption and integrity policy, regulatory and institutional framework</w:t>
            </w:r>
            <w:r w:rsidR="006553D8">
              <w:rPr>
                <w:noProof/>
                <w:webHidden/>
              </w:rPr>
              <w:tab/>
            </w:r>
            <w:r w:rsidR="006553D8">
              <w:rPr>
                <w:noProof/>
                <w:webHidden/>
              </w:rPr>
              <w:fldChar w:fldCharType="begin"/>
            </w:r>
            <w:r w:rsidR="006553D8">
              <w:rPr>
                <w:noProof/>
                <w:webHidden/>
              </w:rPr>
              <w:instrText xml:space="preserve"> PAGEREF _Toc24124587 \h </w:instrText>
            </w:r>
            <w:r w:rsidR="006553D8">
              <w:rPr>
                <w:noProof/>
                <w:webHidden/>
              </w:rPr>
            </w:r>
            <w:r w:rsidR="006553D8">
              <w:rPr>
                <w:noProof/>
                <w:webHidden/>
              </w:rPr>
              <w:fldChar w:fldCharType="separate"/>
            </w:r>
            <w:r w:rsidR="000A100D">
              <w:rPr>
                <w:noProof/>
                <w:webHidden/>
              </w:rPr>
              <w:t>12</w:t>
            </w:r>
            <w:r w:rsidR="006553D8">
              <w:rPr>
                <w:noProof/>
                <w:webHidden/>
              </w:rPr>
              <w:fldChar w:fldCharType="end"/>
            </w:r>
          </w:hyperlink>
        </w:p>
        <w:p w14:paraId="34422D00" w14:textId="58C813CA" w:rsidR="006553D8" w:rsidRDefault="005C1A69">
          <w:pPr>
            <w:pStyle w:val="TM3"/>
            <w:rPr>
              <w:rFonts w:asciiTheme="minorHAnsi" w:eastAsiaTheme="minorEastAsia" w:hAnsiTheme="minorHAnsi" w:cstheme="minorBidi"/>
              <w:i w:val="0"/>
              <w:iCs w:val="0"/>
              <w:sz w:val="22"/>
              <w:szCs w:val="22"/>
              <w:lang w:eastAsia="ja-JP"/>
            </w:rPr>
          </w:pPr>
          <w:hyperlink w:anchor="_Toc24124588" w:history="1">
            <w:r w:rsidR="006553D8" w:rsidRPr="00250123">
              <w:rPr>
                <w:rStyle w:val="Lienhypertexte"/>
              </w:rPr>
              <w:t>Anticorruption and integrity policy</w:t>
            </w:r>
            <w:r w:rsidR="006553D8">
              <w:rPr>
                <w:webHidden/>
              </w:rPr>
              <w:tab/>
            </w:r>
            <w:r w:rsidR="006553D8">
              <w:rPr>
                <w:webHidden/>
              </w:rPr>
              <w:fldChar w:fldCharType="begin"/>
            </w:r>
            <w:r w:rsidR="006553D8">
              <w:rPr>
                <w:webHidden/>
              </w:rPr>
              <w:instrText xml:space="preserve"> PAGEREF _Toc24124588 \h </w:instrText>
            </w:r>
            <w:r w:rsidR="006553D8">
              <w:rPr>
                <w:webHidden/>
              </w:rPr>
            </w:r>
            <w:r w:rsidR="006553D8">
              <w:rPr>
                <w:webHidden/>
              </w:rPr>
              <w:fldChar w:fldCharType="separate"/>
            </w:r>
            <w:r w:rsidR="000A100D">
              <w:rPr>
                <w:webHidden/>
              </w:rPr>
              <w:t>12</w:t>
            </w:r>
            <w:r w:rsidR="006553D8">
              <w:rPr>
                <w:webHidden/>
              </w:rPr>
              <w:fldChar w:fldCharType="end"/>
            </w:r>
          </w:hyperlink>
        </w:p>
        <w:p w14:paraId="69C51D68" w14:textId="7B576945" w:rsidR="006553D8" w:rsidRDefault="005C1A69">
          <w:pPr>
            <w:pStyle w:val="TM3"/>
            <w:rPr>
              <w:rFonts w:asciiTheme="minorHAnsi" w:eastAsiaTheme="minorEastAsia" w:hAnsiTheme="minorHAnsi" w:cstheme="minorBidi"/>
              <w:i w:val="0"/>
              <w:iCs w:val="0"/>
              <w:sz w:val="22"/>
              <w:szCs w:val="22"/>
              <w:lang w:eastAsia="ja-JP"/>
            </w:rPr>
          </w:pPr>
          <w:hyperlink w:anchor="_Toc24124589" w:history="1">
            <w:r w:rsidR="006553D8" w:rsidRPr="00250123">
              <w:rPr>
                <w:rStyle w:val="Lienhypertexte"/>
              </w:rPr>
              <w:t>Regulatory framework and ethical code</w:t>
            </w:r>
            <w:r w:rsidR="006553D8">
              <w:rPr>
                <w:webHidden/>
              </w:rPr>
              <w:tab/>
            </w:r>
            <w:r w:rsidR="006553D8">
              <w:rPr>
                <w:webHidden/>
              </w:rPr>
              <w:fldChar w:fldCharType="begin"/>
            </w:r>
            <w:r w:rsidR="006553D8">
              <w:rPr>
                <w:webHidden/>
              </w:rPr>
              <w:instrText xml:space="preserve"> PAGEREF _Toc24124589 \h </w:instrText>
            </w:r>
            <w:r w:rsidR="006553D8">
              <w:rPr>
                <w:webHidden/>
              </w:rPr>
            </w:r>
            <w:r w:rsidR="006553D8">
              <w:rPr>
                <w:webHidden/>
              </w:rPr>
              <w:fldChar w:fldCharType="separate"/>
            </w:r>
            <w:r w:rsidR="000A100D">
              <w:rPr>
                <w:webHidden/>
              </w:rPr>
              <w:t>12</w:t>
            </w:r>
            <w:r w:rsidR="006553D8">
              <w:rPr>
                <w:webHidden/>
              </w:rPr>
              <w:fldChar w:fldCharType="end"/>
            </w:r>
          </w:hyperlink>
        </w:p>
        <w:p w14:paraId="4A0618C4" w14:textId="1DB116B3" w:rsidR="006553D8" w:rsidRDefault="005C1A69">
          <w:pPr>
            <w:pStyle w:val="TM3"/>
            <w:rPr>
              <w:rFonts w:asciiTheme="minorHAnsi" w:eastAsiaTheme="minorEastAsia" w:hAnsiTheme="minorHAnsi" w:cstheme="minorBidi"/>
              <w:i w:val="0"/>
              <w:iCs w:val="0"/>
              <w:sz w:val="22"/>
              <w:szCs w:val="22"/>
              <w:lang w:eastAsia="ja-JP"/>
            </w:rPr>
          </w:pPr>
          <w:hyperlink w:anchor="_Toc24124590" w:history="1">
            <w:r w:rsidR="006553D8" w:rsidRPr="00250123">
              <w:rPr>
                <w:rStyle w:val="Lienhypertexte"/>
              </w:rPr>
              <w:t>Awareness-raising</w:t>
            </w:r>
            <w:r w:rsidR="006553D8">
              <w:rPr>
                <w:webHidden/>
              </w:rPr>
              <w:tab/>
            </w:r>
            <w:r w:rsidR="006553D8">
              <w:rPr>
                <w:webHidden/>
              </w:rPr>
              <w:fldChar w:fldCharType="begin"/>
            </w:r>
            <w:r w:rsidR="006553D8">
              <w:rPr>
                <w:webHidden/>
              </w:rPr>
              <w:instrText xml:space="preserve"> PAGEREF _Toc24124590 \h </w:instrText>
            </w:r>
            <w:r w:rsidR="006553D8">
              <w:rPr>
                <w:webHidden/>
              </w:rPr>
            </w:r>
            <w:r w:rsidR="006553D8">
              <w:rPr>
                <w:webHidden/>
              </w:rPr>
              <w:fldChar w:fldCharType="separate"/>
            </w:r>
            <w:r w:rsidR="000A100D">
              <w:rPr>
                <w:webHidden/>
              </w:rPr>
              <w:t>13</w:t>
            </w:r>
            <w:r w:rsidR="006553D8">
              <w:rPr>
                <w:webHidden/>
              </w:rPr>
              <w:fldChar w:fldCharType="end"/>
            </w:r>
          </w:hyperlink>
        </w:p>
        <w:p w14:paraId="66F0E5F3" w14:textId="4F76E5B7" w:rsidR="006553D8" w:rsidRDefault="005C1A69">
          <w:pPr>
            <w:pStyle w:val="TM2"/>
            <w:rPr>
              <w:rFonts w:asciiTheme="minorHAnsi" w:eastAsiaTheme="minorEastAsia" w:hAnsiTheme="minorHAnsi" w:cstheme="minorBidi"/>
              <w:smallCaps w:val="0"/>
              <w:noProof/>
              <w:sz w:val="22"/>
              <w:szCs w:val="22"/>
              <w:lang w:eastAsia="ja-JP"/>
            </w:rPr>
          </w:pPr>
          <w:hyperlink w:anchor="_Toc24124591" w:history="1">
            <w:r w:rsidR="006553D8" w:rsidRPr="00250123">
              <w:rPr>
                <w:rStyle w:val="Lienhypertexte"/>
                <w:noProof/>
              </w:rPr>
              <w:t>Transparency and oversight of executive activities of central government</w:t>
            </w:r>
            <w:r w:rsidR="006553D8">
              <w:rPr>
                <w:noProof/>
                <w:webHidden/>
              </w:rPr>
              <w:tab/>
            </w:r>
            <w:r w:rsidR="006553D8">
              <w:rPr>
                <w:noProof/>
                <w:webHidden/>
              </w:rPr>
              <w:fldChar w:fldCharType="begin"/>
            </w:r>
            <w:r w:rsidR="006553D8">
              <w:rPr>
                <w:noProof/>
                <w:webHidden/>
              </w:rPr>
              <w:instrText xml:space="preserve"> PAGEREF _Toc24124591 \h </w:instrText>
            </w:r>
            <w:r w:rsidR="006553D8">
              <w:rPr>
                <w:noProof/>
                <w:webHidden/>
              </w:rPr>
            </w:r>
            <w:r w:rsidR="006553D8">
              <w:rPr>
                <w:noProof/>
                <w:webHidden/>
              </w:rPr>
              <w:fldChar w:fldCharType="separate"/>
            </w:r>
            <w:r w:rsidR="000A100D">
              <w:rPr>
                <w:noProof/>
                <w:webHidden/>
              </w:rPr>
              <w:t>14</w:t>
            </w:r>
            <w:r w:rsidR="006553D8">
              <w:rPr>
                <w:noProof/>
                <w:webHidden/>
              </w:rPr>
              <w:fldChar w:fldCharType="end"/>
            </w:r>
          </w:hyperlink>
        </w:p>
        <w:p w14:paraId="42B297CF" w14:textId="77C60AC3" w:rsidR="006553D8" w:rsidRDefault="005C1A69">
          <w:pPr>
            <w:pStyle w:val="TM3"/>
            <w:rPr>
              <w:rFonts w:asciiTheme="minorHAnsi" w:eastAsiaTheme="minorEastAsia" w:hAnsiTheme="minorHAnsi" w:cstheme="minorBidi"/>
              <w:i w:val="0"/>
              <w:iCs w:val="0"/>
              <w:sz w:val="22"/>
              <w:szCs w:val="22"/>
              <w:lang w:eastAsia="ja-JP"/>
            </w:rPr>
          </w:pPr>
          <w:hyperlink w:anchor="_Toc24124592" w:history="1">
            <w:r w:rsidR="006553D8" w:rsidRPr="00250123">
              <w:rPr>
                <w:rStyle w:val="Lienhypertexte"/>
              </w:rPr>
              <w:t>Access to information</w:t>
            </w:r>
            <w:r w:rsidR="006553D8">
              <w:rPr>
                <w:webHidden/>
              </w:rPr>
              <w:tab/>
            </w:r>
            <w:r w:rsidR="006553D8">
              <w:rPr>
                <w:webHidden/>
              </w:rPr>
              <w:fldChar w:fldCharType="begin"/>
            </w:r>
            <w:r w:rsidR="006553D8">
              <w:rPr>
                <w:webHidden/>
              </w:rPr>
              <w:instrText xml:space="preserve"> PAGEREF _Toc24124592 \h </w:instrText>
            </w:r>
            <w:r w:rsidR="006553D8">
              <w:rPr>
                <w:webHidden/>
              </w:rPr>
            </w:r>
            <w:r w:rsidR="006553D8">
              <w:rPr>
                <w:webHidden/>
              </w:rPr>
              <w:fldChar w:fldCharType="separate"/>
            </w:r>
            <w:r w:rsidR="000A100D">
              <w:rPr>
                <w:webHidden/>
              </w:rPr>
              <w:t>14</w:t>
            </w:r>
            <w:r w:rsidR="006553D8">
              <w:rPr>
                <w:webHidden/>
              </w:rPr>
              <w:fldChar w:fldCharType="end"/>
            </w:r>
          </w:hyperlink>
        </w:p>
        <w:p w14:paraId="5876B5B1" w14:textId="72E3705D" w:rsidR="006553D8" w:rsidRDefault="005C1A69">
          <w:pPr>
            <w:pStyle w:val="TM3"/>
            <w:rPr>
              <w:rFonts w:asciiTheme="minorHAnsi" w:eastAsiaTheme="minorEastAsia" w:hAnsiTheme="minorHAnsi" w:cstheme="minorBidi"/>
              <w:i w:val="0"/>
              <w:iCs w:val="0"/>
              <w:sz w:val="22"/>
              <w:szCs w:val="22"/>
              <w:lang w:eastAsia="ja-JP"/>
            </w:rPr>
          </w:pPr>
          <w:hyperlink w:anchor="_Toc24124593" w:history="1">
            <w:r w:rsidR="006553D8" w:rsidRPr="00250123">
              <w:rPr>
                <w:rStyle w:val="Lienhypertexte"/>
              </w:rPr>
              <w:t>Transparency of the law-making process</w:t>
            </w:r>
            <w:r w:rsidR="006553D8">
              <w:rPr>
                <w:webHidden/>
              </w:rPr>
              <w:tab/>
            </w:r>
            <w:r w:rsidR="006553D8">
              <w:rPr>
                <w:webHidden/>
              </w:rPr>
              <w:fldChar w:fldCharType="begin"/>
            </w:r>
            <w:r w:rsidR="006553D8">
              <w:rPr>
                <w:webHidden/>
              </w:rPr>
              <w:instrText xml:space="preserve"> PAGEREF _Toc24124593 \h </w:instrText>
            </w:r>
            <w:r w:rsidR="006553D8">
              <w:rPr>
                <w:webHidden/>
              </w:rPr>
            </w:r>
            <w:r w:rsidR="006553D8">
              <w:rPr>
                <w:webHidden/>
              </w:rPr>
              <w:fldChar w:fldCharType="separate"/>
            </w:r>
            <w:r w:rsidR="000A100D">
              <w:rPr>
                <w:webHidden/>
              </w:rPr>
              <w:t>15</w:t>
            </w:r>
            <w:r w:rsidR="006553D8">
              <w:rPr>
                <w:webHidden/>
              </w:rPr>
              <w:fldChar w:fldCharType="end"/>
            </w:r>
          </w:hyperlink>
        </w:p>
        <w:p w14:paraId="5D252ACE" w14:textId="21FA9BC2" w:rsidR="006553D8" w:rsidRDefault="005C1A69">
          <w:pPr>
            <w:pStyle w:val="TM3"/>
            <w:rPr>
              <w:rFonts w:asciiTheme="minorHAnsi" w:eastAsiaTheme="minorEastAsia" w:hAnsiTheme="minorHAnsi" w:cstheme="minorBidi"/>
              <w:i w:val="0"/>
              <w:iCs w:val="0"/>
              <w:sz w:val="22"/>
              <w:szCs w:val="22"/>
              <w:lang w:eastAsia="ja-JP"/>
            </w:rPr>
          </w:pPr>
          <w:hyperlink w:anchor="_Toc24124594" w:history="1">
            <w:r w:rsidR="006553D8" w:rsidRPr="00250123">
              <w:rPr>
                <w:rStyle w:val="Lienhypertexte"/>
              </w:rPr>
              <w:t>Third parties and lobbyists</w:t>
            </w:r>
            <w:r w:rsidR="006553D8">
              <w:rPr>
                <w:webHidden/>
              </w:rPr>
              <w:tab/>
            </w:r>
            <w:r w:rsidR="006553D8">
              <w:rPr>
                <w:webHidden/>
              </w:rPr>
              <w:fldChar w:fldCharType="begin"/>
            </w:r>
            <w:r w:rsidR="006553D8">
              <w:rPr>
                <w:webHidden/>
              </w:rPr>
              <w:instrText xml:space="preserve"> PAGEREF _Toc24124594 \h </w:instrText>
            </w:r>
            <w:r w:rsidR="006553D8">
              <w:rPr>
                <w:webHidden/>
              </w:rPr>
            </w:r>
            <w:r w:rsidR="006553D8">
              <w:rPr>
                <w:webHidden/>
              </w:rPr>
              <w:fldChar w:fldCharType="separate"/>
            </w:r>
            <w:r w:rsidR="000A100D">
              <w:rPr>
                <w:webHidden/>
              </w:rPr>
              <w:t>16</w:t>
            </w:r>
            <w:r w:rsidR="006553D8">
              <w:rPr>
                <w:webHidden/>
              </w:rPr>
              <w:fldChar w:fldCharType="end"/>
            </w:r>
          </w:hyperlink>
        </w:p>
        <w:p w14:paraId="75E80310" w14:textId="08DF0BFD" w:rsidR="006553D8" w:rsidRDefault="005C1A69">
          <w:pPr>
            <w:pStyle w:val="TM3"/>
            <w:rPr>
              <w:rFonts w:asciiTheme="minorHAnsi" w:eastAsiaTheme="minorEastAsia" w:hAnsiTheme="minorHAnsi" w:cstheme="minorBidi"/>
              <w:i w:val="0"/>
              <w:iCs w:val="0"/>
              <w:sz w:val="22"/>
              <w:szCs w:val="22"/>
              <w:lang w:eastAsia="ja-JP"/>
            </w:rPr>
          </w:pPr>
          <w:hyperlink w:anchor="_Toc24124595" w:history="1">
            <w:r w:rsidR="006553D8" w:rsidRPr="00250123">
              <w:rPr>
                <w:rStyle w:val="Lienhypertexte"/>
              </w:rPr>
              <w:t>Control mechanisms</w:t>
            </w:r>
            <w:r w:rsidR="006553D8">
              <w:rPr>
                <w:webHidden/>
              </w:rPr>
              <w:tab/>
            </w:r>
            <w:r w:rsidR="006553D8">
              <w:rPr>
                <w:webHidden/>
              </w:rPr>
              <w:fldChar w:fldCharType="begin"/>
            </w:r>
            <w:r w:rsidR="006553D8">
              <w:rPr>
                <w:webHidden/>
              </w:rPr>
              <w:instrText xml:space="preserve"> PAGEREF _Toc24124595 \h </w:instrText>
            </w:r>
            <w:r w:rsidR="006553D8">
              <w:rPr>
                <w:webHidden/>
              </w:rPr>
            </w:r>
            <w:r w:rsidR="006553D8">
              <w:rPr>
                <w:webHidden/>
              </w:rPr>
              <w:fldChar w:fldCharType="separate"/>
            </w:r>
            <w:r w:rsidR="000A100D">
              <w:rPr>
                <w:webHidden/>
              </w:rPr>
              <w:t>16</w:t>
            </w:r>
            <w:r w:rsidR="006553D8">
              <w:rPr>
                <w:webHidden/>
              </w:rPr>
              <w:fldChar w:fldCharType="end"/>
            </w:r>
          </w:hyperlink>
        </w:p>
        <w:p w14:paraId="60CA8209" w14:textId="4376A1A0" w:rsidR="006553D8" w:rsidRDefault="005C1A69">
          <w:pPr>
            <w:pStyle w:val="TM2"/>
            <w:rPr>
              <w:rFonts w:asciiTheme="minorHAnsi" w:eastAsiaTheme="minorEastAsia" w:hAnsiTheme="minorHAnsi" w:cstheme="minorBidi"/>
              <w:smallCaps w:val="0"/>
              <w:noProof/>
              <w:sz w:val="22"/>
              <w:szCs w:val="22"/>
              <w:lang w:eastAsia="ja-JP"/>
            </w:rPr>
          </w:pPr>
          <w:hyperlink w:anchor="_Toc24124596" w:history="1">
            <w:r w:rsidR="006553D8" w:rsidRPr="00250123">
              <w:rPr>
                <w:rStyle w:val="Lienhypertexte"/>
                <w:noProof/>
              </w:rPr>
              <w:t>Conflicts of interest</w:t>
            </w:r>
            <w:r w:rsidR="006553D8">
              <w:rPr>
                <w:noProof/>
                <w:webHidden/>
              </w:rPr>
              <w:tab/>
            </w:r>
            <w:r w:rsidR="006553D8">
              <w:rPr>
                <w:noProof/>
                <w:webHidden/>
              </w:rPr>
              <w:fldChar w:fldCharType="begin"/>
            </w:r>
            <w:r w:rsidR="006553D8">
              <w:rPr>
                <w:noProof/>
                <w:webHidden/>
              </w:rPr>
              <w:instrText xml:space="preserve"> PAGEREF _Toc24124596 \h </w:instrText>
            </w:r>
            <w:r w:rsidR="006553D8">
              <w:rPr>
                <w:noProof/>
                <w:webHidden/>
              </w:rPr>
            </w:r>
            <w:r w:rsidR="006553D8">
              <w:rPr>
                <w:noProof/>
                <w:webHidden/>
              </w:rPr>
              <w:fldChar w:fldCharType="separate"/>
            </w:r>
            <w:r w:rsidR="000A100D">
              <w:rPr>
                <w:noProof/>
                <w:webHidden/>
              </w:rPr>
              <w:t>19</w:t>
            </w:r>
            <w:r w:rsidR="006553D8">
              <w:rPr>
                <w:noProof/>
                <w:webHidden/>
              </w:rPr>
              <w:fldChar w:fldCharType="end"/>
            </w:r>
          </w:hyperlink>
        </w:p>
        <w:p w14:paraId="53EB6B9C" w14:textId="3923468D" w:rsidR="006553D8" w:rsidRDefault="005C1A69">
          <w:pPr>
            <w:pStyle w:val="TM2"/>
            <w:rPr>
              <w:rFonts w:asciiTheme="minorHAnsi" w:eastAsiaTheme="minorEastAsia" w:hAnsiTheme="minorHAnsi" w:cstheme="minorBidi"/>
              <w:smallCaps w:val="0"/>
              <w:noProof/>
              <w:sz w:val="22"/>
              <w:szCs w:val="22"/>
              <w:lang w:eastAsia="ja-JP"/>
            </w:rPr>
          </w:pPr>
          <w:hyperlink w:anchor="_Toc24124597" w:history="1">
            <w:r w:rsidR="006553D8" w:rsidRPr="00250123">
              <w:rPr>
                <w:rStyle w:val="Lienhypertexte"/>
                <w:noProof/>
              </w:rPr>
              <w:t>Prohibition or restriction of certain activities</w:t>
            </w:r>
            <w:r w:rsidR="006553D8">
              <w:rPr>
                <w:noProof/>
                <w:webHidden/>
              </w:rPr>
              <w:tab/>
            </w:r>
            <w:r w:rsidR="006553D8">
              <w:rPr>
                <w:noProof/>
                <w:webHidden/>
              </w:rPr>
              <w:fldChar w:fldCharType="begin"/>
            </w:r>
            <w:r w:rsidR="006553D8">
              <w:rPr>
                <w:noProof/>
                <w:webHidden/>
              </w:rPr>
              <w:instrText xml:space="preserve"> PAGEREF _Toc24124597 \h </w:instrText>
            </w:r>
            <w:r w:rsidR="006553D8">
              <w:rPr>
                <w:noProof/>
                <w:webHidden/>
              </w:rPr>
            </w:r>
            <w:r w:rsidR="006553D8">
              <w:rPr>
                <w:noProof/>
                <w:webHidden/>
              </w:rPr>
              <w:fldChar w:fldCharType="separate"/>
            </w:r>
            <w:r w:rsidR="000A100D">
              <w:rPr>
                <w:noProof/>
                <w:webHidden/>
              </w:rPr>
              <w:t>20</w:t>
            </w:r>
            <w:r w:rsidR="006553D8">
              <w:rPr>
                <w:noProof/>
                <w:webHidden/>
              </w:rPr>
              <w:fldChar w:fldCharType="end"/>
            </w:r>
          </w:hyperlink>
        </w:p>
        <w:p w14:paraId="098C1F6F" w14:textId="19565762" w:rsidR="006553D8" w:rsidRDefault="005C1A69">
          <w:pPr>
            <w:pStyle w:val="TM3"/>
            <w:rPr>
              <w:rFonts w:asciiTheme="minorHAnsi" w:eastAsiaTheme="minorEastAsia" w:hAnsiTheme="minorHAnsi" w:cstheme="minorBidi"/>
              <w:i w:val="0"/>
              <w:iCs w:val="0"/>
              <w:sz w:val="22"/>
              <w:szCs w:val="22"/>
              <w:lang w:eastAsia="ja-JP"/>
            </w:rPr>
          </w:pPr>
          <w:hyperlink w:anchor="_Toc24124598" w:history="1">
            <w:r w:rsidR="006553D8" w:rsidRPr="00250123">
              <w:rPr>
                <w:rStyle w:val="Lienhypertexte"/>
              </w:rPr>
              <w:t>Incompatibilities, outside activities and financial interests</w:t>
            </w:r>
            <w:r w:rsidR="006553D8">
              <w:rPr>
                <w:webHidden/>
              </w:rPr>
              <w:tab/>
            </w:r>
            <w:r w:rsidR="006553D8">
              <w:rPr>
                <w:webHidden/>
              </w:rPr>
              <w:fldChar w:fldCharType="begin"/>
            </w:r>
            <w:r w:rsidR="006553D8">
              <w:rPr>
                <w:webHidden/>
              </w:rPr>
              <w:instrText xml:space="preserve"> PAGEREF _Toc24124598 \h </w:instrText>
            </w:r>
            <w:r w:rsidR="006553D8">
              <w:rPr>
                <w:webHidden/>
              </w:rPr>
            </w:r>
            <w:r w:rsidR="006553D8">
              <w:rPr>
                <w:webHidden/>
              </w:rPr>
              <w:fldChar w:fldCharType="separate"/>
            </w:r>
            <w:r w:rsidR="000A100D">
              <w:rPr>
                <w:webHidden/>
              </w:rPr>
              <w:t>20</w:t>
            </w:r>
            <w:r w:rsidR="006553D8">
              <w:rPr>
                <w:webHidden/>
              </w:rPr>
              <w:fldChar w:fldCharType="end"/>
            </w:r>
          </w:hyperlink>
        </w:p>
        <w:p w14:paraId="5F9E9E0B" w14:textId="6EBA439F" w:rsidR="006553D8" w:rsidRDefault="005C1A69">
          <w:pPr>
            <w:pStyle w:val="TM3"/>
            <w:rPr>
              <w:rFonts w:asciiTheme="minorHAnsi" w:eastAsiaTheme="minorEastAsia" w:hAnsiTheme="minorHAnsi" w:cstheme="minorBidi"/>
              <w:i w:val="0"/>
              <w:iCs w:val="0"/>
              <w:sz w:val="22"/>
              <w:szCs w:val="22"/>
              <w:lang w:eastAsia="ja-JP"/>
            </w:rPr>
          </w:pPr>
          <w:hyperlink w:anchor="_Toc24124599" w:history="1">
            <w:r w:rsidR="006553D8" w:rsidRPr="00250123">
              <w:rPr>
                <w:rStyle w:val="Lienhypertexte"/>
              </w:rPr>
              <w:t>Gifts</w:t>
            </w:r>
            <w:r w:rsidR="006553D8">
              <w:rPr>
                <w:webHidden/>
              </w:rPr>
              <w:tab/>
            </w:r>
            <w:r w:rsidR="006553D8">
              <w:rPr>
                <w:webHidden/>
              </w:rPr>
              <w:fldChar w:fldCharType="begin"/>
            </w:r>
            <w:r w:rsidR="006553D8">
              <w:rPr>
                <w:webHidden/>
              </w:rPr>
              <w:instrText xml:space="preserve"> PAGEREF _Toc24124599 \h </w:instrText>
            </w:r>
            <w:r w:rsidR="006553D8">
              <w:rPr>
                <w:webHidden/>
              </w:rPr>
            </w:r>
            <w:r w:rsidR="006553D8">
              <w:rPr>
                <w:webHidden/>
              </w:rPr>
              <w:fldChar w:fldCharType="separate"/>
            </w:r>
            <w:r w:rsidR="000A100D">
              <w:rPr>
                <w:webHidden/>
              </w:rPr>
              <w:t>20</w:t>
            </w:r>
            <w:r w:rsidR="006553D8">
              <w:rPr>
                <w:webHidden/>
              </w:rPr>
              <w:fldChar w:fldCharType="end"/>
            </w:r>
          </w:hyperlink>
        </w:p>
        <w:p w14:paraId="6321F917" w14:textId="5ED98011" w:rsidR="006553D8" w:rsidRDefault="005C1A69">
          <w:pPr>
            <w:pStyle w:val="TM3"/>
            <w:rPr>
              <w:rFonts w:asciiTheme="minorHAnsi" w:eastAsiaTheme="minorEastAsia" w:hAnsiTheme="minorHAnsi" w:cstheme="minorBidi"/>
              <w:i w:val="0"/>
              <w:iCs w:val="0"/>
              <w:sz w:val="22"/>
              <w:szCs w:val="22"/>
              <w:lang w:eastAsia="ja-JP"/>
            </w:rPr>
          </w:pPr>
          <w:hyperlink w:anchor="_Toc24124600" w:history="1">
            <w:r w:rsidR="006553D8" w:rsidRPr="00250123">
              <w:rPr>
                <w:rStyle w:val="Lienhypertexte"/>
              </w:rPr>
              <w:t>Contracts with state authorities; misuse of public resources</w:t>
            </w:r>
            <w:r w:rsidR="006553D8">
              <w:rPr>
                <w:webHidden/>
              </w:rPr>
              <w:tab/>
            </w:r>
            <w:r w:rsidR="006553D8">
              <w:rPr>
                <w:webHidden/>
              </w:rPr>
              <w:fldChar w:fldCharType="begin"/>
            </w:r>
            <w:r w:rsidR="006553D8">
              <w:rPr>
                <w:webHidden/>
              </w:rPr>
              <w:instrText xml:space="preserve"> PAGEREF _Toc24124600 \h </w:instrText>
            </w:r>
            <w:r w:rsidR="006553D8">
              <w:rPr>
                <w:webHidden/>
              </w:rPr>
            </w:r>
            <w:r w:rsidR="006553D8">
              <w:rPr>
                <w:webHidden/>
              </w:rPr>
              <w:fldChar w:fldCharType="separate"/>
            </w:r>
            <w:r w:rsidR="000A100D">
              <w:rPr>
                <w:webHidden/>
              </w:rPr>
              <w:t>21</w:t>
            </w:r>
            <w:r w:rsidR="006553D8">
              <w:rPr>
                <w:webHidden/>
              </w:rPr>
              <w:fldChar w:fldCharType="end"/>
            </w:r>
          </w:hyperlink>
        </w:p>
        <w:p w14:paraId="295DD32E" w14:textId="4622ECB6" w:rsidR="006553D8" w:rsidRDefault="005C1A69">
          <w:pPr>
            <w:pStyle w:val="TM3"/>
            <w:rPr>
              <w:rFonts w:asciiTheme="minorHAnsi" w:eastAsiaTheme="minorEastAsia" w:hAnsiTheme="minorHAnsi" w:cstheme="minorBidi"/>
              <w:i w:val="0"/>
              <w:iCs w:val="0"/>
              <w:sz w:val="22"/>
              <w:szCs w:val="22"/>
              <w:lang w:eastAsia="ja-JP"/>
            </w:rPr>
          </w:pPr>
          <w:hyperlink w:anchor="_Toc24124601" w:history="1">
            <w:r w:rsidR="006553D8" w:rsidRPr="00250123">
              <w:rPr>
                <w:rStyle w:val="Lienhypertexte"/>
              </w:rPr>
              <w:t>Misuse of confidential information</w:t>
            </w:r>
            <w:r w:rsidR="006553D8">
              <w:rPr>
                <w:webHidden/>
              </w:rPr>
              <w:tab/>
            </w:r>
            <w:r w:rsidR="006553D8">
              <w:rPr>
                <w:webHidden/>
              </w:rPr>
              <w:fldChar w:fldCharType="begin"/>
            </w:r>
            <w:r w:rsidR="006553D8">
              <w:rPr>
                <w:webHidden/>
              </w:rPr>
              <w:instrText xml:space="preserve"> PAGEREF _Toc24124601 \h </w:instrText>
            </w:r>
            <w:r w:rsidR="006553D8">
              <w:rPr>
                <w:webHidden/>
              </w:rPr>
            </w:r>
            <w:r w:rsidR="006553D8">
              <w:rPr>
                <w:webHidden/>
              </w:rPr>
              <w:fldChar w:fldCharType="separate"/>
            </w:r>
            <w:r w:rsidR="000A100D">
              <w:rPr>
                <w:webHidden/>
              </w:rPr>
              <w:t>21</w:t>
            </w:r>
            <w:r w:rsidR="006553D8">
              <w:rPr>
                <w:webHidden/>
              </w:rPr>
              <w:fldChar w:fldCharType="end"/>
            </w:r>
          </w:hyperlink>
        </w:p>
        <w:p w14:paraId="0F7B4DCD" w14:textId="5928ED25" w:rsidR="006553D8" w:rsidRDefault="005C1A69">
          <w:pPr>
            <w:pStyle w:val="TM3"/>
            <w:rPr>
              <w:rFonts w:asciiTheme="minorHAnsi" w:eastAsiaTheme="minorEastAsia" w:hAnsiTheme="minorHAnsi" w:cstheme="minorBidi"/>
              <w:i w:val="0"/>
              <w:iCs w:val="0"/>
              <w:sz w:val="22"/>
              <w:szCs w:val="22"/>
              <w:lang w:eastAsia="ja-JP"/>
            </w:rPr>
          </w:pPr>
          <w:hyperlink w:anchor="_Toc24124602" w:history="1">
            <w:r w:rsidR="006553D8" w:rsidRPr="00250123">
              <w:rPr>
                <w:rStyle w:val="Lienhypertexte"/>
              </w:rPr>
              <w:t>Post-employment restrictions</w:t>
            </w:r>
            <w:r w:rsidR="006553D8">
              <w:rPr>
                <w:webHidden/>
              </w:rPr>
              <w:tab/>
            </w:r>
            <w:r w:rsidR="006553D8">
              <w:rPr>
                <w:webHidden/>
              </w:rPr>
              <w:fldChar w:fldCharType="begin"/>
            </w:r>
            <w:r w:rsidR="006553D8">
              <w:rPr>
                <w:webHidden/>
              </w:rPr>
              <w:instrText xml:space="preserve"> PAGEREF _Toc24124602 \h </w:instrText>
            </w:r>
            <w:r w:rsidR="006553D8">
              <w:rPr>
                <w:webHidden/>
              </w:rPr>
            </w:r>
            <w:r w:rsidR="006553D8">
              <w:rPr>
                <w:webHidden/>
              </w:rPr>
              <w:fldChar w:fldCharType="separate"/>
            </w:r>
            <w:r w:rsidR="000A100D">
              <w:rPr>
                <w:webHidden/>
              </w:rPr>
              <w:t>21</w:t>
            </w:r>
            <w:r w:rsidR="006553D8">
              <w:rPr>
                <w:webHidden/>
              </w:rPr>
              <w:fldChar w:fldCharType="end"/>
            </w:r>
          </w:hyperlink>
        </w:p>
        <w:p w14:paraId="08646CE5" w14:textId="35D6EDBA" w:rsidR="006553D8" w:rsidRDefault="005C1A69">
          <w:pPr>
            <w:pStyle w:val="TM2"/>
            <w:rPr>
              <w:rFonts w:asciiTheme="minorHAnsi" w:eastAsiaTheme="minorEastAsia" w:hAnsiTheme="minorHAnsi" w:cstheme="minorBidi"/>
              <w:smallCaps w:val="0"/>
              <w:noProof/>
              <w:sz w:val="22"/>
              <w:szCs w:val="22"/>
              <w:lang w:eastAsia="ja-JP"/>
            </w:rPr>
          </w:pPr>
          <w:hyperlink w:anchor="_Toc24124603" w:history="1">
            <w:r w:rsidR="006553D8" w:rsidRPr="00250123">
              <w:rPr>
                <w:rStyle w:val="Lienhypertexte"/>
                <w:noProof/>
              </w:rPr>
              <w:t>Declaration of assets, income, liabilities and interests</w:t>
            </w:r>
            <w:r w:rsidR="006553D8">
              <w:rPr>
                <w:noProof/>
                <w:webHidden/>
              </w:rPr>
              <w:tab/>
            </w:r>
            <w:r w:rsidR="006553D8">
              <w:rPr>
                <w:noProof/>
                <w:webHidden/>
              </w:rPr>
              <w:fldChar w:fldCharType="begin"/>
            </w:r>
            <w:r w:rsidR="006553D8">
              <w:rPr>
                <w:noProof/>
                <w:webHidden/>
              </w:rPr>
              <w:instrText xml:space="preserve"> PAGEREF _Toc24124603 \h </w:instrText>
            </w:r>
            <w:r w:rsidR="006553D8">
              <w:rPr>
                <w:noProof/>
                <w:webHidden/>
              </w:rPr>
            </w:r>
            <w:r w:rsidR="006553D8">
              <w:rPr>
                <w:noProof/>
                <w:webHidden/>
              </w:rPr>
              <w:fldChar w:fldCharType="separate"/>
            </w:r>
            <w:r w:rsidR="000A100D">
              <w:rPr>
                <w:noProof/>
                <w:webHidden/>
              </w:rPr>
              <w:t>22</w:t>
            </w:r>
            <w:r w:rsidR="006553D8">
              <w:rPr>
                <w:noProof/>
                <w:webHidden/>
              </w:rPr>
              <w:fldChar w:fldCharType="end"/>
            </w:r>
          </w:hyperlink>
        </w:p>
        <w:p w14:paraId="0FB2423E" w14:textId="4959205A" w:rsidR="006553D8" w:rsidRDefault="005C1A69">
          <w:pPr>
            <w:pStyle w:val="TM3"/>
            <w:rPr>
              <w:rFonts w:asciiTheme="minorHAnsi" w:eastAsiaTheme="minorEastAsia" w:hAnsiTheme="minorHAnsi" w:cstheme="minorBidi"/>
              <w:i w:val="0"/>
              <w:iCs w:val="0"/>
              <w:sz w:val="22"/>
              <w:szCs w:val="22"/>
              <w:lang w:eastAsia="ja-JP"/>
            </w:rPr>
          </w:pPr>
          <w:hyperlink w:anchor="_Toc24124604" w:history="1">
            <w:r w:rsidR="006553D8" w:rsidRPr="00250123">
              <w:rPr>
                <w:rStyle w:val="Lienhypertexte"/>
              </w:rPr>
              <w:t>Declaration requirements</w:t>
            </w:r>
            <w:r w:rsidR="006553D8">
              <w:rPr>
                <w:webHidden/>
              </w:rPr>
              <w:tab/>
            </w:r>
            <w:r w:rsidR="006553D8">
              <w:rPr>
                <w:webHidden/>
              </w:rPr>
              <w:fldChar w:fldCharType="begin"/>
            </w:r>
            <w:r w:rsidR="006553D8">
              <w:rPr>
                <w:webHidden/>
              </w:rPr>
              <w:instrText xml:space="preserve"> PAGEREF _Toc24124604 \h </w:instrText>
            </w:r>
            <w:r w:rsidR="006553D8">
              <w:rPr>
                <w:webHidden/>
              </w:rPr>
            </w:r>
            <w:r w:rsidR="006553D8">
              <w:rPr>
                <w:webHidden/>
              </w:rPr>
              <w:fldChar w:fldCharType="separate"/>
            </w:r>
            <w:r w:rsidR="000A100D">
              <w:rPr>
                <w:webHidden/>
              </w:rPr>
              <w:t>22</w:t>
            </w:r>
            <w:r w:rsidR="006553D8">
              <w:rPr>
                <w:webHidden/>
              </w:rPr>
              <w:fldChar w:fldCharType="end"/>
            </w:r>
          </w:hyperlink>
        </w:p>
        <w:p w14:paraId="44A40F14" w14:textId="2083B245" w:rsidR="006553D8" w:rsidRDefault="005C1A69">
          <w:pPr>
            <w:pStyle w:val="TM3"/>
            <w:rPr>
              <w:rFonts w:asciiTheme="minorHAnsi" w:eastAsiaTheme="minorEastAsia" w:hAnsiTheme="minorHAnsi" w:cstheme="minorBidi"/>
              <w:i w:val="0"/>
              <w:iCs w:val="0"/>
              <w:sz w:val="22"/>
              <w:szCs w:val="22"/>
              <w:lang w:eastAsia="ja-JP"/>
            </w:rPr>
          </w:pPr>
          <w:hyperlink w:anchor="_Toc24124605" w:history="1">
            <w:r w:rsidR="006553D8" w:rsidRPr="00250123">
              <w:rPr>
                <w:rStyle w:val="Lienhypertexte"/>
              </w:rPr>
              <w:t>Review mechanisms</w:t>
            </w:r>
            <w:r w:rsidR="006553D8">
              <w:rPr>
                <w:webHidden/>
              </w:rPr>
              <w:tab/>
            </w:r>
            <w:r w:rsidR="006553D8">
              <w:rPr>
                <w:webHidden/>
              </w:rPr>
              <w:fldChar w:fldCharType="begin"/>
            </w:r>
            <w:r w:rsidR="006553D8">
              <w:rPr>
                <w:webHidden/>
              </w:rPr>
              <w:instrText xml:space="preserve"> PAGEREF _Toc24124605 \h </w:instrText>
            </w:r>
            <w:r w:rsidR="006553D8">
              <w:rPr>
                <w:webHidden/>
              </w:rPr>
            </w:r>
            <w:r w:rsidR="006553D8">
              <w:rPr>
                <w:webHidden/>
              </w:rPr>
              <w:fldChar w:fldCharType="separate"/>
            </w:r>
            <w:r w:rsidR="000A100D">
              <w:rPr>
                <w:webHidden/>
              </w:rPr>
              <w:t>23</w:t>
            </w:r>
            <w:r w:rsidR="006553D8">
              <w:rPr>
                <w:webHidden/>
              </w:rPr>
              <w:fldChar w:fldCharType="end"/>
            </w:r>
          </w:hyperlink>
        </w:p>
        <w:p w14:paraId="64E341D6" w14:textId="71CC5C20" w:rsidR="006553D8" w:rsidRDefault="005C1A69">
          <w:pPr>
            <w:pStyle w:val="TM2"/>
            <w:rPr>
              <w:rFonts w:asciiTheme="minorHAnsi" w:eastAsiaTheme="minorEastAsia" w:hAnsiTheme="minorHAnsi" w:cstheme="minorBidi"/>
              <w:smallCaps w:val="0"/>
              <w:noProof/>
              <w:sz w:val="22"/>
              <w:szCs w:val="22"/>
              <w:lang w:eastAsia="ja-JP"/>
            </w:rPr>
          </w:pPr>
          <w:hyperlink w:anchor="_Toc24124606" w:history="1">
            <w:r w:rsidR="006553D8" w:rsidRPr="00250123">
              <w:rPr>
                <w:rStyle w:val="Lienhypertexte"/>
                <w:noProof/>
              </w:rPr>
              <w:t>Accountability and enforcement mechanisms</w:t>
            </w:r>
            <w:r w:rsidR="006553D8">
              <w:rPr>
                <w:noProof/>
                <w:webHidden/>
              </w:rPr>
              <w:tab/>
            </w:r>
            <w:r w:rsidR="006553D8">
              <w:rPr>
                <w:noProof/>
                <w:webHidden/>
              </w:rPr>
              <w:fldChar w:fldCharType="begin"/>
            </w:r>
            <w:r w:rsidR="006553D8">
              <w:rPr>
                <w:noProof/>
                <w:webHidden/>
              </w:rPr>
              <w:instrText xml:space="preserve"> PAGEREF _Toc24124606 \h </w:instrText>
            </w:r>
            <w:r w:rsidR="006553D8">
              <w:rPr>
                <w:noProof/>
                <w:webHidden/>
              </w:rPr>
            </w:r>
            <w:r w:rsidR="006553D8">
              <w:rPr>
                <w:noProof/>
                <w:webHidden/>
              </w:rPr>
              <w:fldChar w:fldCharType="separate"/>
            </w:r>
            <w:r w:rsidR="000A100D">
              <w:rPr>
                <w:noProof/>
                <w:webHidden/>
              </w:rPr>
              <w:t>25</w:t>
            </w:r>
            <w:r w:rsidR="006553D8">
              <w:rPr>
                <w:noProof/>
                <w:webHidden/>
              </w:rPr>
              <w:fldChar w:fldCharType="end"/>
            </w:r>
          </w:hyperlink>
        </w:p>
        <w:p w14:paraId="7D61AB32" w14:textId="70B5A250" w:rsidR="006553D8" w:rsidRDefault="005C1A69">
          <w:pPr>
            <w:pStyle w:val="TM3"/>
            <w:rPr>
              <w:rFonts w:asciiTheme="minorHAnsi" w:eastAsiaTheme="minorEastAsia" w:hAnsiTheme="minorHAnsi" w:cstheme="minorBidi"/>
              <w:i w:val="0"/>
              <w:iCs w:val="0"/>
              <w:sz w:val="22"/>
              <w:szCs w:val="22"/>
              <w:lang w:eastAsia="ja-JP"/>
            </w:rPr>
          </w:pPr>
          <w:hyperlink w:anchor="_Toc24124607" w:history="1">
            <w:r w:rsidR="006553D8" w:rsidRPr="00250123">
              <w:rPr>
                <w:rStyle w:val="Lienhypertexte"/>
              </w:rPr>
              <w:t>Criminal proceedings and immunities</w:t>
            </w:r>
            <w:r w:rsidR="006553D8">
              <w:rPr>
                <w:webHidden/>
              </w:rPr>
              <w:tab/>
            </w:r>
            <w:r w:rsidR="006553D8">
              <w:rPr>
                <w:webHidden/>
              </w:rPr>
              <w:fldChar w:fldCharType="begin"/>
            </w:r>
            <w:r w:rsidR="006553D8">
              <w:rPr>
                <w:webHidden/>
              </w:rPr>
              <w:instrText xml:space="preserve"> PAGEREF _Toc24124607 \h </w:instrText>
            </w:r>
            <w:r w:rsidR="006553D8">
              <w:rPr>
                <w:webHidden/>
              </w:rPr>
            </w:r>
            <w:r w:rsidR="006553D8">
              <w:rPr>
                <w:webHidden/>
              </w:rPr>
              <w:fldChar w:fldCharType="separate"/>
            </w:r>
            <w:r w:rsidR="000A100D">
              <w:rPr>
                <w:webHidden/>
              </w:rPr>
              <w:t>25</w:t>
            </w:r>
            <w:r w:rsidR="006553D8">
              <w:rPr>
                <w:webHidden/>
              </w:rPr>
              <w:fldChar w:fldCharType="end"/>
            </w:r>
          </w:hyperlink>
        </w:p>
        <w:p w14:paraId="26F1920E" w14:textId="1D7942D4" w:rsidR="006553D8" w:rsidRDefault="005C1A69">
          <w:pPr>
            <w:pStyle w:val="TM3"/>
            <w:rPr>
              <w:rFonts w:asciiTheme="minorHAnsi" w:eastAsiaTheme="minorEastAsia" w:hAnsiTheme="minorHAnsi" w:cstheme="minorBidi"/>
              <w:i w:val="0"/>
              <w:iCs w:val="0"/>
              <w:sz w:val="22"/>
              <w:szCs w:val="22"/>
              <w:lang w:eastAsia="ja-JP"/>
            </w:rPr>
          </w:pPr>
          <w:hyperlink w:anchor="_Toc24124608" w:history="1">
            <w:r w:rsidR="006553D8" w:rsidRPr="00250123">
              <w:rPr>
                <w:rStyle w:val="Lienhypertexte"/>
              </w:rPr>
              <w:t>Non-criminal enforcement mechanisms</w:t>
            </w:r>
            <w:r w:rsidR="006553D8">
              <w:rPr>
                <w:webHidden/>
              </w:rPr>
              <w:tab/>
            </w:r>
            <w:r w:rsidR="006553D8">
              <w:rPr>
                <w:webHidden/>
              </w:rPr>
              <w:fldChar w:fldCharType="begin"/>
            </w:r>
            <w:r w:rsidR="006553D8">
              <w:rPr>
                <w:webHidden/>
              </w:rPr>
              <w:instrText xml:space="preserve"> PAGEREF _Toc24124608 \h </w:instrText>
            </w:r>
            <w:r w:rsidR="006553D8">
              <w:rPr>
                <w:webHidden/>
              </w:rPr>
            </w:r>
            <w:r w:rsidR="006553D8">
              <w:rPr>
                <w:webHidden/>
              </w:rPr>
              <w:fldChar w:fldCharType="separate"/>
            </w:r>
            <w:r w:rsidR="000A100D">
              <w:rPr>
                <w:webHidden/>
              </w:rPr>
              <w:t>26</w:t>
            </w:r>
            <w:r w:rsidR="006553D8">
              <w:rPr>
                <w:webHidden/>
              </w:rPr>
              <w:fldChar w:fldCharType="end"/>
            </w:r>
          </w:hyperlink>
        </w:p>
        <w:p w14:paraId="1C7CE45A" w14:textId="005EA267" w:rsidR="006553D8" w:rsidRDefault="005C1A69">
          <w:pPr>
            <w:pStyle w:val="TM1"/>
            <w:rPr>
              <w:rFonts w:asciiTheme="minorHAnsi" w:eastAsiaTheme="minorEastAsia" w:hAnsiTheme="minorHAnsi" w:cstheme="minorBidi"/>
              <w:b w:val="0"/>
              <w:bCs w:val="0"/>
              <w:iCs w:val="0"/>
              <w:caps w:val="0"/>
              <w:sz w:val="22"/>
              <w:szCs w:val="22"/>
              <w:lang w:eastAsia="ja-JP"/>
            </w:rPr>
          </w:pPr>
          <w:hyperlink w:anchor="_Toc24124609" w:history="1">
            <w:r w:rsidR="006553D8" w:rsidRPr="00250123">
              <w:rPr>
                <w:rStyle w:val="Lienhypertexte"/>
              </w:rPr>
              <w:t>V.</w:t>
            </w:r>
            <w:r w:rsidR="006553D8">
              <w:rPr>
                <w:rFonts w:asciiTheme="minorHAnsi" w:eastAsiaTheme="minorEastAsia" w:hAnsiTheme="minorHAnsi" w:cstheme="minorBidi"/>
                <w:b w:val="0"/>
                <w:bCs w:val="0"/>
                <w:iCs w:val="0"/>
                <w:caps w:val="0"/>
                <w:sz w:val="22"/>
                <w:szCs w:val="22"/>
                <w:lang w:eastAsia="ja-JP"/>
              </w:rPr>
              <w:tab/>
            </w:r>
            <w:r w:rsidR="006553D8" w:rsidRPr="00250123">
              <w:rPr>
                <w:rStyle w:val="Lienhypertexte"/>
              </w:rPr>
              <w:t>CORRUPTION PREVENTION IN LAW ENFORCEMENT AGENCIES</w:t>
            </w:r>
            <w:r w:rsidR="006553D8">
              <w:rPr>
                <w:webHidden/>
              </w:rPr>
              <w:tab/>
            </w:r>
            <w:r w:rsidR="006553D8">
              <w:rPr>
                <w:webHidden/>
              </w:rPr>
              <w:fldChar w:fldCharType="begin"/>
            </w:r>
            <w:r w:rsidR="006553D8">
              <w:rPr>
                <w:webHidden/>
              </w:rPr>
              <w:instrText xml:space="preserve"> PAGEREF _Toc24124609 \h </w:instrText>
            </w:r>
            <w:r w:rsidR="006553D8">
              <w:rPr>
                <w:webHidden/>
              </w:rPr>
            </w:r>
            <w:r w:rsidR="006553D8">
              <w:rPr>
                <w:webHidden/>
              </w:rPr>
              <w:fldChar w:fldCharType="separate"/>
            </w:r>
            <w:r w:rsidR="000A100D">
              <w:rPr>
                <w:webHidden/>
              </w:rPr>
              <w:t>29</w:t>
            </w:r>
            <w:r w:rsidR="006553D8">
              <w:rPr>
                <w:webHidden/>
              </w:rPr>
              <w:fldChar w:fldCharType="end"/>
            </w:r>
          </w:hyperlink>
        </w:p>
        <w:p w14:paraId="7E510C2F" w14:textId="286322F8" w:rsidR="006553D8" w:rsidRDefault="005C1A69">
          <w:pPr>
            <w:pStyle w:val="TM2"/>
            <w:rPr>
              <w:rFonts w:asciiTheme="minorHAnsi" w:eastAsiaTheme="minorEastAsia" w:hAnsiTheme="minorHAnsi" w:cstheme="minorBidi"/>
              <w:smallCaps w:val="0"/>
              <w:noProof/>
              <w:sz w:val="22"/>
              <w:szCs w:val="22"/>
              <w:lang w:eastAsia="ja-JP"/>
            </w:rPr>
          </w:pPr>
          <w:hyperlink w:anchor="_Toc24124610" w:history="1">
            <w:r w:rsidR="006553D8" w:rsidRPr="00250123">
              <w:rPr>
                <w:rStyle w:val="Lienhypertexte"/>
                <w:rFonts w:cstheme="minorHAnsi"/>
                <w:noProof/>
              </w:rPr>
              <w:t>Organisation and accountability of the police authorities</w:t>
            </w:r>
            <w:r w:rsidR="006553D8">
              <w:rPr>
                <w:noProof/>
                <w:webHidden/>
              </w:rPr>
              <w:tab/>
            </w:r>
            <w:r w:rsidR="006553D8">
              <w:rPr>
                <w:noProof/>
                <w:webHidden/>
              </w:rPr>
              <w:fldChar w:fldCharType="begin"/>
            </w:r>
            <w:r w:rsidR="006553D8">
              <w:rPr>
                <w:noProof/>
                <w:webHidden/>
              </w:rPr>
              <w:instrText xml:space="preserve"> PAGEREF _Toc24124610 \h </w:instrText>
            </w:r>
            <w:r w:rsidR="006553D8">
              <w:rPr>
                <w:noProof/>
                <w:webHidden/>
              </w:rPr>
            </w:r>
            <w:r w:rsidR="006553D8">
              <w:rPr>
                <w:noProof/>
                <w:webHidden/>
              </w:rPr>
              <w:fldChar w:fldCharType="separate"/>
            </w:r>
            <w:r w:rsidR="000A100D">
              <w:rPr>
                <w:noProof/>
                <w:webHidden/>
              </w:rPr>
              <w:t>29</w:t>
            </w:r>
            <w:r w:rsidR="006553D8">
              <w:rPr>
                <w:noProof/>
                <w:webHidden/>
              </w:rPr>
              <w:fldChar w:fldCharType="end"/>
            </w:r>
          </w:hyperlink>
        </w:p>
        <w:p w14:paraId="064D6FD2" w14:textId="29C0CDE6" w:rsidR="006553D8" w:rsidRDefault="005C1A69">
          <w:pPr>
            <w:pStyle w:val="TM3"/>
            <w:rPr>
              <w:rFonts w:asciiTheme="minorHAnsi" w:eastAsiaTheme="minorEastAsia" w:hAnsiTheme="minorHAnsi" w:cstheme="minorBidi"/>
              <w:i w:val="0"/>
              <w:iCs w:val="0"/>
              <w:sz w:val="22"/>
              <w:szCs w:val="22"/>
              <w:lang w:eastAsia="ja-JP"/>
            </w:rPr>
          </w:pPr>
          <w:hyperlink w:anchor="_Toc24124611" w:history="1">
            <w:r w:rsidR="006553D8" w:rsidRPr="00250123">
              <w:rPr>
                <w:rStyle w:val="Lienhypertexte"/>
              </w:rPr>
              <w:t>Overview of the various law enforcement agencies</w:t>
            </w:r>
            <w:r w:rsidR="006553D8">
              <w:rPr>
                <w:webHidden/>
              </w:rPr>
              <w:tab/>
            </w:r>
            <w:r w:rsidR="006553D8">
              <w:rPr>
                <w:webHidden/>
              </w:rPr>
              <w:fldChar w:fldCharType="begin"/>
            </w:r>
            <w:r w:rsidR="006553D8">
              <w:rPr>
                <w:webHidden/>
              </w:rPr>
              <w:instrText xml:space="preserve"> PAGEREF _Toc24124611 \h </w:instrText>
            </w:r>
            <w:r w:rsidR="006553D8">
              <w:rPr>
                <w:webHidden/>
              </w:rPr>
            </w:r>
            <w:r w:rsidR="006553D8">
              <w:rPr>
                <w:webHidden/>
              </w:rPr>
              <w:fldChar w:fldCharType="separate"/>
            </w:r>
            <w:r w:rsidR="000A100D">
              <w:rPr>
                <w:webHidden/>
              </w:rPr>
              <w:t>29</w:t>
            </w:r>
            <w:r w:rsidR="006553D8">
              <w:rPr>
                <w:webHidden/>
              </w:rPr>
              <w:fldChar w:fldCharType="end"/>
            </w:r>
          </w:hyperlink>
        </w:p>
        <w:p w14:paraId="63C791CB" w14:textId="11887356" w:rsidR="006553D8" w:rsidRDefault="005C1A69">
          <w:pPr>
            <w:pStyle w:val="TM3"/>
            <w:rPr>
              <w:rFonts w:asciiTheme="minorHAnsi" w:eastAsiaTheme="minorEastAsia" w:hAnsiTheme="minorHAnsi" w:cstheme="minorBidi"/>
              <w:i w:val="0"/>
              <w:iCs w:val="0"/>
              <w:sz w:val="22"/>
              <w:szCs w:val="22"/>
              <w:lang w:eastAsia="ja-JP"/>
            </w:rPr>
          </w:pPr>
          <w:hyperlink w:anchor="_Toc24124612" w:history="1">
            <w:r w:rsidR="006553D8" w:rsidRPr="00250123">
              <w:rPr>
                <w:rStyle w:val="Lienhypertexte"/>
              </w:rPr>
              <w:t>Access to information</w:t>
            </w:r>
            <w:r w:rsidR="006553D8">
              <w:rPr>
                <w:webHidden/>
              </w:rPr>
              <w:tab/>
            </w:r>
            <w:r w:rsidR="006553D8">
              <w:rPr>
                <w:webHidden/>
              </w:rPr>
              <w:fldChar w:fldCharType="begin"/>
            </w:r>
            <w:r w:rsidR="006553D8">
              <w:rPr>
                <w:webHidden/>
              </w:rPr>
              <w:instrText xml:space="preserve"> PAGEREF _Toc24124612 \h </w:instrText>
            </w:r>
            <w:r w:rsidR="006553D8">
              <w:rPr>
                <w:webHidden/>
              </w:rPr>
            </w:r>
            <w:r w:rsidR="006553D8">
              <w:rPr>
                <w:webHidden/>
              </w:rPr>
              <w:fldChar w:fldCharType="separate"/>
            </w:r>
            <w:r w:rsidR="000A100D">
              <w:rPr>
                <w:webHidden/>
              </w:rPr>
              <w:t>32</w:t>
            </w:r>
            <w:r w:rsidR="006553D8">
              <w:rPr>
                <w:webHidden/>
              </w:rPr>
              <w:fldChar w:fldCharType="end"/>
            </w:r>
          </w:hyperlink>
        </w:p>
        <w:p w14:paraId="7A311606" w14:textId="0E0BEA28" w:rsidR="006553D8" w:rsidRDefault="005C1A69">
          <w:pPr>
            <w:pStyle w:val="TM3"/>
            <w:rPr>
              <w:rFonts w:asciiTheme="minorHAnsi" w:eastAsiaTheme="minorEastAsia" w:hAnsiTheme="minorHAnsi" w:cstheme="minorBidi"/>
              <w:i w:val="0"/>
              <w:iCs w:val="0"/>
              <w:sz w:val="22"/>
              <w:szCs w:val="22"/>
              <w:lang w:eastAsia="ja-JP"/>
            </w:rPr>
          </w:pPr>
          <w:hyperlink w:anchor="_Toc24124613" w:history="1">
            <w:r w:rsidR="006553D8" w:rsidRPr="00250123">
              <w:rPr>
                <w:rStyle w:val="Lienhypertexte"/>
              </w:rPr>
              <w:t>Public confidence in the selected law enforcement agencies</w:t>
            </w:r>
            <w:r w:rsidR="006553D8">
              <w:rPr>
                <w:webHidden/>
              </w:rPr>
              <w:tab/>
            </w:r>
            <w:r w:rsidR="006553D8">
              <w:rPr>
                <w:webHidden/>
              </w:rPr>
              <w:fldChar w:fldCharType="begin"/>
            </w:r>
            <w:r w:rsidR="006553D8">
              <w:rPr>
                <w:webHidden/>
              </w:rPr>
              <w:instrText xml:space="preserve"> PAGEREF _Toc24124613 \h </w:instrText>
            </w:r>
            <w:r w:rsidR="006553D8">
              <w:rPr>
                <w:webHidden/>
              </w:rPr>
            </w:r>
            <w:r w:rsidR="006553D8">
              <w:rPr>
                <w:webHidden/>
              </w:rPr>
              <w:fldChar w:fldCharType="separate"/>
            </w:r>
            <w:r w:rsidR="000A100D">
              <w:rPr>
                <w:webHidden/>
              </w:rPr>
              <w:t>32</w:t>
            </w:r>
            <w:r w:rsidR="006553D8">
              <w:rPr>
                <w:webHidden/>
              </w:rPr>
              <w:fldChar w:fldCharType="end"/>
            </w:r>
          </w:hyperlink>
        </w:p>
        <w:p w14:paraId="4826D8FE" w14:textId="217FF578" w:rsidR="006553D8" w:rsidRDefault="005C1A69">
          <w:pPr>
            <w:pStyle w:val="TM3"/>
            <w:rPr>
              <w:rFonts w:asciiTheme="minorHAnsi" w:eastAsiaTheme="minorEastAsia" w:hAnsiTheme="minorHAnsi" w:cstheme="minorBidi"/>
              <w:i w:val="0"/>
              <w:iCs w:val="0"/>
              <w:sz w:val="22"/>
              <w:szCs w:val="22"/>
              <w:lang w:eastAsia="ja-JP"/>
            </w:rPr>
          </w:pPr>
          <w:hyperlink w:anchor="_Toc24124614" w:history="1">
            <w:r w:rsidR="006553D8" w:rsidRPr="00250123">
              <w:rPr>
                <w:rStyle w:val="Lienhypertexte"/>
              </w:rPr>
              <w:t>Trade unions and professional associations</w:t>
            </w:r>
            <w:r w:rsidR="006553D8">
              <w:rPr>
                <w:webHidden/>
              </w:rPr>
              <w:tab/>
            </w:r>
            <w:r w:rsidR="006553D8">
              <w:rPr>
                <w:webHidden/>
              </w:rPr>
              <w:fldChar w:fldCharType="begin"/>
            </w:r>
            <w:r w:rsidR="006553D8">
              <w:rPr>
                <w:webHidden/>
              </w:rPr>
              <w:instrText xml:space="preserve"> PAGEREF _Toc24124614 \h </w:instrText>
            </w:r>
            <w:r w:rsidR="006553D8">
              <w:rPr>
                <w:webHidden/>
              </w:rPr>
            </w:r>
            <w:r w:rsidR="006553D8">
              <w:rPr>
                <w:webHidden/>
              </w:rPr>
              <w:fldChar w:fldCharType="separate"/>
            </w:r>
            <w:r w:rsidR="000A100D">
              <w:rPr>
                <w:webHidden/>
              </w:rPr>
              <w:t>33</w:t>
            </w:r>
            <w:r w:rsidR="006553D8">
              <w:rPr>
                <w:webHidden/>
              </w:rPr>
              <w:fldChar w:fldCharType="end"/>
            </w:r>
          </w:hyperlink>
        </w:p>
        <w:p w14:paraId="155F6902" w14:textId="14F763A9" w:rsidR="006553D8" w:rsidRDefault="005C1A69">
          <w:pPr>
            <w:pStyle w:val="TM2"/>
            <w:rPr>
              <w:rFonts w:asciiTheme="minorHAnsi" w:eastAsiaTheme="minorEastAsia" w:hAnsiTheme="minorHAnsi" w:cstheme="minorBidi"/>
              <w:smallCaps w:val="0"/>
              <w:noProof/>
              <w:sz w:val="22"/>
              <w:szCs w:val="22"/>
              <w:lang w:eastAsia="ja-JP"/>
            </w:rPr>
          </w:pPr>
          <w:hyperlink w:anchor="_Toc24124615" w:history="1">
            <w:r w:rsidR="006553D8" w:rsidRPr="00250123">
              <w:rPr>
                <w:rStyle w:val="Lienhypertexte"/>
                <w:noProof/>
              </w:rPr>
              <w:t>Anti-corruption and integrity policy: regulatory and institutional framework</w:t>
            </w:r>
            <w:r w:rsidR="006553D8">
              <w:rPr>
                <w:noProof/>
                <w:webHidden/>
              </w:rPr>
              <w:tab/>
            </w:r>
            <w:r w:rsidR="006553D8">
              <w:rPr>
                <w:noProof/>
                <w:webHidden/>
              </w:rPr>
              <w:fldChar w:fldCharType="begin"/>
            </w:r>
            <w:r w:rsidR="006553D8">
              <w:rPr>
                <w:noProof/>
                <w:webHidden/>
              </w:rPr>
              <w:instrText xml:space="preserve"> PAGEREF _Toc24124615 \h </w:instrText>
            </w:r>
            <w:r w:rsidR="006553D8">
              <w:rPr>
                <w:noProof/>
                <w:webHidden/>
              </w:rPr>
            </w:r>
            <w:r w:rsidR="006553D8">
              <w:rPr>
                <w:noProof/>
                <w:webHidden/>
              </w:rPr>
              <w:fldChar w:fldCharType="separate"/>
            </w:r>
            <w:r w:rsidR="000A100D">
              <w:rPr>
                <w:noProof/>
                <w:webHidden/>
              </w:rPr>
              <w:t>34</w:t>
            </w:r>
            <w:r w:rsidR="006553D8">
              <w:rPr>
                <w:noProof/>
                <w:webHidden/>
              </w:rPr>
              <w:fldChar w:fldCharType="end"/>
            </w:r>
          </w:hyperlink>
        </w:p>
        <w:p w14:paraId="084C3850" w14:textId="1594D5E9" w:rsidR="006553D8" w:rsidRDefault="005C1A69">
          <w:pPr>
            <w:pStyle w:val="TM3"/>
            <w:rPr>
              <w:rFonts w:asciiTheme="minorHAnsi" w:eastAsiaTheme="minorEastAsia" w:hAnsiTheme="minorHAnsi" w:cstheme="minorBidi"/>
              <w:i w:val="0"/>
              <w:iCs w:val="0"/>
              <w:sz w:val="22"/>
              <w:szCs w:val="22"/>
              <w:lang w:eastAsia="ja-JP"/>
            </w:rPr>
          </w:pPr>
          <w:hyperlink w:anchor="_Toc24124616" w:history="1">
            <w:r w:rsidR="006553D8" w:rsidRPr="00250123">
              <w:rPr>
                <w:rStyle w:val="Lienhypertexte"/>
              </w:rPr>
              <w:t>Legislation and regulatory framework</w:t>
            </w:r>
            <w:r w:rsidR="006553D8">
              <w:rPr>
                <w:webHidden/>
              </w:rPr>
              <w:tab/>
            </w:r>
            <w:r w:rsidR="006553D8">
              <w:rPr>
                <w:webHidden/>
              </w:rPr>
              <w:fldChar w:fldCharType="begin"/>
            </w:r>
            <w:r w:rsidR="006553D8">
              <w:rPr>
                <w:webHidden/>
              </w:rPr>
              <w:instrText xml:space="preserve"> PAGEREF _Toc24124616 \h </w:instrText>
            </w:r>
            <w:r w:rsidR="006553D8">
              <w:rPr>
                <w:webHidden/>
              </w:rPr>
            </w:r>
            <w:r w:rsidR="006553D8">
              <w:rPr>
                <w:webHidden/>
              </w:rPr>
              <w:fldChar w:fldCharType="separate"/>
            </w:r>
            <w:r w:rsidR="000A100D">
              <w:rPr>
                <w:webHidden/>
              </w:rPr>
              <w:t>34</w:t>
            </w:r>
            <w:r w:rsidR="006553D8">
              <w:rPr>
                <w:webHidden/>
              </w:rPr>
              <w:fldChar w:fldCharType="end"/>
            </w:r>
          </w:hyperlink>
        </w:p>
        <w:p w14:paraId="6F190C95" w14:textId="4A41A1B1" w:rsidR="006553D8" w:rsidRDefault="005C1A69">
          <w:pPr>
            <w:pStyle w:val="TM3"/>
            <w:rPr>
              <w:rFonts w:asciiTheme="minorHAnsi" w:eastAsiaTheme="minorEastAsia" w:hAnsiTheme="minorHAnsi" w:cstheme="minorBidi"/>
              <w:i w:val="0"/>
              <w:iCs w:val="0"/>
              <w:sz w:val="22"/>
              <w:szCs w:val="22"/>
              <w:lang w:eastAsia="ja-JP"/>
            </w:rPr>
          </w:pPr>
          <w:hyperlink w:anchor="_Toc24124617" w:history="1">
            <w:r w:rsidR="006553D8" w:rsidRPr="00250123">
              <w:rPr>
                <w:rStyle w:val="Lienhypertexte"/>
              </w:rPr>
              <w:t>Institutions</w:t>
            </w:r>
            <w:r w:rsidR="006553D8">
              <w:rPr>
                <w:webHidden/>
              </w:rPr>
              <w:tab/>
            </w:r>
            <w:r w:rsidR="006553D8">
              <w:rPr>
                <w:webHidden/>
              </w:rPr>
              <w:fldChar w:fldCharType="begin"/>
            </w:r>
            <w:r w:rsidR="006553D8">
              <w:rPr>
                <w:webHidden/>
              </w:rPr>
              <w:instrText xml:space="preserve"> PAGEREF _Toc24124617 \h </w:instrText>
            </w:r>
            <w:r w:rsidR="006553D8">
              <w:rPr>
                <w:webHidden/>
              </w:rPr>
            </w:r>
            <w:r w:rsidR="006553D8">
              <w:rPr>
                <w:webHidden/>
              </w:rPr>
              <w:fldChar w:fldCharType="separate"/>
            </w:r>
            <w:r w:rsidR="000A100D">
              <w:rPr>
                <w:webHidden/>
              </w:rPr>
              <w:t>34</w:t>
            </w:r>
            <w:r w:rsidR="006553D8">
              <w:rPr>
                <w:webHidden/>
              </w:rPr>
              <w:fldChar w:fldCharType="end"/>
            </w:r>
          </w:hyperlink>
        </w:p>
        <w:p w14:paraId="2F04A0D3" w14:textId="3382A30A" w:rsidR="006553D8" w:rsidRDefault="005C1A69">
          <w:pPr>
            <w:pStyle w:val="TM3"/>
            <w:rPr>
              <w:rFonts w:asciiTheme="minorHAnsi" w:eastAsiaTheme="minorEastAsia" w:hAnsiTheme="minorHAnsi" w:cstheme="minorBidi"/>
              <w:i w:val="0"/>
              <w:iCs w:val="0"/>
              <w:sz w:val="22"/>
              <w:szCs w:val="22"/>
              <w:lang w:eastAsia="ja-JP"/>
            </w:rPr>
          </w:pPr>
          <w:hyperlink w:anchor="_Toc24124618" w:history="1">
            <w:r w:rsidR="006553D8" w:rsidRPr="00250123">
              <w:rPr>
                <w:rStyle w:val="Lienhypertexte"/>
              </w:rPr>
              <w:t>Ethical principles and codes of conduct</w:t>
            </w:r>
            <w:r w:rsidR="006553D8">
              <w:rPr>
                <w:webHidden/>
              </w:rPr>
              <w:tab/>
            </w:r>
            <w:r w:rsidR="006553D8">
              <w:rPr>
                <w:webHidden/>
              </w:rPr>
              <w:fldChar w:fldCharType="begin"/>
            </w:r>
            <w:r w:rsidR="006553D8">
              <w:rPr>
                <w:webHidden/>
              </w:rPr>
              <w:instrText xml:space="preserve"> PAGEREF _Toc24124618 \h </w:instrText>
            </w:r>
            <w:r w:rsidR="006553D8">
              <w:rPr>
                <w:webHidden/>
              </w:rPr>
            </w:r>
            <w:r w:rsidR="006553D8">
              <w:rPr>
                <w:webHidden/>
              </w:rPr>
              <w:fldChar w:fldCharType="separate"/>
            </w:r>
            <w:r w:rsidR="000A100D">
              <w:rPr>
                <w:webHidden/>
              </w:rPr>
              <w:t>36</w:t>
            </w:r>
            <w:r w:rsidR="006553D8">
              <w:rPr>
                <w:webHidden/>
              </w:rPr>
              <w:fldChar w:fldCharType="end"/>
            </w:r>
          </w:hyperlink>
        </w:p>
        <w:p w14:paraId="5F9A7952" w14:textId="12433A52" w:rsidR="006553D8" w:rsidRDefault="005C1A69">
          <w:pPr>
            <w:pStyle w:val="TM3"/>
            <w:rPr>
              <w:rFonts w:asciiTheme="minorHAnsi" w:eastAsiaTheme="minorEastAsia" w:hAnsiTheme="minorHAnsi" w:cstheme="minorBidi"/>
              <w:i w:val="0"/>
              <w:iCs w:val="0"/>
              <w:sz w:val="22"/>
              <w:szCs w:val="22"/>
              <w:lang w:eastAsia="ja-JP"/>
            </w:rPr>
          </w:pPr>
          <w:hyperlink w:anchor="_Toc24124619" w:history="1">
            <w:r w:rsidR="006553D8" w:rsidRPr="00250123">
              <w:rPr>
                <w:rStyle w:val="Lienhypertexte"/>
              </w:rPr>
              <w:t>Advice, training and awareness-raising</w:t>
            </w:r>
            <w:r w:rsidR="006553D8">
              <w:rPr>
                <w:webHidden/>
              </w:rPr>
              <w:tab/>
            </w:r>
            <w:r w:rsidR="006553D8">
              <w:rPr>
                <w:webHidden/>
              </w:rPr>
              <w:fldChar w:fldCharType="begin"/>
            </w:r>
            <w:r w:rsidR="006553D8">
              <w:rPr>
                <w:webHidden/>
              </w:rPr>
              <w:instrText xml:space="preserve"> PAGEREF _Toc24124619 \h </w:instrText>
            </w:r>
            <w:r w:rsidR="006553D8">
              <w:rPr>
                <w:webHidden/>
              </w:rPr>
            </w:r>
            <w:r w:rsidR="006553D8">
              <w:rPr>
                <w:webHidden/>
              </w:rPr>
              <w:fldChar w:fldCharType="separate"/>
            </w:r>
            <w:r w:rsidR="000A100D">
              <w:rPr>
                <w:webHidden/>
              </w:rPr>
              <w:t>37</w:t>
            </w:r>
            <w:r w:rsidR="006553D8">
              <w:rPr>
                <w:webHidden/>
              </w:rPr>
              <w:fldChar w:fldCharType="end"/>
            </w:r>
          </w:hyperlink>
        </w:p>
        <w:p w14:paraId="442D213F" w14:textId="68C9248F" w:rsidR="006553D8" w:rsidRDefault="005C1A69">
          <w:pPr>
            <w:pStyle w:val="TM2"/>
            <w:rPr>
              <w:rFonts w:asciiTheme="minorHAnsi" w:eastAsiaTheme="minorEastAsia" w:hAnsiTheme="minorHAnsi" w:cstheme="minorBidi"/>
              <w:smallCaps w:val="0"/>
              <w:noProof/>
              <w:sz w:val="22"/>
              <w:szCs w:val="22"/>
              <w:lang w:eastAsia="ja-JP"/>
            </w:rPr>
          </w:pPr>
          <w:hyperlink w:anchor="_Toc24124620" w:history="1">
            <w:r w:rsidR="006553D8" w:rsidRPr="00250123">
              <w:rPr>
                <w:rStyle w:val="Lienhypertexte"/>
                <w:noProof/>
              </w:rPr>
              <w:t>Recruitment and career advancement</w:t>
            </w:r>
            <w:r w:rsidR="006553D8">
              <w:rPr>
                <w:noProof/>
                <w:webHidden/>
              </w:rPr>
              <w:tab/>
            </w:r>
            <w:r w:rsidR="006553D8">
              <w:rPr>
                <w:noProof/>
                <w:webHidden/>
              </w:rPr>
              <w:fldChar w:fldCharType="begin"/>
            </w:r>
            <w:r w:rsidR="006553D8">
              <w:rPr>
                <w:noProof/>
                <w:webHidden/>
              </w:rPr>
              <w:instrText xml:space="preserve"> PAGEREF _Toc24124620 \h </w:instrText>
            </w:r>
            <w:r w:rsidR="006553D8">
              <w:rPr>
                <w:noProof/>
                <w:webHidden/>
              </w:rPr>
            </w:r>
            <w:r w:rsidR="006553D8">
              <w:rPr>
                <w:noProof/>
                <w:webHidden/>
              </w:rPr>
              <w:fldChar w:fldCharType="separate"/>
            </w:r>
            <w:r w:rsidR="000A100D">
              <w:rPr>
                <w:noProof/>
                <w:webHidden/>
              </w:rPr>
              <w:t>38</w:t>
            </w:r>
            <w:r w:rsidR="006553D8">
              <w:rPr>
                <w:noProof/>
                <w:webHidden/>
              </w:rPr>
              <w:fldChar w:fldCharType="end"/>
            </w:r>
          </w:hyperlink>
        </w:p>
        <w:p w14:paraId="12613B4A" w14:textId="348C624A" w:rsidR="006553D8" w:rsidRDefault="005C1A69">
          <w:pPr>
            <w:pStyle w:val="TM3"/>
            <w:rPr>
              <w:rFonts w:asciiTheme="minorHAnsi" w:eastAsiaTheme="minorEastAsia" w:hAnsiTheme="minorHAnsi" w:cstheme="minorBidi"/>
              <w:i w:val="0"/>
              <w:iCs w:val="0"/>
              <w:sz w:val="22"/>
              <w:szCs w:val="22"/>
              <w:lang w:eastAsia="ja-JP"/>
            </w:rPr>
          </w:pPr>
          <w:hyperlink w:anchor="_Toc24124621" w:history="1">
            <w:r w:rsidR="006553D8" w:rsidRPr="00250123">
              <w:rPr>
                <w:rStyle w:val="Lienhypertexte"/>
              </w:rPr>
              <w:t>Employment regimes</w:t>
            </w:r>
            <w:r w:rsidR="006553D8">
              <w:rPr>
                <w:webHidden/>
              </w:rPr>
              <w:tab/>
            </w:r>
            <w:r w:rsidR="006553D8">
              <w:rPr>
                <w:webHidden/>
              </w:rPr>
              <w:fldChar w:fldCharType="begin"/>
            </w:r>
            <w:r w:rsidR="006553D8">
              <w:rPr>
                <w:webHidden/>
              </w:rPr>
              <w:instrText xml:space="preserve"> PAGEREF _Toc24124621 \h </w:instrText>
            </w:r>
            <w:r w:rsidR="006553D8">
              <w:rPr>
                <w:webHidden/>
              </w:rPr>
            </w:r>
            <w:r w:rsidR="006553D8">
              <w:rPr>
                <w:webHidden/>
              </w:rPr>
              <w:fldChar w:fldCharType="separate"/>
            </w:r>
            <w:r w:rsidR="000A100D">
              <w:rPr>
                <w:webHidden/>
              </w:rPr>
              <w:t>38</w:t>
            </w:r>
            <w:r w:rsidR="006553D8">
              <w:rPr>
                <w:webHidden/>
              </w:rPr>
              <w:fldChar w:fldCharType="end"/>
            </w:r>
          </w:hyperlink>
        </w:p>
        <w:p w14:paraId="372C51B6" w14:textId="2062FB02" w:rsidR="006553D8" w:rsidRDefault="005C1A69">
          <w:pPr>
            <w:pStyle w:val="TM3"/>
            <w:rPr>
              <w:rFonts w:asciiTheme="minorHAnsi" w:eastAsiaTheme="minorEastAsia" w:hAnsiTheme="minorHAnsi" w:cstheme="minorBidi"/>
              <w:i w:val="0"/>
              <w:iCs w:val="0"/>
              <w:sz w:val="22"/>
              <w:szCs w:val="22"/>
              <w:lang w:eastAsia="ja-JP"/>
            </w:rPr>
          </w:pPr>
          <w:hyperlink w:anchor="_Toc24124622" w:history="1">
            <w:r w:rsidR="006553D8" w:rsidRPr="00250123">
              <w:rPr>
                <w:rStyle w:val="Lienhypertexte"/>
              </w:rPr>
              <w:t>Appointment and promotion procedures</w:t>
            </w:r>
            <w:r w:rsidR="006553D8">
              <w:rPr>
                <w:webHidden/>
              </w:rPr>
              <w:tab/>
            </w:r>
            <w:r w:rsidR="006553D8">
              <w:rPr>
                <w:webHidden/>
              </w:rPr>
              <w:fldChar w:fldCharType="begin"/>
            </w:r>
            <w:r w:rsidR="006553D8">
              <w:rPr>
                <w:webHidden/>
              </w:rPr>
              <w:instrText xml:space="preserve"> PAGEREF _Toc24124622 \h </w:instrText>
            </w:r>
            <w:r w:rsidR="006553D8">
              <w:rPr>
                <w:webHidden/>
              </w:rPr>
            </w:r>
            <w:r w:rsidR="006553D8">
              <w:rPr>
                <w:webHidden/>
              </w:rPr>
              <w:fldChar w:fldCharType="separate"/>
            </w:r>
            <w:r w:rsidR="000A100D">
              <w:rPr>
                <w:webHidden/>
              </w:rPr>
              <w:t>39</w:t>
            </w:r>
            <w:r w:rsidR="006553D8">
              <w:rPr>
                <w:webHidden/>
              </w:rPr>
              <w:fldChar w:fldCharType="end"/>
            </w:r>
          </w:hyperlink>
        </w:p>
        <w:p w14:paraId="3A478610" w14:textId="10443C3E" w:rsidR="006553D8" w:rsidRDefault="005C1A69">
          <w:pPr>
            <w:pStyle w:val="TM3"/>
            <w:rPr>
              <w:rFonts w:asciiTheme="minorHAnsi" w:eastAsiaTheme="minorEastAsia" w:hAnsiTheme="minorHAnsi" w:cstheme="minorBidi"/>
              <w:i w:val="0"/>
              <w:iCs w:val="0"/>
              <w:sz w:val="22"/>
              <w:szCs w:val="22"/>
              <w:lang w:eastAsia="ja-JP"/>
            </w:rPr>
          </w:pPr>
          <w:hyperlink w:anchor="_Toc24124623" w:history="1">
            <w:r w:rsidR="006553D8" w:rsidRPr="00250123">
              <w:rPr>
                <w:rStyle w:val="Lienhypertexte"/>
              </w:rPr>
              <w:t>Performance appraisal</w:t>
            </w:r>
            <w:r w:rsidR="006553D8">
              <w:rPr>
                <w:webHidden/>
              </w:rPr>
              <w:tab/>
            </w:r>
            <w:r w:rsidR="006553D8">
              <w:rPr>
                <w:webHidden/>
              </w:rPr>
              <w:fldChar w:fldCharType="begin"/>
            </w:r>
            <w:r w:rsidR="006553D8">
              <w:rPr>
                <w:webHidden/>
              </w:rPr>
              <w:instrText xml:space="preserve"> PAGEREF _Toc24124623 \h </w:instrText>
            </w:r>
            <w:r w:rsidR="006553D8">
              <w:rPr>
                <w:webHidden/>
              </w:rPr>
            </w:r>
            <w:r w:rsidR="006553D8">
              <w:rPr>
                <w:webHidden/>
              </w:rPr>
              <w:fldChar w:fldCharType="separate"/>
            </w:r>
            <w:r w:rsidR="000A100D">
              <w:rPr>
                <w:webHidden/>
              </w:rPr>
              <w:t>40</w:t>
            </w:r>
            <w:r w:rsidR="006553D8">
              <w:rPr>
                <w:webHidden/>
              </w:rPr>
              <w:fldChar w:fldCharType="end"/>
            </w:r>
          </w:hyperlink>
        </w:p>
        <w:p w14:paraId="64EEF092" w14:textId="4C5239FD" w:rsidR="006553D8" w:rsidRDefault="005C1A69">
          <w:pPr>
            <w:pStyle w:val="TM3"/>
            <w:rPr>
              <w:rFonts w:asciiTheme="minorHAnsi" w:eastAsiaTheme="minorEastAsia" w:hAnsiTheme="minorHAnsi" w:cstheme="minorBidi"/>
              <w:i w:val="0"/>
              <w:iCs w:val="0"/>
              <w:sz w:val="22"/>
              <w:szCs w:val="22"/>
              <w:lang w:eastAsia="ja-JP"/>
            </w:rPr>
          </w:pPr>
          <w:hyperlink w:anchor="_Toc24124624" w:history="1">
            <w:r w:rsidR="006553D8" w:rsidRPr="00250123">
              <w:rPr>
                <w:rStyle w:val="Lienhypertexte"/>
              </w:rPr>
              <w:t>Rotation and mobility</w:t>
            </w:r>
            <w:r w:rsidR="006553D8">
              <w:rPr>
                <w:webHidden/>
              </w:rPr>
              <w:tab/>
            </w:r>
            <w:r w:rsidR="006553D8">
              <w:rPr>
                <w:webHidden/>
              </w:rPr>
              <w:fldChar w:fldCharType="begin"/>
            </w:r>
            <w:r w:rsidR="006553D8">
              <w:rPr>
                <w:webHidden/>
              </w:rPr>
              <w:instrText xml:space="preserve"> PAGEREF _Toc24124624 \h </w:instrText>
            </w:r>
            <w:r w:rsidR="006553D8">
              <w:rPr>
                <w:webHidden/>
              </w:rPr>
            </w:r>
            <w:r w:rsidR="006553D8">
              <w:rPr>
                <w:webHidden/>
              </w:rPr>
              <w:fldChar w:fldCharType="separate"/>
            </w:r>
            <w:r w:rsidR="000A100D">
              <w:rPr>
                <w:webHidden/>
              </w:rPr>
              <w:t>40</w:t>
            </w:r>
            <w:r w:rsidR="006553D8">
              <w:rPr>
                <w:webHidden/>
              </w:rPr>
              <w:fldChar w:fldCharType="end"/>
            </w:r>
          </w:hyperlink>
        </w:p>
        <w:p w14:paraId="3D900C4C" w14:textId="2F4F76FB" w:rsidR="006553D8" w:rsidRDefault="005C1A69">
          <w:pPr>
            <w:pStyle w:val="TM3"/>
            <w:rPr>
              <w:rFonts w:asciiTheme="minorHAnsi" w:eastAsiaTheme="minorEastAsia" w:hAnsiTheme="minorHAnsi" w:cstheme="minorBidi"/>
              <w:i w:val="0"/>
              <w:iCs w:val="0"/>
              <w:sz w:val="22"/>
              <w:szCs w:val="22"/>
              <w:lang w:eastAsia="ja-JP"/>
            </w:rPr>
          </w:pPr>
          <w:hyperlink w:anchor="_Toc24124625" w:history="1">
            <w:r w:rsidR="006553D8" w:rsidRPr="00250123">
              <w:rPr>
                <w:rStyle w:val="Lienhypertexte"/>
              </w:rPr>
              <w:t>Termination of service and dismissal</w:t>
            </w:r>
            <w:r w:rsidR="006553D8">
              <w:rPr>
                <w:webHidden/>
              </w:rPr>
              <w:tab/>
            </w:r>
            <w:r w:rsidR="006553D8">
              <w:rPr>
                <w:webHidden/>
              </w:rPr>
              <w:fldChar w:fldCharType="begin"/>
            </w:r>
            <w:r w:rsidR="006553D8">
              <w:rPr>
                <w:webHidden/>
              </w:rPr>
              <w:instrText xml:space="preserve"> PAGEREF _Toc24124625 \h </w:instrText>
            </w:r>
            <w:r w:rsidR="006553D8">
              <w:rPr>
                <w:webHidden/>
              </w:rPr>
            </w:r>
            <w:r w:rsidR="006553D8">
              <w:rPr>
                <w:webHidden/>
              </w:rPr>
              <w:fldChar w:fldCharType="separate"/>
            </w:r>
            <w:r w:rsidR="000A100D">
              <w:rPr>
                <w:webHidden/>
              </w:rPr>
              <w:t>40</w:t>
            </w:r>
            <w:r w:rsidR="006553D8">
              <w:rPr>
                <w:webHidden/>
              </w:rPr>
              <w:fldChar w:fldCharType="end"/>
            </w:r>
          </w:hyperlink>
        </w:p>
        <w:p w14:paraId="5A3491BB" w14:textId="24C7D910" w:rsidR="006553D8" w:rsidRDefault="005C1A69">
          <w:pPr>
            <w:pStyle w:val="TM3"/>
            <w:rPr>
              <w:rFonts w:asciiTheme="minorHAnsi" w:eastAsiaTheme="minorEastAsia" w:hAnsiTheme="minorHAnsi" w:cstheme="minorBidi"/>
              <w:i w:val="0"/>
              <w:iCs w:val="0"/>
              <w:sz w:val="22"/>
              <w:szCs w:val="22"/>
              <w:lang w:eastAsia="ja-JP"/>
            </w:rPr>
          </w:pPr>
          <w:hyperlink w:anchor="_Toc24124626" w:history="1">
            <w:r w:rsidR="006553D8" w:rsidRPr="00250123">
              <w:rPr>
                <w:rStyle w:val="Lienhypertexte"/>
              </w:rPr>
              <w:t>Salaries and other benefits</w:t>
            </w:r>
            <w:r w:rsidR="006553D8">
              <w:rPr>
                <w:webHidden/>
              </w:rPr>
              <w:tab/>
            </w:r>
            <w:r w:rsidR="006553D8">
              <w:rPr>
                <w:webHidden/>
              </w:rPr>
              <w:fldChar w:fldCharType="begin"/>
            </w:r>
            <w:r w:rsidR="006553D8">
              <w:rPr>
                <w:webHidden/>
              </w:rPr>
              <w:instrText xml:space="preserve"> PAGEREF _Toc24124626 \h </w:instrText>
            </w:r>
            <w:r w:rsidR="006553D8">
              <w:rPr>
                <w:webHidden/>
              </w:rPr>
            </w:r>
            <w:r w:rsidR="006553D8">
              <w:rPr>
                <w:webHidden/>
              </w:rPr>
              <w:fldChar w:fldCharType="separate"/>
            </w:r>
            <w:r w:rsidR="000A100D">
              <w:rPr>
                <w:webHidden/>
              </w:rPr>
              <w:t>41</w:t>
            </w:r>
            <w:r w:rsidR="006553D8">
              <w:rPr>
                <w:webHidden/>
              </w:rPr>
              <w:fldChar w:fldCharType="end"/>
            </w:r>
          </w:hyperlink>
        </w:p>
        <w:p w14:paraId="2DC78FC5" w14:textId="46422430" w:rsidR="006553D8" w:rsidRDefault="005C1A69">
          <w:pPr>
            <w:pStyle w:val="TM2"/>
            <w:rPr>
              <w:rFonts w:asciiTheme="minorHAnsi" w:eastAsiaTheme="minorEastAsia" w:hAnsiTheme="minorHAnsi" w:cstheme="minorBidi"/>
              <w:smallCaps w:val="0"/>
              <w:noProof/>
              <w:sz w:val="22"/>
              <w:szCs w:val="22"/>
              <w:lang w:eastAsia="ja-JP"/>
            </w:rPr>
          </w:pPr>
          <w:hyperlink w:anchor="_Toc24124627" w:history="1">
            <w:r w:rsidR="006553D8" w:rsidRPr="00250123">
              <w:rPr>
                <w:rStyle w:val="Lienhypertexte"/>
                <w:noProof/>
              </w:rPr>
              <w:t>Conflicts of interest</w:t>
            </w:r>
            <w:r w:rsidR="006553D8">
              <w:rPr>
                <w:noProof/>
                <w:webHidden/>
              </w:rPr>
              <w:tab/>
            </w:r>
            <w:r w:rsidR="006553D8">
              <w:rPr>
                <w:noProof/>
                <w:webHidden/>
              </w:rPr>
              <w:fldChar w:fldCharType="begin"/>
            </w:r>
            <w:r w:rsidR="006553D8">
              <w:rPr>
                <w:noProof/>
                <w:webHidden/>
              </w:rPr>
              <w:instrText xml:space="preserve"> PAGEREF _Toc24124627 \h </w:instrText>
            </w:r>
            <w:r w:rsidR="006553D8">
              <w:rPr>
                <w:noProof/>
                <w:webHidden/>
              </w:rPr>
            </w:r>
            <w:r w:rsidR="006553D8">
              <w:rPr>
                <w:noProof/>
                <w:webHidden/>
              </w:rPr>
              <w:fldChar w:fldCharType="separate"/>
            </w:r>
            <w:r w:rsidR="000A100D">
              <w:rPr>
                <w:noProof/>
                <w:webHidden/>
              </w:rPr>
              <w:t>42</w:t>
            </w:r>
            <w:r w:rsidR="006553D8">
              <w:rPr>
                <w:noProof/>
                <w:webHidden/>
              </w:rPr>
              <w:fldChar w:fldCharType="end"/>
            </w:r>
          </w:hyperlink>
        </w:p>
        <w:p w14:paraId="5BE3546D" w14:textId="21DEF9AE" w:rsidR="006553D8" w:rsidRDefault="005C1A69">
          <w:pPr>
            <w:pStyle w:val="TM2"/>
            <w:rPr>
              <w:rFonts w:asciiTheme="minorHAnsi" w:eastAsiaTheme="minorEastAsia" w:hAnsiTheme="minorHAnsi" w:cstheme="minorBidi"/>
              <w:smallCaps w:val="0"/>
              <w:noProof/>
              <w:sz w:val="22"/>
              <w:szCs w:val="22"/>
              <w:lang w:eastAsia="ja-JP"/>
            </w:rPr>
          </w:pPr>
          <w:hyperlink w:anchor="_Toc24124628" w:history="1">
            <w:r w:rsidR="006553D8" w:rsidRPr="00250123">
              <w:rPr>
                <w:rStyle w:val="Lienhypertexte"/>
                <w:noProof/>
              </w:rPr>
              <w:t>Prohibition or restriction of certain activities</w:t>
            </w:r>
            <w:r w:rsidR="006553D8">
              <w:rPr>
                <w:noProof/>
                <w:webHidden/>
              </w:rPr>
              <w:tab/>
            </w:r>
            <w:r w:rsidR="006553D8">
              <w:rPr>
                <w:noProof/>
                <w:webHidden/>
              </w:rPr>
              <w:fldChar w:fldCharType="begin"/>
            </w:r>
            <w:r w:rsidR="006553D8">
              <w:rPr>
                <w:noProof/>
                <w:webHidden/>
              </w:rPr>
              <w:instrText xml:space="preserve"> PAGEREF _Toc24124628 \h </w:instrText>
            </w:r>
            <w:r w:rsidR="006553D8">
              <w:rPr>
                <w:noProof/>
                <w:webHidden/>
              </w:rPr>
            </w:r>
            <w:r w:rsidR="006553D8">
              <w:rPr>
                <w:noProof/>
                <w:webHidden/>
              </w:rPr>
              <w:fldChar w:fldCharType="separate"/>
            </w:r>
            <w:r w:rsidR="000A100D">
              <w:rPr>
                <w:noProof/>
                <w:webHidden/>
              </w:rPr>
              <w:t>43</w:t>
            </w:r>
            <w:r w:rsidR="006553D8">
              <w:rPr>
                <w:noProof/>
                <w:webHidden/>
              </w:rPr>
              <w:fldChar w:fldCharType="end"/>
            </w:r>
          </w:hyperlink>
        </w:p>
        <w:p w14:paraId="3B2ACDF6" w14:textId="021D4AE7" w:rsidR="006553D8" w:rsidRDefault="005C1A69">
          <w:pPr>
            <w:pStyle w:val="TM3"/>
            <w:rPr>
              <w:rFonts w:asciiTheme="minorHAnsi" w:eastAsiaTheme="minorEastAsia" w:hAnsiTheme="minorHAnsi" w:cstheme="minorBidi"/>
              <w:i w:val="0"/>
              <w:iCs w:val="0"/>
              <w:sz w:val="22"/>
              <w:szCs w:val="22"/>
              <w:lang w:eastAsia="ja-JP"/>
            </w:rPr>
          </w:pPr>
          <w:hyperlink w:anchor="_Toc24124629" w:history="1">
            <w:r w:rsidR="006553D8" w:rsidRPr="00250123">
              <w:rPr>
                <w:rStyle w:val="Lienhypertexte"/>
              </w:rPr>
              <w:t>Incompatibilities, outside activities and financial interests</w:t>
            </w:r>
            <w:r w:rsidR="006553D8">
              <w:rPr>
                <w:webHidden/>
              </w:rPr>
              <w:tab/>
            </w:r>
            <w:r w:rsidR="006553D8">
              <w:rPr>
                <w:webHidden/>
              </w:rPr>
              <w:fldChar w:fldCharType="begin"/>
            </w:r>
            <w:r w:rsidR="006553D8">
              <w:rPr>
                <w:webHidden/>
              </w:rPr>
              <w:instrText xml:space="preserve"> PAGEREF _Toc24124629 \h </w:instrText>
            </w:r>
            <w:r w:rsidR="006553D8">
              <w:rPr>
                <w:webHidden/>
              </w:rPr>
            </w:r>
            <w:r w:rsidR="006553D8">
              <w:rPr>
                <w:webHidden/>
              </w:rPr>
              <w:fldChar w:fldCharType="separate"/>
            </w:r>
            <w:r w:rsidR="000A100D">
              <w:rPr>
                <w:webHidden/>
              </w:rPr>
              <w:t>43</w:t>
            </w:r>
            <w:r w:rsidR="006553D8">
              <w:rPr>
                <w:webHidden/>
              </w:rPr>
              <w:fldChar w:fldCharType="end"/>
            </w:r>
          </w:hyperlink>
        </w:p>
        <w:p w14:paraId="742C3393" w14:textId="38CF265B" w:rsidR="006553D8" w:rsidRDefault="005C1A69">
          <w:pPr>
            <w:pStyle w:val="TM3"/>
            <w:rPr>
              <w:rFonts w:asciiTheme="minorHAnsi" w:eastAsiaTheme="minorEastAsia" w:hAnsiTheme="minorHAnsi" w:cstheme="minorBidi"/>
              <w:i w:val="0"/>
              <w:iCs w:val="0"/>
              <w:sz w:val="22"/>
              <w:szCs w:val="22"/>
              <w:lang w:eastAsia="ja-JP"/>
            </w:rPr>
          </w:pPr>
          <w:hyperlink w:anchor="_Toc24124630" w:history="1">
            <w:r w:rsidR="006553D8" w:rsidRPr="00250123">
              <w:rPr>
                <w:rStyle w:val="Lienhypertexte"/>
              </w:rPr>
              <w:t>Gifts</w:t>
            </w:r>
            <w:r w:rsidR="006553D8">
              <w:rPr>
                <w:webHidden/>
              </w:rPr>
              <w:tab/>
            </w:r>
            <w:r w:rsidR="006553D8">
              <w:rPr>
                <w:webHidden/>
              </w:rPr>
              <w:fldChar w:fldCharType="begin"/>
            </w:r>
            <w:r w:rsidR="006553D8">
              <w:rPr>
                <w:webHidden/>
              </w:rPr>
              <w:instrText xml:space="preserve"> PAGEREF _Toc24124630 \h </w:instrText>
            </w:r>
            <w:r w:rsidR="006553D8">
              <w:rPr>
                <w:webHidden/>
              </w:rPr>
            </w:r>
            <w:r w:rsidR="006553D8">
              <w:rPr>
                <w:webHidden/>
              </w:rPr>
              <w:fldChar w:fldCharType="separate"/>
            </w:r>
            <w:r w:rsidR="000A100D">
              <w:rPr>
                <w:webHidden/>
              </w:rPr>
              <w:t>44</w:t>
            </w:r>
            <w:r w:rsidR="006553D8">
              <w:rPr>
                <w:webHidden/>
              </w:rPr>
              <w:fldChar w:fldCharType="end"/>
            </w:r>
          </w:hyperlink>
        </w:p>
        <w:p w14:paraId="5EC38D1B" w14:textId="7DFF51DD" w:rsidR="006553D8" w:rsidRDefault="005C1A69">
          <w:pPr>
            <w:pStyle w:val="TM3"/>
            <w:rPr>
              <w:rFonts w:asciiTheme="minorHAnsi" w:eastAsiaTheme="minorEastAsia" w:hAnsiTheme="minorHAnsi" w:cstheme="minorBidi"/>
              <w:i w:val="0"/>
              <w:iCs w:val="0"/>
              <w:sz w:val="22"/>
              <w:szCs w:val="22"/>
              <w:lang w:eastAsia="ja-JP"/>
            </w:rPr>
          </w:pPr>
          <w:hyperlink w:anchor="_Toc24124631" w:history="1">
            <w:r w:rsidR="006553D8" w:rsidRPr="00250123">
              <w:rPr>
                <w:rStyle w:val="Lienhypertexte"/>
              </w:rPr>
              <w:t>Misuse of public resources</w:t>
            </w:r>
            <w:r w:rsidR="006553D8">
              <w:rPr>
                <w:webHidden/>
              </w:rPr>
              <w:tab/>
            </w:r>
            <w:r w:rsidR="006553D8">
              <w:rPr>
                <w:webHidden/>
              </w:rPr>
              <w:fldChar w:fldCharType="begin"/>
            </w:r>
            <w:r w:rsidR="006553D8">
              <w:rPr>
                <w:webHidden/>
              </w:rPr>
              <w:instrText xml:space="preserve"> PAGEREF _Toc24124631 \h </w:instrText>
            </w:r>
            <w:r w:rsidR="006553D8">
              <w:rPr>
                <w:webHidden/>
              </w:rPr>
            </w:r>
            <w:r w:rsidR="006553D8">
              <w:rPr>
                <w:webHidden/>
              </w:rPr>
              <w:fldChar w:fldCharType="separate"/>
            </w:r>
            <w:r w:rsidR="000A100D">
              <w:rPr>
                <w:webHidden/>
              </w:rPr>
              <w:t>45</w:t>
            </w:r>
            <w:r w:rsidR="006553D8">
              <w:rPr>
                <w:webHidden/>
              </w:rPr>
              <w:fldChar w:fldCharType="end"/>
            </w:r>
          </w:hyperlink>
        </w:p>
        <w:p w14:paraId="0F0924A5" w14:textId="46F49634" w:rsidR="006553D8" w:rsidRDefault="005C1A69">
          <w:pPr>
            <w:pStyle w:val="TM3"/>
            <w:rPr>
              <w:rFonts w:asciiTheme="minorHAnsi" w:eastAsiaTheme="minorEastAsia" w:hAnsiTheme="minorHAnsi" w:cstheme="minorBidi"/>
              <w:i w:val="0"/>
              <w:iCs w:val="0"/>
              <w:sz w:val="22"/>
              <w:szCs w:val="22"/>
              <w:lang w:eastAsia="ja-JP"/>
            </w:rPr>
          </w:pPr>
          <w:hyperlink w:anchor="_Toc24124632" w:history="1">
            <w:r w:rsidR="006553D8" w:rsidRPr="00250123">
              <w:rPr>
                <w:rStyle w:val="Lienhypertexte"/>
              </w:rPr>
              <w:t>Contacts with third parties, confidential information</w:t>
            </w:r>
            <w:r w:rsidR="006553D8">
              <w:rPr>
                <w:webHidden/>
              </w:rPr>
              <w:tab/>
            </w:r>
            <w:r w:rsidR="006553D8">
              <w:rPr>
                <w:webHidden/>
              </w:rPr>
              <w:fldChar w:fldCharType="begin"/>
            </w:r>
            <w:r w:rsidR="006553D8">
              <w:rPr>
                <w:webHidden/>
              </w:rPr>
              <w:instrText xml:space="preserve"> PAGEREF _Toc24124632 \h </w:instrText>
            </w:r>
            <w:r w:rsidR="006553D8">
              <w:rPr>
                <w:webHidden/>
              </w:rPr>
            </w:r>
            <w:r w:rsidR="006553D8">
              <w:rPr>
                <w:webHidden/>
              </w:rPr>
              <w:fldChar w:fldCharType="separate"/>
            </w:r>
            <w:r w:rsidR="000A100D">
              <w:rPr>
                <w:webHidden/>
              </w:rPr>
              <w:t>45</w:t>
            </w:r>
            <w:r w:rsidR="006553D8">
              <w:rPr>
                <w:webHidden/>
              </w:rPr>
              <w:fldChar w:fldCharType="end"/>
            </w:r>
          </w:hyperlink>
        </w:p>
        <w:p w14:paraId="6CCF8DA1" w14:textId="303319BD" w:rsidR="006553D8" w:rsidRDefault="005C1A69">
          <w:pPr>
            <w:pStyle w:val="TM3"/>
            <w:rPr>
              <w:rFonts w:asciiTheme="minorHAnsi" w:eastAsiaTheme="minorEastAsia" w:hAnsiTheme="minorHAnsi" w:cstheme="minorBidi"/>
              <w:i w:val="0"/>
              <w:iCs w:val="0"/>
              <w:sz w:val="22"/>
              <w:szCs w:val="22"/>
              <w:lang w:eastAsia="ja-JP"/>
            </w:rPr>
          </w:pPr>
          <w:hyperlink w:anchor="_Toc24124633" w:history="1">
            <w:r w:rsidR="006553D8" w:rsidRPr="00250123">
              <w:rPr>
                <w:rStyle w:val="Lienhypertexte"/>
              </w:rPr>
              <w:t>Post-employment restrictions</w:t>
            </w:r>
            <w:r w:rsidR="006553D8">
              <w:rPr>
                <w:webHidden/>
              </w:rPr>
              <w:tab/>
            </w:r>
            <w:r w:rsidR="006553D8">
              <w:rPr>
                <w:webHidden/>
              </w:rPr>
              <w:fldChar w:fldCharType="begin"/>
            </w:r>
            <w:r w:rsidR="006553D8">
              <w:rPr>
                <w:webHidden/>
              </w:rPr>
              <w:instrText xml:space="preserve"> PAGEREF _Toc24124633 \h </w:instrText>
            </w:r>
            <w:r w:rsidR="006553D8">
              <w:rPr>
                <w:webHidden/>
              </w:rPr>
            </w:r>
            <w:r w:rsidR="006553D8">
              <w:rPr>
                <w:webHidden/>
              </w:rPr>
              <w:fldChar w:fldCharType="separate"/>
            </w:r>
            <w:r w:rsidR="000A100D">
              <w:rPr>
                <w:webHidden/>
              </w:rPr>
              <w:t>45</w:t>
            </w:r>
            <w:r w:rsidR="006553D8">
              <w:rPr>
                <w:webHidden/>
              </w:rPr>
              <w:fldChar w:fldCharType="end"/>
            </w:r>
          </w:hyperlink>
        </w:p>
        <w:p w14:paraId="71794276" w14:textId="336F4120" w:rsidR="006553D8" w:rsidRDefault="005C1A69">
          <w:pPr>
            <w:pStyle w:val="TM2"/>
            <w:rPr>
              <w:rFonts w:asciiTheme="minorHAnsi" w:eastAsiaTheme="minorEastAsia" w:hAnsiTheme="minorHAnsi" w:cstheme="minorBidi"/>
              <w:smallCaps w:val="0"/>
              <w:noProof/>
              <w:sz w:val="22"/>
              <w:szCs w:val="22"/>
              <w:lang w:eastAsia="ja-JP"/>
            </w:rPr>
          </w:pPr>
          <w:hyperlink w:anchor="_Toc24124634" w:history="1">
            <w:r w:rsidR="006553D8" w:rsidRPr="00250123">
              <w:rPr>
                <w:rStyle w:val="Lienhypertexte"/>
                <w:noProof/>
              </w:rPr>
              <w:t>Declaration of assets, income, liabilities and interests</w:t>
            </w:r>
            <w:r w:rsidR="006553D8">
              <w:rPr>
                <w:noProof/>
                <w:webHidden/>
              </w:rPr>
              <w:tab/>
            </w:r>
            <w:r w:rsidR="006553D8">
              <w:rPr>
                <w:noProof/>
                <w:webHidden/>
              </w:rPr>
              <w:fldChar w:fldCharType="begin"/>
            </w:r>
            <w:r w:rsidR="006553D8">
              <w:rPr>
                <w:noProof/>
                <w:webHidden/>
              </w:rPr>
              <w:instrText xml:space="preserve"> PAGEREF _Toc24124634 \h </w:instrText>
            </w:r>
            <w:r w:rsidR="006553D8">
              <w:rPr>
                <w:noProof/>
                <w:webHidden/>
              </w:rPr>
            </w:r>
            <w:r w:rsidR="006553D8">
              <w:rPr>
                <w:noProof/>
                <w:webHidden/>
              </w:rPr>
              <w:fldChar w:fldCharType="separate"/>
            </w:r>
            <w:r w:rsidR="000A100D">
              <w:rPr>
                <w:noProof/>
                <w:webHidden/>
              </w:rPr>
              <w:t>45</w:t>
            </w:r>
            <w:r w:rsidR="006553D8">
              <w:rPr>
                <w:noProof/>
                <w:webHidden/>
              </w:rPr>
              <w:fldChar w:fldCharType="end"/>
            </w:r>
          </w:hyperlink>
        </w:p>
        <w:p w14:paraId="53F79523" w14:textId="21754A64" w:rsidR="006553D8" w:rsidRDefault="005C1A69">
          <w:pPr>
            <w:pStyle w:val="TM2"/>
            <w:rPr>
              <w:rFonts w:asciiTheme="minorHAnsi" w:eastAsiaTheme="minorEastAsia" w:hAnsiTheme="minorHAnsi" w:cstheme="minorBidi"/>
              <w:smallCaps w:val="0"/>
              <w:noProof/>
              <w:sz w:val="22"/>
              <w:szCs w:val="22"/>
              <w:lang w:eastAsia="ja-JP"/>
            </w:rPr>
          </w:pPr>
          <w:hyperlink w:anchor="_Toc24124635" w:history="1">
            <w:r w:rsidR="006553D8" w:rsidRPr="00250123">
              <w:rPr>
                <w:rStyle w:val="Lienhypertexte"/>
                <w:noProof/>
              </w:rPr>
              <w:t>Oversight and enforcement</w:t>
            </w:r>
            <w:r w:rsidR="006553D8">
              <w:rPr>
                <w:noProof/>
                <w:webHidden/>
              </w:rPr>
              <w:tab/>
            </w:r>
            <w:r w:rsidR="006553D8">
              <w:rPr>
                <w:noProof/>
                <w:webHidden/>
              </w:rPr>
              <w:fldChar w:fldCharType="begin"/>
            </w:r>
            <w:r w:rsidR="006553D8">
              <w:rPr>
                <w:noProof/>
                <w:webHidden/>
              </w:rPr>
              <w:instrText xml:space="preserve"> PAGEREF _Toc24124635 \h </w:instrText>
            </w:r>
            <w:r w:rsidR="006553D8">
              <w:rPr>
                <w:noProof/>
                <w:webHidden/>
              </w:rPr>
            </w:r>
            <w:r w:rsidR="006553D8">
              <w:rPr>
                <w:noProof/>
                <w:webHidden/>
              </w:rPr>
              <w:fldChar w:fldCharType="separate"/>
            </w:r>
            <w:r w:rsidR="000A100D">
              <w:rPr>
                <w:noProof/>
                <w:webHidden/>
              </w:rPr>
              <w:t>45</w:t>
            </w:r>
            <w:r w:rsidR="006553D8">
              <w:rPr>
                <w:noProof/>
                <w:webHidden/>
              </w:rPr>
              <w:fldChar w:fldCharType="end"/>
            </w:r>
          </w:hyperlink>
        </w:p>
        <w:p w14:paraId="5C214BAF" w14:textId="23D3532A" w:rsidR="006553D8" w:rsidRDefault="005C1A69">
          <w:pPr>
            <w:pStyle w:val="TM3"/>
            <w:rPr>
              <w:rFonts w:asciiTheme="minorHAnsi" w:eastAsiaTheme="minorEastAsia" w:hAnsiTheme="minorHAnsi" w:cstheme="minorBidi"/>
              <w:i w:val="0"/>
              <w:iCs w:val="0"/>
              <w:sz w:val="22"/>
              <w:szCs w:val="22"/>
              <w:lang w:eastAsia="ja-JP"/>
            </w:rPr>
          </w:pPr>
          <w:hyperlink w:anchor="_Toc24124636" w:history="1">
            <w:r w:rsidR="006553D8" w:rsidRPr="00250123">
              <w:rPr>
                <w:rStyle w:val="Lienhypertexte"/>
              </w:rPr>
              <w:t>Internal oversight and control</w:t>
            </w:r>
            <w:r w:rsidR="006553D8">
              <w:rPr>
                <w:webHidden/>
              </w:rPr>
              <w:tab/>
            </w:r>
            <w:r w:rsidR="006553D8">
              <w:rPr>
                <w:webHidden/>
              </w:rPr>
              <w:fldChar w:fldCharType="begin"/>
            </w:r>
            <w:r w:rsidR="006553D8">
              <w:rPr>
                <w:webHidden/>
              </w:rPr>
              <w:instrText xml:space="preserve"> PAGEREF _Toc24124636 \h </w:instrText>
            </w:r>
            <w:r w:rsidR="006553D8">
              <w:rPr>
                <w:webHidden/>
              </w:rPr>
            </w:r>
            <w:r w:rsidR="006553D8">
              <w:rPr>
                <w:webHidden/>
              </w:rPr>
              <w:fldChar w:fldCharType="separate"/>
            </w:r>
            <w:r w:rsidR="000A100D">
              <w:rPr>
                <w:webHidden/>
              </w:rPr>
              <w:t>45</w:t>
            </w:r>
            <w:r w:rsidR="006553D8">
              <w:rPr>
                <w:webHidden/>
              </w:rPr>
              <w:fldChar w:fldCharType="end"/>
            </w:r>
          </w:hyperlink>
        </w:p>
        <w:p w14:paraId="04616EF7" w14:textId="4E223DD1" w:rsidR="006553D8" w:rsidRDefault="005C1A69">
          <w:pPr>
            <w:pStyle w:val="TM3"/>
            <w:rPr>
              <w:rFonts w:asciiTheme="minorHAnsi" w:eastAsiaTheme="minorEastAsia" w:hAnsiTheme="minorHAnsi" w:cstheme="minorBidi"/>
              <w:i w:val="0"/>
              <w:iCs w:val="0"/>
              <w:sz w:val="22"/>
              <w:szCs w:val="22"/>
              <w:lang w:eastAsia="ja-JP"/>
            </w:rPr>
          </w:pPr>
          <w:hyperlink w:anchor="_Toc24124637" w:history="1">
            <w:r w:rsidR="006553D8" w:rsidRPr="00250123">
              <w:rPr>
                <w:rStyle w:val="Lienhypertexte"/>
              </w:rPr>
              <w:t>External oversight and control</w:t>
            </w:r>
            <w:r w:rsidR="006553D8">
              <w:rPr>
                <w:webHidden/>
              </w:rPr>
              <w:tab/>
            </w:r>
            <w:r w:rsidR="006553D8">
              <w:rPr>
                <w:webHidden/>
              </w:rPr>
              <w:fldChar w:fldCharType="begin"/>
            </w:r>
            <w:r w:rsidR="006553D8">
              <w:rPr>
                <w:webHidden/>
              </w:rPr>
              <w:instrText xml:space="preserve"> PAGEREF _Toc24124637 \h </w:instrText>
            </w:r>
            <w:r w:rsidR="006553D8">
              <w:rPr>
                <w:webHidden/>
              </w:rPr>
            </w:r>
            <w:r w:rsidR="006553D8">
              <w:rPr>
                <w:webHidden/>
              </w:rPr>
              <w:fldChar w:fldCharType="separate"/>
            </w:r>
            <w:r w:rsidR="000A100D">
              <w:rPr>
                <w:webHidden/>
              </w:rPr>
              <w:t>48</w:t>
            </w:r>
            <w:r w:rsidR="006553D8">
              <w:rPr>
                <w:webHidden/>
              </w:rPr>
              <w:fldChar w:fldCharType="end"/>
            </w:r>
          </w:hyperlink>
        </w:p>
        <w:p w14:paraId="28EAACE9" w14:textId="12AA68EC" w:rsidR="006553D8" w:rsidRDefault="005C1A69">
          <w:pPr>
            <w:pStyle w:val="TM3"/>
            <w:rPr>
              <w:rFonts w:asciiTheme="minorHAnsi" w:eastAsiaTheme="minorEastAsia" w:hAnsiTheme="minorHAnsi" w:cstheme="minorBidi"/>
              <w:i w:val="0"/>
              <w:iCs w:val="0"/>
              <w:sz w:val="22"/>
              <w:szCs w:val="22"/>
              <w:lang w:eastAsia="ja-JP"/>
            </w:rPr>
          </w:pPr>
          <w:hyperlink w:anchor="_Toc24124638" w:history="1">
            <w:r w:rsidR="006553D8" w:rsidRPr="00250123">
              <w:rPr>
                <w:rStyle w:val="Lienhypertexte"/>
              </w:rPr>
              <w:t>Public and civil society monitoring</w:t>
            </w:r>
            <w:r w:rsidR="006553D8">
              <w:rPr>
                <w:webHidden/>
              </w:rPr>
              <w:tab/>
            </w:r>
            <w:r w:rsidR="006553D8">
              <w:rPr>
                <w:webHidden/>
              </w:rPr>
              <w:fldChar w:fldCharType="begin"/>
            </w:r>
            <w:r w:rsidR="006553D8">
              <w:rPr>
                <w:webHidden/>
              </w:rPr>
              <w:instrText xml:space="preserve"> PAGEREF _Toc24124638 \h </w:instrText>
            </w:r>
            <w:r w:rsidR="006553D8">
              <w:rPr>
                <w:webHidden/>
              </w:rPr>
            </w:r>
            <w:r w:rsidR="006553D8">
              <w:rPr>
                <w:webHidden/>
              </w:rPr>
              <w:fldChar w:fldCharType="separate"/>
            </w:r>
            <w:r w:rsidR="000A100D">
              <w:rPr>
                <w:webHidden/>
              </w:rPr>
              <w:t>51</w:t>
            </w:r>
            <w:r w:rsidR="006553D8">
              <w:rPr>
                <w:webHidden/>
              </w:rPr>
              <w:fldChar w:fldCharType="end"/>
            </w:r>
          </w:hyperlink>
        </w:p>
        <w:p w14:paraId="4DF81C71" w14:textId="2E87F216" w:rsidR="006553D8" w:rsidRDefault="005C1A69">
          <w:pPr>
            <w:pStyle w:val="TM3"/>
            <w:rPr>
              <w:rFonts w:asciiTheme="minorHAnsi" w:eastAsiaTheme="minorEastAsia" w:hAnsiTheme="minorHAnsi" w:cstheme="minorBidi"/>
              <w:i w:val="0"/>
              <w:iCs w:val="0"/>
              <w:sz w:val="22"/>
              <w:szCs w:val="22"/>
              <w:lang w:eastAsia="ja-JP"/>
            </w:rPr>
          </w:pPr>
          <w:hyperlink w:anchor="_Toc24124639" w:history="1">
            <w:r w:rsidR="006553D8" w:rsidRPr="00250123">
              <w:rPr>
                <w:rStyle w:val="Lienhypertexte"/>
              </w:rPr>
              <w:t>Reporting obligations and whistle-blower protection</w:t>
            </w:r>
            <w:r w:rsidR="006553D8">
              <w:rPr>
                <w:webHidden/>
              </w:rPr>
              <w:tab/>
            </w:r>
            <w:r w:rsidR="006553D8">
              <w:rPr>
                <w:webHidden/>
              </w:rPr>
              <w:fldChar w:fldCharType="begin"/>
            </w:r>
            <w:r w:rsidR="006553D8">
              <w:rPr>
                <w:webHidden/>
              </w:rPr>
              <w:instrText xml:space="preserve"> PAGEREF _Toc24124639 \h </w:instrText>
            </w:r>
            <w:r w:rsidR="006553D8">
              <w:rPr>
                <w:webHidden/>
              </w:rPr>
            </w:r>
            <w:r w:rsidR="006553D8">
              <w:rPr>
                <w:webHidden/>
              </w:rPr>
              <w:fldChar w:fldCharType="separate"/>
            </w:r>
            <w:r w:rsidR="000A100D">
              <w:rPr>
                <w:webHidden/>
              </w:rPr>
              <w:t>51</w:t>
            </w:r>
            <w:r w:rsidR="006553D8">
              <w:rPr>
                <w:webHidden/>
              </w:rPr>
              <w:fldChar w:fldCharType="end"/>
            </w:r>
          </w:hyperlink>
        </w:p>
        <w:p w14:paraId="426804ED" w14:textId="305F135B" w:rsidR="006553D8" w:rsidRDefault="005C1A69">
          <w:pPr>
            <w:pStyle w:val="TM3"/>
            <w:rPr>
              <w:rFonts w:asciiTheme="minorHAnsi" w:eastAsiaTheme="minorEastAsia" w:hAnsiTheme="minorHAnsi" w:cstheme="minorBidi"/>
              <w:i w:val="0"/>
              <w:iCs w:val="0"/>
              <w:sz w:val="22"/>
              <w:szCs w:val="22"/>
              <w:lang w:eastAsia="ja-JP"/>
            </w:rPr>
          </w:pPr>
          <w:hyperlink w:anchor="_Toc24124640" w:history="1">
            <w:r w:rsidR="006553D8" w:rsidRPr="00250123">
              <w:rPr>
                <w:rStyle w:val="Lienhypertexte"/>
              </w:rPr>
              <w:t>Criminal proceedings and immunity</w:t>
            </w:r>
            <w:r w:rsidR="006553D8">
              <w:rPr>
                <w:webHidden/>
              </w:rPr>
              <w:tab/>
            </w:r>
            <w:r w:rsidR="006553D8">
              <w:rPr>
                <w:webHidden/>
              </w:rPr>
              <w:fldChar w:fldCharType="begin"/>
            </w:r>
            <w:r w:rsidR="006553D8">
              <w:rPr>
                <w:webHidden/>
              </w:rPr>
              <w:instrText xml:space="preserve"> PAGEREF _Toc24124640 \h </w:instrText>
            </w:r>
            <w:r w:rsidR="006553D8">
              <w:rPr>
                <w:webHidden/>
              </w:rPr>
            </w:r>
            <w:r w:rsidR="006553D8">
              <w:rPr>
                <w:webHidden/>
              </w:rPr>
              <w:fldChar w:fldCharType="separate"/>
            </w:r>
            <w:r w:rsidR="000A100D">
              <w:rPr>
                <w:webHidden/>
              </w:rPr>
              <w:t>52</w:t>
            </w:r>
            <w:r w:rsidR="006553D8">
              <w:rPr>
                <w:webHidden/>
              </w:rPr>
              <w:fldChar w:fldCharType="end"/>
            </w:r>
          </w:hyperlink>
        </w:p>
        <w:p w14:paraId="2B91C4D3" w14:textId="4A7649F9" w:rsidR="006553D8" w:rsidRDefault="005C1A69">
          <w:pPr>
            <w:pStyle w:val="TM3"/>
            <w:rPr>
              <w:rFonts w:asciiTheme="minorHAnsi" w:eastAsiaTheme="minorEastAsia" w:hAnsiTheme="minorHAnsi" w:cstheme="minorBidi"/>
              <w:i w:val="0"/>
              <w:iCs w:val="0"/>
              <w:sz w:val="22"/>
              <w:szCs w:val="22"/>
              <w:lang w:eastAsia="ja-JP"/>
            </w:rPr>
          </w:pPr>
          <w:hyperlink w:anchor="_Toc24124641" w:history="1">
            <w:r w:rsidR="006553D8" w:rsidRPr="00250123">
              <w:rPr>
                <w:rStyle w:val="Lienhypertexte"/>
              </w:rPr>
              <w:t>Statistics</w:t>
            </w:r>
            <w:r w:rsidR="006553D8">
              <w:rPr>
                <w:webHidden/>
              </w:rPr>
              <w:tab/>
            </w:r>
            <w:r w:rsidR="006553D8">
              <w:rPr>
                <w:webHidden/>
              </w:rPr>
              <w:fldChar w:fldCharType="begin"/>
            </w:r>
            <w:r w:rsidR="006553D8">
              <w:rPr>
                <w:webHidden/>
              </w:rPr>
              <w:instrText xml:space="preserve"> PAGEREF _Toc24124641 \h </w:instrText>
            </w:r>
            <w:r w:rsidR="006553D8">
              <w:rPr>
                <w:webHidden/>
              </w:rPr>
            </w:r>
            <w:r w:rsidR="006553D8">
              <w:rPr>
                <w:webHidden/>
              </w:rPr>
              <w:fldChar w:fldCharType="separate"/>
            </w:r>
            <w:r w:rsidR="000A100D">
              <w:rPr>
                <w:webHidden/>
              </w:rPr>
              <w:t>52</w:t>
            </w:r>
            <w:r w:rsidR="006553D8">
              <w:rPr>
                <w:webHidden/>
              </w:rPr>
              <w:fldChar w:fldCharType="end"/>
            </w:r>
          </w:hyperlink>
        </w:p>
        <w:p w14:paraId="1238AC7F" w14:textId="3700ACF9" w:rsidR="006553D8" w:rsidRDefault="005C1A69">
          <w:pPr>
            <w:pStyle w:val="TM1"/>
            <w:rPr>
              <w:rFonts w:asciiTheme="minorHAnsi" w:eastAsiaTheme="minorEastAsia" w:hAnsiTheme="minorHAnsi" w:cstheme="minorBidi"/>
              <w:b w:val="0"/>
              <w:bCs w:val="0"/>
              <w:iCs w:val="0"/>
              <w:caps w:val="0"/>
              <w:sz w:val="22"/>
              <w:szCs w:val="22"/>
              <w:lang w:eastAsia="ja-JP"/>
            </w:rPr>
          </w:pPr>
          <w:hyperlink w:anchor="_Toc24124642" w:history="1">
            <w:r w:rsidR="006553D8" w:rsidRPr="00250123">
              <w:rPr>
                <w:rStyle w:val="Lienhypertexte"/>
              </w:rPr>
              <w:t>VI.</w:t>
            </w:r>
            <w:r w:rsidR="006553D8">
              <w:rPr>
                <w:rFonts w:asciiTheme="minorHAnsi" w:eastAsiaTheme="minorEastAsia" w:hAnsiTheme="minorHAnsi" w:cstheme="minorBidi"/>
                <w:b w:val="0"/>
                <w:bCs w:val="0"/>
                <w:iCs w:val="0"/>
                <w:caps w:val="0"/>
                <w:sz w:val="22"/>
                <w:szCs w:val="22"/>
                <w:lang w:eastAsia="ja-JP"/>
              </w:rPr>
              <w:tab/>
            </w:r>
            <w:r w:rsidR="006553D8" w:rsidRPr="00250123">
              <w:rPr>
                <w:rStyle w:val="Lienhypertexte"/>
              </w:rPr>
              <w:t>RECOMMENDATIONS AND FOLLOW UP</w:t>
            </w:r>
            <w:r w:rsidR="006553D8">
              <w:rPr>
                <w:webHidden/>
              </w:rPr>
              <w:tab/>
            </w:r>
            <w:r w:rsidR="006553D8">
              <w:rPr>
                <w:webHidden/>
              </w:rPr>
              <w:fldChar w:fldCharType="begin"/>
            </w:r>
            <w:r w:rsidR="006553D8">
              <w:rPr>
                <w:webHidden/>
              </w:rPr>
              <w:instrText xml:space="preserve"> PAGEREF _Toc24124642 \h </w:instrText>
            </w:r>
            <w:r w:rsidR="006553D8">
              <w:rPr>
                <w:webHidden/>
              </w:rPr>
            </w:r>
            <w:r w:rsidR="006553D8">
              <w:rPr>
                <w:webHidden/>
              </w:rPr>
              <w:fldChar w:fldCharType="separate"/>
            </w:r>
            <w:r w:rsidR="000A100D">
              <w:rPr>
                <w:webHidden/>
              </w:rPr>
              <w:t>55</w:t>
            </w:r>
            <w:r w:rsidR="006553D8">
              <w:rPr>
                <w:webHidden/>
              </w:rPr>
              <w:fldChar w:fldCharType="end"/>
            </w:r>
          </w:hyperlink>
        </w:p>
        <w:p w14:paraId="76096AFB" w14:textId="2EBE9FAB" w:rsidR="00FB38AB" w:rsidRPr="00642B9D" w:rsidRDefault="00714ED8" w:rsidP="001878CC">
          <w:pPr>
            <w:pStyle w:val="TM3"/>
            <w:rPr>
              <w:sz w:val="19"/>
              <w:szCs w:val="19"/>
            </w:rPr>
          </w:pPr>
          <w:r w:rsidRPr="00642B9D">
            <w:rPr>
              <w:sz w:val="19"/>
              <w:szCs w:val="19"/>
            </w:rPr>
            <w:fldChar w:fldCharType="end"/>
          </w:r>
        </w:p>
      </w:sdtContent>
    </w:sdt>
    <w:bookmarkEnd w:id="3"/>
    <w:bookmarkEnd w:id="2"/>
    <w:bookmarkEnd w:id="1"/>
    <w:p w14:paraId="625A1A4A" w14:textId="77777777" w:rsidR="00FB38AB" w:rsidRPr="00642B9D" w:rsidRDefault="00FB38AB" w:rsidP="001878CC">
      <w:pPr>
        <w:tabs>
          <w:tab w:val="left" w:pos="709"/>
        </w:tabs>
        <w:rPr>
          <w:rFonts w:eastAsia="Times New Roman"/>
          <w:b/>
          <w:bCs/>
          <w:sz w:val="19"/>
          <w:szCs w:val="19"/>
          <w:lang w:eastAsia="fr-FR"/>
        </w:rPr>
      </w:pPr>
      <w:r w:rsidRPr="00642B9D">
        <w:rPr>
          <w:sz w:val="19"/>
          <w:szCs w:val="19"/>
        </w:rPr>
        <w:br w:type="page"/>
      </w:r>
    </w:p>
    <w:p w14:paraId="35AF7382" w14:textId="76A0829E" w:rsidR="00FB38AB" w:rsidRPr="00642B9D" w:rsidRDefault="00FB38AB" w:rsidP="001878CC">
      <w:pPr>
        <w:pStyle w:val="Titre1"/>
        <w:keepNext w:val="0"/>
        <w:keepLines w:val="0"/>
        <w:tabs>
          <w:tab w:val="left" w:pos="709"/>
        </w:tabs>
        <w:spacing w:before="0" w:line="240" w:lineRule="auto"/>
        <w:jc w:val="both"/>
        <w:rPr>
          <w:rFonts w:asciiTheme="minorHAnsi" w:hAnsiTheme="minorHAnsi" w:cstheme="minorHAnsi"/>
          <w:color w:val="auto"/>
          <w:sz w:val="23"/>
          <w:szCs w:val="23"/>
        </w:rPr>
      </w:pPr>
      <w:bookmarkStart w:id="4" w:name="_Toc24124580"/>
      <w:r w:rsidRPr="00642B9D">
        <w:rPr>
          <w:rFonts w:asciiTheme="minorHAnsi" w:hAnsiTheme="minorHAnsi" w:cstheme="minorHAnsi"/>
          <w:color w:val="auto"/>
          <w:sz w:val="23"/>
          <w:szCs w:val="23"/>
        </w:rPr>
        <w:lastRenderedPageBreak/>
        <w:t>I.</w:t>
      </w:r>
      <w:r w:rsidRPr="00642B9D">
        <w:rPr>
          <w:rFonts w:asciiTheme="minorHAnsi" w:hAnsiTheme="minorHAnsi" w:cstheme="minorHAnsi"/>
          <w:color w:val="auto"/>
          <w:sz w:val="23"/>
          <w:szCs w:val="23"/>
        </w:rPr>
        <w:tab/>
      </w:r>
      <w:r w:rsidR="00151B24" w:rsidRPr="00151B24">
        <w:rPr>
          <w:rFonts w:asciiTheme="minorHAnsi" w:hAnsiTheme="minorHAnsi" w:cstheme="minorHAnsi"/>
          <w:color w:val="auto"/>
          <w:sz w:val="23"/>
          <w:szCs w:val="23"/>
          <w:u w:val="single"/>
        </w:rPr>
        <w:t xml:space="preserve">EXECUTIVE </w:t>
      </w:r>
      <w:r w:rsidR="00A03B8D" w:rsidRPr="00642B9D">
        <w:rPr>
          <w:rFonts w:asciiTheme="minorHAnsi" w:hAnsiTheme="minorHAnsi" w:cstheme="minorHAnsi"/>
          <w:color w:val="auto"/>
          <w:sz w:val="23"/>
          <w:szCs w:val="23"/>
          <w:u w:val="single"/>
        </w:rPr>
        <w:t>SUMMARY</w:t>
      </w:r>
      <w:bookmarkEnd w:id="4"/>
    </w:p>
    <w:p w14:paraId="26EF07E9" w14:textId="3536D5E5" w:rsidR="00FB38AB" w:rsidRPr="00642B9D" w:rsidRDefault="00FB38AB" w:rsidP="001878CC">
      <w:pPr>
        <w:pStyle w:val="Titre1"/>
        <w:keepNext w:val="0"/>
        <w:keepLines w:val="0"/>
        <w:tabs>
          <w:tab w:val="left" w:pos="709"/>
        </w:tabs>
        <w:spacing w:before="0" w:line="240" w:lineRule="auto"/>
        <w:jc w:val="both"/>
        <w:rPr>
          <w:rFonts w:asciiTheme="minorHAnsi" w:hAnsiTheme="minorHAnsi"/>
          <w:color w:val="auto"/>
          <w:sz w:val="23"/>
          <w:szCs w:val="23"/>
        </w:rPr>
      </w:pPr>
    </w:p>
    <w:p w14:paraId="3B0F4CA3" w14:textId="7702D422" w:rsidR="000D1F3D" w:rsidRPr="00642B9D" w:rsidRDefault="007E428A" w:rsidP="001878CC">
      <w:pPr>
        <w:numPr>
          <w:ilvl w:val="0"/>
          <w:numId w:val="1"/>
        </w:numPr>
        <w:tabs>
          <w:tab w:val="left" w:pos="709"/>
        </w:tabs>
        <w:spacing w:line="240" w:lineRule="auto"/>
        <w:ind w:left="0" w:firstLine="0"/>
        <w:jc w:val="both"/>
        <w:rPr>
          <w:sz w:val="23"/>
          <w:szCs w:val="23"/>
        </w:rPr>
      </w:pPr>
      <w:r w:rsidRPr="00642B9D">
        <w:rPr>
          <w:sz w:val="23"/>
          <w:szCs w:val="23"/>
        </w:rPr>
        <w:t xml:space="preserve">This report assesses the effectiveness of measures taken in Belgium to prevent corruption among persons occupying top executive </w:t>
      </w:r>
      <w:r w:rsidR="000E461E">
        <w:rPr>
          <w:sz w:val="23"/>
          <w:szCs w:val="23"/>
        </w:rPr>
        <w:t>functions</w:t>
      </w:r>
      <w:r w:rsidRPr="00642B9D">
        <w:rPr>
          <w:sz w:val="23"/>
          <w:szCs w:val="23"/>
        </w:rPr>
        <w:t xml:space="preserve">, such as </w:t>
      </w:r>
      <w:r w:rsidR="0073478D" w:rsidRPr="00642B9D">
        <w:rPr>
          <w:sz w:val="23"/>
          <w:szCs w:val="23"/>
        </w:rPr>
        <w:t>Ministers</w:t>
      </w:r>
      <w:r w:rsidR="00A93485">
        <w:rPr>
          <w:sz w:val="23"/>
          <w:szCs w:val="23"/>
        </w:rPr>
        <w:t>,</w:t>
      </w:r>
      <w:r w:rsidR="00801A06">
        <w:rPr>
          <w:sz w:val="23"/>
          <w:szCs w:val="23"/>
        </w:rPr>
        <w:t xml:space="preserve"> </w:t>
      </w:r>
      <w:r w:rsidR="00A93485">
        <w:rPr>
          <w:sz w:val="23"/>
          <w:szCs w:val="23"/>
        </w:rPr>
        <w:t>State</w:t>
      </w:r>
      <w:r w:rsidR="00801A06">
        <w:rPr>
          <w:sz w:val="23"/>
          <w:szCs w:val="23"/>
        </w:rPr>
        <w:t xml:space="preserve"> Secretaries</w:t>
      </w:r>
      <w:r w:rsidR="0073478D" w:rsidRPr="00642B9D">
        <w:rPr>
          <w:sz w:val="23"/>
          <w:szCs w:val="23"/>
        </w:rPr>
        <w:t xml:space="preserve"> </w:t>
      </w:r>
      <w:r w:rsidRPr="00642B9D">
        <w:rPr>
          <w:sz w:val="23"/>
          <w:szCs w:val="23"/>
        </w:rPr>
        <w:t>and influential members of ministerial private offices and other strategic bodies, and in the federal police force</w:t>
      </w:r>
      <w:r w:rsidR="000D1F3D" w:rsidRPr="00642B9D">
        <w:rPr>
          <w:sz w:val="23"/>
          <w:szCs w:val="23"/>
        </w:rPr>
        <w:t xml:space="preserve">. </w:t>
      </w:r>
      <w:r w:rsidR="00BF4FFD" w:rsidRPr="00642B9D">
        <w:rPr>
          <w:sz w:val="23"/>
          <w:szCs w:val="23"/>
        </w:rPr>
        <w:t xml:space="preserve">It is designed to encourage discussion in the country on ways of strengthening transparency, integrity and accountability in public </w:t>
      </w:r>
      <w:r w:rsidR="003325FB" w:rsidRPr="00642B9D">
        <w:rPr>
          <w:sz w:val="23"/>
          <w:szCs w:val="23"/>
        </w:rPr>
        <w:t>l</w:t>
      </w:r>
      <w:r w:rsidR="003325FB">
        <w:rPr>
          <w:sz w:val="23"/>
          <w:szCs w:val="23"/>
        </w:rPr>
        <w:t>i</w:t>
      </w:r>
      <w:r w:rsidR="003325FB" w:rsidRPr="00642B9D">
        <w:rPr>
          <w:sz w:val="23"/>
          <w:szCs w:val="23"/>
        </w:rPr>
        <w:t>fe</w:t>
      </w:r>
      <w:r w:rsidR="000D1F3D" w:rsidRPr="00642B9D">
        <w:rPr>
          <w:sz w:val="23"/>
          <w:szCs w:val="23"/>
        </w:rPr>
        <w:t>.</w:t>
      </w:r>
    </w:p>
    <w:p w14:paraId="54FBDEA2" w14:textId="77777777" w:rsidR="003C1F0D" w:rsidRPr="00642B9D" w:rsidRDefault="003C1F0D" w:rsidP="003C1F0D">
      <w:pPr>
        <w:tabs>
          <w:tab w:val="left" w:pos="709"/>
        </w:tabs>
        <w:spacing w:line="240" w:lineRule="auto"/>
        <w:jc w:val="both"/>
        <w:rPr>
          <w:sz w:val="23"/>
          <w:szCs w:val="23"/>
        </w:rPr>
      </w:pPr>
    </w:p>
    <w:p w14:paraId="5D98C963" w14:textId="517D624D" w:rsidR="003C1F0D" w:rsidRPr="00642B9D" w:rsidRDefault="002D25BC" w:rsidP="001878CC">
      <w:pPr>
        <w:numPr>
          <w:ilvl w:val="0"/>
          <w:numId w:val="1"/>
        </w:numPr>
        <w:tabs>
          <w:tab w:val="left" w:pos="709"/>
        </w:tabs>
        <w:spacing w:line="240" w:lineRule="auto"/>
        <w:ind w:left="0" w:firstLine="0"/>
        <w:jc w:val="both"/>
        <w:rPr>
          <w:sz w:val="23"/>
          <w:szCs w:val="23"/>
        </w:rPr>
      </w:pPr>
      <w:r w:rsidRPr="00642B9D">
        <w:rPr>
          <w:sz w:val="23"/>
          <w:szCs w:val="23"/>
        </w:rPr>
        <w:t>Such a debate is particularly relevant in the case of senior political</w:t>
      </w:r>
      <w:r w:rsidR="00096912" w:rsidRPr="00642B9D">
        <w:rPr>
          <w:sz w:val="23"/>
          <w:szCs w:val="23"/>
        </w:rPr>
        <w:t xml:space="preserve"> figures in the</w:t>
      </w:r>
      <w:r w:rsidRPr="00642B9D">
        <w:rPr>
          <w:sz w:val="23"/>
          <w:szCs w:val="23"/>
        </w:rPr>
        <w:t xml:space="preserve"> executive branch of government, to whom practically no integrity rules apply</w:t>
      </w:r>
      <w:r w:rsidR="003C1F0D" w:rsidRPr="00642B9D">
        <w:rPr>
          <w:sz w:val="23"/>
          <w:szCs w:val="23"/>
        </w:rPr>
        <w:t xml:space="preserve">. </w:t>
      </w:r>
      <w:r w:rsidR="000B7ACA">
        <w:rPr>
          <w:sz w:val="23"/>
          <w:szCs w:val="23"/>
        </w:rPr>
        <w:t xml:space="preserve">There is </w:t>
      </w:r>
      <w:r w:rsidR="00022EEE">
        <w:rPr>
          <w:sz w:val="23"/>
          <w:szCs w:val="23"/>
        </w:rPr>
        <w:t xml:space="preserve">as such </w:t>
      </w:r>
      <w:r w:rsidR="000B7ACA">
        <w:rPr>
          <w:sz w:val="23"/>
          <w:szCs w:val="23"/>
        </w:rPr>
        <w:t>no integrity policy or code of conduct applicable to m</w:t>
      </w:r>
      <w:r w:rsidR="00FE473A" w:rsidRPr="00642B9D">
        <w:rPr>
          <w:sz w:val="23"/>
          <w:szCs w:val="23"/>
        </w:rPr>
        <w:t>inisters</w:t>
      </w:r>
      <w:r w:rsidR="003C1F0D" w:rsidRPr="00642B9D">
        <w:rPr>
          <w:sz w:val="23"/>
          <w:szCs w:val="23"/>
        </w:rPr>
        <w:t xml:space="preserve">. </w:t>
      </w:r>
      <w:r w:rsidR="00942ED0" w:rsidRPr="00642B9D">
        <w:rPr>
          <w:sz w:val="23"/>
          <w:szCs w:val="23"/>
        </w:rPr>
        <w:t>The recruitment</w:t>
      </w:r>
      <w:r w:rsidR="00FE473A" w:rsidRPr="00642B9D">
        <w:rPr>
          <w:sz w:val="23"/>
          <w:szCs w:val="23"/>
        </w:rPr>
        <w:t xml:space="preserve"> and remuneration</w:t>
      </w:r>
      <w:r w:rsidR="000B2028">
        <w:rPr>
          <w:sz w:val="23"/>
          <w:szCs w:val="23"/>
        </w:rPr>
        <w:t xml:space="preserve"> of</w:t>
      </w:r>
      <w:r w:rsidR="00FE473A" w:rsidRPr="00642B9D">
        <w:rPr>
          <w:sz w:val="23"/>
          <w:szCs w:val="23"/>
        </w:rPr>
        <w:t xml:space="preserve"> </w:t>
      </w:r>
      <w:r w:rsidR="000B2028" w:rsidRPr="00642B9D">
        <w:rPr>
          <w:sz w:val="23"/>
          <w:szCs w:val="23"/>
        </w:rPr>
        <w:t>members of their private offices</w:t>
      </w:r>
      <w:r w:rsidR="00942ED0">
        <w:rPr>
          <w:sz w:val="23"/>
          <w:szCs w:val="23"/>
        </w:rPr>
        <w:t>/</w:t>
      </w:r>
      <w:r w:rsidR="000B2028" w:rsidRPr="00642B9D">
        <w:rPr>
          <w:sz w:val="23"/>
          <w:szCs w:val="23"/>
        </w:rPr>
        <w:t>strategic bodies</w:t>
      </w:r>
      <w:r w:rsidR="00942ED0">
        <w:rPr>
          <w:sz w:val="23"/>
          <w:szCs w:val="23"/>
        </w:rPr>
        <w:t xml:space="preserve"> </w:t>
      </w:r>
      <w:r w:rsidR="00FE473A" w:rsidRPr="00642B9D">
        <w:rPr>
          <w:sz w:val="23"/>
          <w:szCs w:val="23"/>
        </w:rPr>
        <w:t xml:space="preserve">are entirely at the </w:t>
      </w:r>
      <w:r w:rsidR="0073478D" w:rsidRPr="00642B9D">
        <w:rPr>
          <w:sz w:val="23"/>
          <w:szCs w:val="23"/>
        </w:rPr>
        <w:t xml:space="preserve">Ministers’ </w:t>
      </w:r>
      <w:r w:rsidR="00FE473A" w:rsidRPr="00642B9D">
        <w:rPr>
          <w:sz w:val="23"/>
          <w:szCs w:val="23"/>
        </w:rPr>
        <w:t>discretion, subject only to the relevant budgetary constraints</w:t>
      </w:r>
      <w:r w:rsidR="003C1F0D" w:rsidRPr="00642B9D">
        <w:rPr>
          <w:sz w:val="23"/>
          <w:szCs w:val="23"/>
        </w:rPr>
        <w:t xml:space="preserve">. </w:t>
      </w:r>
      <w:r w:rsidR="00FE473A" w:rsidRPr="00642B9D">
        <w:rPr>
          <w:sz w:val="23"/>
          <w:szCs w:val="23"/>
        </w:rPr>
        <w:t xml:space="preserve">There are very few rules </w:t>
      </w:r>
      <w:r w:rsidR="00BC2BB2" w:rsidRPr="00642B9D">
        <w:rPr>
          <w:sz w:val="23"/>
          <w:szCs w:val="23"/>
        </w:rPr>
        <w:t>on incompatib</w:t>
      </w:r>
      <w:r w:rsidR="003C5D73">
        <w:rPr>
          <w:sz w:val="23"/>
          <w:szCs w:val="23"/>
        </w:rPr>
        <w:t>i</w:t>
      </w:r>
      <w:r w:rsidR="00BC2BB2" w:rsidRPr="00642B9D">
        <w:rPr>
          <w:sz w:val="23"/>
          <w:szCs w:val="23"/>
        </w:rPr>
        <w:t>l</w:t>
      </w:r>
      <w:r w:rsidR="003C5D73">
        <w:rPr>
          <w:sz w:val="23"/>
          <w:szCs w:val="23"/>
        </w:rPr>
        <w:t>it</w:t>
      </w:r>
      <w:r w:rsidR="00BC2BB2" w:rsidRPr="00642B9D">
        <w:rPr>
          <w:sz w:val="23"/>
          <w:szCs w:val="23"/>
        </w:rPr>
        <w:t>y</w:t>
      </w:r>
      <w:r w:rsidR="00096912" w:rsidRPr="00642B9D">
        <w:rPr>
          <w:sz w:val="23"/>
          <w:szCs w:val="23"/>
        </w:rPr>
        <w:t xml:space="preserve"> and other outside activities, conflicts of interest and gifts, and none on relations with third parties, so-called revolving doors practices and so on</w:t>
      </w:r>
      <w:r w:rsidR="008C0F5E" w:rsidRPr="00642B9D">
        <w:rPr>
          <w:sz w:val="23"/>
          <w:szCs w:val="23"/>
        </w:rPr>
        <w:t xml:space="preserve">. </w:t>
      </w:r>
      <w:r w:rsidR="003C1F0D" w:rsidRPr="00642B9D">
        <w:rPr>
          <w:sz w:val="23"/>
          <w:szCs w:val="23"/>
        </w:rPr>
        <w:t xml:space="preserve"> </w:t>
      </w:r>
    </w:p>
    <w:p w14:paraId="4972C151" w14:textId="2E3D127B" w:rsidR="00D04D79" w:rsidRPr="00642B9D" w:rsidRDefault="00D04D79" w:rsidP="00D04D79">
      <w:pPr>
        <w:pStyle w:val="Paragraphedeliste"/>
        <w:rPr>
          <w:sz w:val="23"/>
          <w:szCs w:val="23"/>
        </w:rPr>
      </w:pPr>
    </w:p>
    <w:p w14:paraId="526F1EE9" w14:textId="45EFFA39" w:rsidR="00D04D79" w:rsidRPr="00642B9D" w:rsidRDefault="00BC2BB2" w:rsidP="001878CC">
      <w:pPr>
        <w:numPr>
          <w:ilvl w:val="0"/>
          <w:numId w:val="1"/>
        </w:numPr>
        <w:tabs>
          <w:tab w:val="left" w:pos="709"/>
        </w:tabs>
        <w:spacing w:line="240" w:lineRule="auto"/>
        <w:ind w:left="0" w:firstLine="0"/>
        <w:jc w:val="both"/>
        <w:rPr>
          <w:sz w:val="23"/>
          <w:szCs w:val="23"/>
        </w:rPr>
      </w:pPr>
      <w:r w:rsidRPr="00642B9D">
        <w:rPr>
          <w:sz w:val="23"/>
          <w:szCs w:val="23"/>
        </w:rPr>
        <w:t>Efforts must be made to lay down rules governing the recruitment and employment conditions of members of private offices and make their activities more transparent, and to establish an appropriate code of conduct for all those occupying senior posts in the executive branch to fill the gaps identified below, coupled with ways of ensuring that they are applied and suitable awareness</w:t>
      </w:r>
      <w:r w:rsidR="003C5D73">
        <w:rPr>
          <w:sz w:val="23"/>
          <w:szCs w:val="23"/>
        </w:rPr>
        <w:t>-</w:t>
      </w:r>
      <w:r w:rsidRPr="00642B9D">
        <w:rPr>
          <w:sz w:val="23"/>
          <w:szCs w:val="23"/>
        </w:rPr>
        <w:t>raising activities</w:t>
      </w:r>
      <w:r w:rsidR="00A06073" w:rsidRPr="00642B9D">
        <w:rPr>
          <w:sz w:val="23"/>
          <w:szCs w:val="23"/>
        </w:rPr>
        <w:t xml:space="preserve">. </w:t>
      </w:r>
    </w:p>
    <w:p w14:paraId="0C01AC5C" w14:textId="77777777" w:rsidR="00231F31" w:rsidRPr="00642B9D" w:rsidRDefault="00231F31" w:rsidP="00231F31">
      <w:pPr>
        <w:pStyle w:val="Paragraphedeliste"/>
        <w:rPr>
          <w:sz w:val="23"/>
          <w:szCs w:val="23"/>
        </w:rPr>
      </w:pPr>
    </w:p>
    <w:p w14:paraId="373E057D" w14:textId="6B3FE911" w:rsidR="00231F31" w:rsidRPr="00642B9D" w:rsidRDefault="00FF7089" w:rsidP="00231F31">
      <w:pPr>
        <w:numPr>
          <w:ilvl w:val="0"/>
          <w:numId w:val="1"/>
        </w:numPr>
        <w:tabs>
          <w:tab w:val="left" w:pos="709"/>
        </w:tabs>
        <w:spacing w:line="240" w:lineRule="auto"/>
        <w:ind w:left="0" w:firstLine="0"/>
        <w:jc w:val="both"/>
        <w:rPr>
          <w:sz w:val="23"/>
          <w:szCs w:val="23"/>
        </w:rPr>
      </w:pPr>
      <w:r w:rsidRPr="00642B9D">
        <w:rPr>
          <w:sz w:val="23"/>
          <w:szCs w:val="23"/>
        </w:rPr>
        <w:t>Certain improvements have already been made to the arrangements governing declarations of mandates, or public offices held, in response to GRECO’s recommendations in the fourth evaluation round</w:t>
      </w:r>
      <w:r w:rsidR="00231F31" w:rsidRPr="00642B9D">
        <w:rPr>
          <w:sz w:val="23"/>
          <w:szCs w:val="23"/>
        </w:rPr>
        <w:t xml:space="preserve">. </w:t>
      </w:r>
      <w:r w:rsidRPr="00642B9D">
        <w:rPr>
          <w:sz w:val="23"/>
          <w:szCs w:val="23"/>
        </w:rPr>
        <w:t xml:space="preserve">The progress made in this area must be continued to ensure that the declaration system </w:t>
      </w:r>
      <w:r w:rsidR="005732E8">
        <w:rPr>
          <w:sz w:val="23"/>
          <w:szCs w:val="23"/>
        </w:rPr>
        <w:t xml:space="preserve">highlights </w:t>
      </w:r>
      <w:r w:rsidRPr="00642B9D">
        <w:rPr>
          <w:sz w:val="23"/>
          <w:szCs w:val="23"/>
        </w:rPr>
        <w:t xml:space="preserve">possible conflicts </w:t>
      </w:r>
      <w:r w:rsidR="003C5D73">
        <w:rPr>
          <w:sz w:val="23"/>
          <w:szCs w:val="23"/>
        </w:rPr>
        <w:t>of</w:t>
      </w:r>
      <w:r w:rsidR="005732E8">
        <w:rPr>
          <w:sz w:val="23"/>
          <w:szCs w:val="23"/>
        </w:rPr>
        <w:t xml:space="preserve"> </w:t>
      </w:r>
      <w:r w:rsidRPr="00642B9D">
        <w:rPr>
          <w:sz w:val="23"/>
          <w:szCs w:val="23"/>
        </w:rPr>
        <w:t>interest of senior politicians and officials, with a view to identifying any cases of illicit enrichment</w:t>
      </w:r>
      <w:r w:rsidR="00231F31" w:rsidRPr="00642B9D">
        <w:rPr>
          <w:sz w:val="23"/>
          <w:szCs w:val="23"/>
        </w:rPr>
        <w:t xml:space="preserve">. </w:t>
      </w:r>
      <w:r w:rsidRPr="00642B9D">
        <w:rPr>
          <w:sz w:val="23"/>
          <w:szCs w:val="23"/>
        </w:rPr>
        <w:t>These declarations must also be published more promptly and they must be subject to effective scrutiny</w:t>
      </w:r>
      <w:r w:rsidR="00231F31" w:rsidRPr="00642B9D">
        <w:rPr>
          <w:sz w:val="23"/>
          <w:szCs w:val="23"/>
        </w:rPr>
        <w:t>.</w:t>
      </w:r>
    </w:p>
    <w:p w14:paraId="61654B80" w14:textId="77777777" w:rsidR="00020175" w:rsidRPr="00642B9D" w:rsidRDefault="00020175" w:rsidP="00020175">
      <w:pPr>
        <w:pStyle w:val="Paragraphedeliste"/>
        <w:rPr>
          <w:sz w:val="23"/>
          <w:szCs w:val="23"/>
        </w:rPr>
      </w:pPr>
    </w:p>
    <w:p w14:paraId="060E4518" w14:textId="009783FE" w:rsidR="00020175" w:rsidRPr="00642B9D" w:rsidRDefault="003D0441" w:rsidP="00231F31">
      <w:pPr>
        <w:numPr>
          <w:ilvl w:val="0"/>
          <w:numId w:val="1"/>
        </w:numPr>
        <w:tabs>
          <w:tab w:val="left" w:pos="709"/>
        </w:tabs>
        <w:spacing w:line="240" w:lineRule="auto"/>
        <w:ind w:left="0" w:firstLine="0"/>
        <w:jc w:val="both"/>
        <w:rPr>
          <w:sz w:val="23"/>
          <w:szCs w:val="23"/>
        </w:rPr>
      </w:pPr>
      <w:r w:rsidRPr="00642B9D">
        <w:rPr>
          <w:sz w:val="23"/>
          <w:szCs w:val="23"/>
        </w:rPr>
        <w:t>The Belgian federal police force is well regarded by the public at large but suffers from a lack of resources, which particularly affects the departments responsible for preventing and combating corruption</w:t>
      </w:r>
      <w:r w:rsidR="00434477" w:rsidRPr="00642B9D">
        <w:rPr>
          <w:sz w:val="23"/>
          <w:szCs w:val="23"/>
        </w:rPr>
        <w:t xml:space="preserve">. </w:t>
      </w:r>
      <w:r w:rsidRPr="00642B9D">
        <w:rPr>
          <w:sz w:val="23"/>
          <w:szCs w:val="23"/>
        </w:rPr>
        <w:t>A few years ago, the federal police undertook a review of its procedures for assessing integrity and corruption in its ranks but this does not appear to have been continued more recently</w:t>
      </w:r>
      <w:r w:rsidR="00434477" w:rsidRPr="00642B9D">
        <w:rPr>
          <w:sz w:val="23"/>
          <w:szCs w:val="23"/>
        </w:rPr>
        <w:t xml:space="preserve">. </w:t>
      </w:r>
      <w:r w:rsidR="00FD5856" w:rsidRPr="00642B9D">
        <w:rPr>
          <w:sz w:val="23"/>
          <w:szCs w:val="23"/>
        </w:rPr>
        <w:t xml:space="preserve">There is a </w:t>
      </w:r>
      <w:r w:rsidR="00A04938" w:rsidRPr="00642B9D">
        <w:rPr>
          <w:sz w:val="23"/>
          <w:szCs w:val="23"/>
        </w:rPr>
        <w:t>comprehensiv</w:t>
      </w:r>
      <w:r w:rsidR="00FD5856" w:rsidRPr="00642B9D">
        <w:rPr>
          <w:sz w:val="23"/>
          <w:szCs w:val="23"/>
        </w:rPr>
        <w:t xml:space="preserve">e </w:t>
      </w:r>
      <w:r w:rsidR="00837B51" w:rsidRPr="00642B9D">
        <w:rPr>
          <w:sz w:val="23"/>
          <w:szCs w:val="23"/>
        </w:rPr>
        <w:t xml:space="preserve">Code </w:t>
      </w:r>
      <w:r w:rsidR="00FD5856" w:rsidRPr="00642B9D">
        <w:rPr>
          <w:sz w:val="23"/>
          <w:szCs w:val="23"/>
        </w:rPr>
        <w:t xml:space="preserve">of </w:t>
      </w:r>
      <w:r w:rsidR="00837B51" w:rsidRPr="00642B9D">
        <w:rPr>
          <w:sz w:val="23"/>
          <w:szCs w:val="23"/>
        </w:rPr>
        <w:t>Conduct</w:t>
      </w:r>
      <w:r w:rsidR="00A04938" w:rsidRPr="00642B9D">
        <w:rPr>
          <w:sz w:val="23"/>
          <w:szCs w:val="23"/>
        </w:rPr>
        <w:t>, but it dates back to 2006 and needs to be updated</w:t>
      </w:r>
      <w:r w:rsidR="00743870" w:rsidRPr="00642B9D">
        <w:rPr>
          <w:sz w:val="23"/>
          <w:szCs w:val="23"/>
        </w:rPr>
        <w:t xml:space="preserve">. </w:t>
      </w:r>
      <w:r w:rsidR="00A04938" w:rsidRPr="00642B9D">
        <w:rPr>
          <w:sz w:val="23"/>
          <w:szCs w:val="23"/>
        </w:rPr>
        <w:t>Those entering the police force are subject to strict and comprehensive scrutiny but no further checks on integrity are carried out in the course of officers’ careers, even though new risk factors may arise</w:t>
      </w:r>
      <w:r w:rsidR="00743870" w:rsidRPr="00642B9D">
        <w:rPr>
          <w:sz w:val="23"/>
          <w:szCs w:val="23"/>
        </w:rPr>
        <w:t xml:space="preserve">. </w:t>
      </w:r>
      <w:r w:rsidR="00A04938" w:rsidRPr="00642B9D">
        <w:rPr>
          <w:sz w:val="23"/>
          <w:szCs w:val="23"/>
        </w:rPr>
        <w:t>Such checks must therefore be carried out at regular intervals, particularly when officers are being recruited to certain sensitive posts</w:t>
      </w:r>
      <w:r w:rsidR="003E011E" w:rsidRPr="00642B9D">
        <w:rPr>
          <w:sz w:val="23"/>
          <w:szCs w:val="23"/>
        </w:rPr>
        <w:t>.</w:t>
      </w:r>
    </w:p>
    <w:p w14:paraId="6C7D6A28" w14:textId="77777777" w:rsidR="00743870" w:rsidRPr="00642B9D" w:rsidRDefault="00743870" w:rsidP="00743870">
      <w:pPr>
        <w:pStyle w:val="Paragraphedeliste"/>
        <w:rPr>
          <w:sz w:val="23"/>
          <w:szCs w:val="23"/>
        </w:rPr>
      </w:pPr>
    </w:p>
    <w:p w14:paraId="225E6277" w14:textId="14D23557" w:rsidR="00743870" w:rsidRPr="00642B9D" w:rsidRDefault="00EF21DA" w:rsidP="00231F31">
      <w:pPr>
        <w:numPr>
          <w:ilvl w:val="0"/>
          <w:numId w:val="1"/>
        </w:numPr>
        <w:tabs>
          <w:tab w:val="left" w:pos="709"/>
        </w:tabs>
        <w:spacing w:line="240" w:lineRule="auto"/>
        <w:ind w:left="0" w:firstLine="0"/>
        <w:jc w:val="both"/>
        <w:rPr>
          <w:sz w:val="23"/>
          <w:szCs w:val="24"/>
        </w:rPr>
      </w:pPr>
      <w:r w:rsidRPr="00642B9D">
        <w:rPr>
          <w:sz w:val="23"/>
          <w:szCs w:val="23"/>
        </w:rPr>
        <w:t>GRECO also calls on the federal police to review its arrangements for authorising outside activities</w:t>
      </w:r>
      <w:r w:rsidR="003C5D73">
        <w:rPr>
          <w:sz w:val="23"/>
          <w:szCs w:val="23"/>
        </w:rPr>
        <w:t xml:space="preserve"> for police officers</w:t>
      </w:r>
      <w:r w:rsidRPr="00642B9D">
        <w:rPr>
          <w:sz w:val="23"/>
          <w:szCs w:val="23"/>
        </w:rPr>
        <w:t>, which ha</w:t>
      </w:r>
      <w:r w:rsidR="00E7549E" w:rsidRPr="00642B9D">
        <w:rPr>
          <w:sz w:val="23"/>
          <w:szCs w:val="23"/>
        </w:rPr>
        <w:t>ve</w:t>
      </w:r>
      <w:r w:rsidRPr="00642B9D">
        <w:rPr>
          <w:sz w:val="23"/>
          <w:szCs w:val="23"/>
        </w:rPr>
        <w:t xml:space="preserve"> recently changed from a very restrictive approach to one in which authorisation is granted almost automatically</w:t>
      </w:r>
      <w:r w:rsidR="003E011E" w:rsidRPr="00642B9D">
        <w:rPr>
          <w:sz w:val="23"/>
          <w:szCs w:val="23"/>
        </w:rPr>
        <w:t xml:space="preserve">. </w:t>
      </w:r>
      <w:r w:rsidRPr="00642B9D">
        <w:rPr>
          <w:sz w:val="23"/>
          <w:szCs w:val="23"/>
        </w:rPr>
        <w:t>This raises numerous questions from the standpoints of preventing conflicts of interest and managing work time</w:t>
      </w:r>
      <w:r w:rsidR="00406EBF" w:rsidRPr="00642B9D">
        <w:rPr>
          <w:sz w:val="23"/>
          <w:szCs w:val="23"/>
        </w:rPr>
        <w:t xml:space="preserve">. </w:t>
      </w:r>
      <w:r w:rsidRPr="00642B9D">
        <w:rPr>
          <w:sz w:val="23"/>
          <w:szCs w:val="23"/>
        </w:rPr>
        <w:t>Outside activities must be subject to transparent criteria and effective scrutiny</w:t>
      </w:r>
      <w:r w:rsidR="00406EBF" w:rsidRPr="00642B9D">
        <w:rPr>
          <w:sz w:val="23"/>
          <w:szCs w:val="23"/>
        </w:rPr>
        <w:t xml:space="preserve">. </w:t>
      </w:r>
      <w:r w:rsidRPr="00642B9D">
        <w:rPr>
          <w:sz w:val="23"/>
          <w:szCs w:val="23"/>
        </w:rPr>
        <w:t xml:space="preserve">More generally, the internal </w:t>
      </w:r>
      <w:r w:rsidR="00E7549E" w:rsidRPr="00642B9D">
        <w:rPr>
          <w:sz w:val="23"/>
          <w:szCs w:val="23"/>
        </w:rPr>
        <w:t>supervisory</w:t>
      </w:r>
      <w:r w:rsidRPr="00642B9D">
        <w:rPr>
          <w:sz w:val="23"/>
          <w:szCs w:val="23"/>
        </w:rPr>
        <w:t xml:space="preserve"> system as a whole needs to be more proactive</w:t>
      </w:r>
      <w:r w:rsidR="00406EBF" w:rsidRPr="00642B9D">
        <w:rPr>
          <w:sz w:val="23"/>
          <w:szCs w:val="23"/>
        </w:rPr>
        <w:t xml:space="preserve">. </w:t>
      </w:r>
      <w:r w:rsidRPr="00642B9D">
        <w:rPr>
          <w:sz w:val="23"/>
          <w:szCs w:val="23"/>
        </w:rPr>
        <w:t xml:space="preserve">Similarly, the external </w:t>
      </w:r>
      <w:r w:rsidR="00E7549E" w:rsidRPr="00642B9D">
        <w:rPr>
          <w:sz w:val="23"/>
          <w:szCs w:val="23"/>
        </w:rPr>
        <w:t>supervisory bodies must be informed in good time of</w:t>
      </w:r>
      <w:r w:rsidR="005732E8">
        <w:rPr>
          <w:sz w:val="23"/>
          <w:szCs w:val="23"/>
        </w:rPr>
        <w:t xml:space="preserve"> criminal</w:t>
      </w:r>
      <w:r w:rsidR="00E7549E" w:rsidRPr="00642B9D">
        <w:rPr>
          <w:sz w:val="23"/>
          <w:szCs w:val="23"/>
        </w:rPr>
        <w:t xml:space="preserve"> inquiries and convictions concerning police officers, which is not currently the case</w:t>
      </w:r>
      <w:r w:rsidR="00406EBF" w:rsidRPr="00642B9D">
        <w:rPr>
          <w:sz w:val="23"/>
          <w:szCs w:val="23"/>
        </w:rPr>
        <w:t>.</w:t>
      </w:r>
    </w:p>
    <w:p w14:paraId="19F4324B" w14:textId="398EA58C" w:rsidR="00FB38AB" w:rsidRDefault="00FB38AB" w:rsidP="001878CC">
      <w:pPr>
        <w:tabs>
          <w:tab w:val="left" w:pos="709"/>
        </w:tabs>
        <w:spacing w:line="240" w:lineRule="auto"/>
        <w:jc w:val="both"/>
        <w:rPr>
          <w:rFonts w:eastAsia="Times New Roman"/>
          <w:b/>
          <w:bCs/>
          <w:sz w:val="21"/>
          <w:szCs w:val="21"/>
          <w:lang w:eastAsia="fr-FR"/>
        </w:rPr>
      </w:pPr>
      <w:bookmarkStart w:id="5" w:name="_Toc329187446"/>
    </w:p>
    <w:p w14:paraId="483A3087" w14:textId="6AE36309" w:rsidR="00FB38AB" w:rsidRPr="00642B9D" w:rsidRDefault="00A910A1" w:rsidP="004522F0">
      <w:pPr>
        <w:pStyle w:val="Titre1"/>
        <w:keepLines w:val="0"/>
        <w:tabs>
          <w:tab w:val="left" w:pos="709"/>
        </w:tabs>
        <w:spacing w:before="0" w:line="240" w:lineRule="auto"/>
        <w:jc w:val="both"/>
        <w:rPr>
          <w:rFonts w:asciiTheme="minorHAnsi" w:hAnsiTheme="minorHAnsi"/>
          <w:color w:val="auto"/>
          <w:sz w:val="23"/>
          <w:szCs w:val="23"/>
        </w:rPr>
      </w:pPr>
      <w:bookmarkStart w:id="6" w:name="_Toc24124581"/>
      <w:r w:rsidRPr="00642B9D">
        <w:rPr>
          <w:rFonts w:asciiTheme="minorHAnsi" w:hAnsiTheme="minorHAnsi"/>
          <w:color w:val="auto"/>
          <w:sz w:val="23"/>
          <w:szCs w:val="23"/>
        </w:rPr>
        <w:lastRenderedPageBreak/>
        <w:t>I</w:t>
      </w:r>
      <w:r w:rsidR="00FB38AB" w:rsidRPr="00642B9D">
        <w:rPr>
          <w:rFonts w:asciiTheme="minorHAnsi" w:hAnsiTheme="minorHAnsi"/>
          <w:color w:val="auto"/>
          <w:sz w:val="23"/>
          <w:szCs w:val="23"/>
        </w:rPr>
        <w:t>I.</w:t>
      </w:r>
      <w:r w:rsidR="00FB38AB" w:rsidRPr="00642B9D">
        <w:rPr>
          <w:rFonts w:asciiTheme="minorHAnsi" w:hAnsiTheme="minorHAnsi"/>
          <w:color w:val="auto"/>
          <w:sz w:val="23"/>
          <w:szCs w:val="23"/>
        </w:rPr>
        <w:tab/>
      </w:r>
      <w:r w:rsidR="00FB38AB" w:rsidRPr="00642B9D">
        <w:rPr>
          <w:rFonts w:asciiTheme="minorHAnsi" w:hAnsiTheme="minorHAnsi"/>
          <w:color w:val="auto"/>
          <w:sz w:val="23"/>
          <w:szCs w:val="23"/>
          <w:u w:val="single"/>
        </w:rPr>
        <w:t xml:space="preserve">INTRODUCTION </w:t>
      </w:r>
      <w:bookmarkEnd w:id="5"/>
      <w:r w:rsidR="00D03442" w:rsidRPr="00642B9D">
        <w:rPr>
          <w:rFonts w:asciiTheme="minorHAnsi" w:hAnsiTheme="minorHAnsi"/>
          <w:color w:val="auto"/>
          <w:sz w:val="23"/>
          <w:szCs w:val="23"/>
          <w:u w:val="single"/>
        </w:rPr>
        <w:t>AND METHODOLOGY</w:t>
      </w:r>
      <w:bookmarkEnd w:id="6"/>
    </w:p>
    <w:p w14:paraId="7B64773E" w14:textId="1DCDDF5A" w:rsidR="00FB38AB" w:rsidRPr="00642B9D" w:rsidRDefault="00FB38AB" w:rsidP="004522F0">
      <w:pPr>
        <w:pStyle w:val="Titre1"/>
        <w:keepLines w:val="0"/>
        <w:tabs>
          <w:tab w:val="left" w:pos="709"/>
        </w:tabs>
        <w:spacing w:before="0" w:line="240" w:lineRule="auto"/>
        <w:jc w:val="both"/>
        <w:rPr>
          <w:rFonts w:asciiTheme="minorHAnsi" w:hAnsiTheme="minorHAnsi"/>
          <w:color w:val="auto"/>
          <w:sz w:val="23"/>
          <w:szCs w:val="23"/>
        </w:rPr>
      </w:pPr>
    </w:p>
    <w:p w14:paraId="583F7B4F" w14:textId="41422699" w:rsidR="00163773" w:rsidRPr="00642B9D" w:rsidRDefault="00E85240" w:rsidP="004522F0">
      <w:pPr>
        <w:keepNext/>
        <w:numPr>
          <w:ilvl w:val="0"/>
          <w:numId w:val="1"/>
        </w:numPr>
        <w:tabs>
          <w:tab w:val="left" w:pos="709"/>
        </w:tabs>
        <w:spacing w:line="240" w:lineRule="auto"/>
        <w:ind w:left="0" w:firstLine="0"/>
        <w:jc w:val="both"/>
        <w:rPr>
          <w:sz w:val="23"/>
          <w:szCs w:val="23"/>
        </w:rPr>
      </w:pPr>
      <w:r w:rsidRPr="00642B9D">
        <w:rPr>
          <w:sz w:val="23"/>
          <w:szCs w:val="23"/>
        </w:rPr>
        <w:t>Belgium joined GRECO in</w:t>
      </w:r>
      <w:r w:rsidR="00163773" w:rsidRPr="00642B9D">
        <w:rPr>
          <w:sz w:val="23"/>
          <w:szCs w:val="23"/>
        </w:rPr>
        <w:t xml:space="preserve"> 1999</w:t>
      </w:r>
      <w:r w:rsidR="0008272B" w:rsidRPr="00642B9D">
        <w:rPr>
          <w:sz w:val="23"/>
          <w:szCs w:val="23"/>
        </w:rPr>
        <w:t xml:space="preserve"> </w:t>
      </w:r>
      <w:r w:rsidRPr="00642B9D">
        <w:rPr>
          <w:sz w:val="23"/>
          <w:szCs w:val="23"/>
        </w:rPr>
        <w:t xml:space="preserve">and has been the subject of its first </w:t>
      </w:r>
      <w:r w:rsidR="0008272B" w:rsidRPr="00642B9D">
        <w:rPr>
          <w:sz w:val="23"/>
          <w:szCs w:val="23"/>
        </w:rPr>
        <w:t>(</w:t>
      </w:r>
      <w:r w:rsidR="00387AEE" w:rsidRPr="00642B9D">
        <w:rPr>
          <w:sz w:val="23"/>
          <w:szCs w:val="23"/>
        </w:rPr>
        <w:t>October</w:t>
      </w:r>
      <w:r w:rsidR="002415C7" w:rsidRPr="00642B9D">
        <w:rPr>
          <w:sz w:val="23"/>
          <w:szCs w:val="23"/>
        </w:rPr>
        <w:t xml:space="preserve"> 2000</w:t>
      </w:r>
      <w:r w:rsidR="0008272B" w:rsidRPr="00642B9D">
        <w:rPr>
          <w:sz w:val="23"/>
          <w:szCs w:val="23"/>
        </w:rPr>
        <w:t xml:space="preserve">), </w:t>
      </w:r>
      <w:r w:rsidRPr="00642B9D">
        <w:rPr>
          <w:sz w:val="23"/>
          <w:szCs w:val="23"/>
        </w:rPr>
        <w:t xml:space="preserve">second </w:t>
      </w:r>
      <w:r w:rsidR="0008272B" w:rsidRPr="00642B9D">
        <w:rPr>
          <w:sz w:val="23"/>
          <w:szCs w:val="23"/>
        </w:rPr>
        <w:t>(</w:t>
      </w:r>
      <w:r w:rsidR="00387AEE" w:rsidRPr="00642B9D">
        <w:rPr>
          <w:sz w:val="23"/>
          <w:szCs w:val="23"/>
        </w:rPr>
        <w:t>April</w:t>
      </w:r>
      <w:r w:rsidR="0008272B" w:rsidRPr="00642B9D">
        <w:rPr>
          <w:sz w:val="23"/>
          <w:szCs w:val="23"/>
        </w:rPr>
        <w:t xml:space="preserve"> 2004), </w:t>
      </w:r>
      <w:r w:rsidRPr="00642B9D">
        <w:rPr>
          <w:sz w:val="23"/>
          <w:szCs w:val="23"/>
        </w:rPr>
        <w:t xml:space="preserve">third </w:t>
      </w:r>
      <w:r w:rsidR="0008272B" w:rsidRPr="00642B9D">
        <w:rPr>
          <w:sz w:val="23"/>
          <w:szCs w:val="23"/>
        </w:rPr>
        <w:t>(</w:t>
      </w:r>
      <w:r w:rsidR="00387AEE" w:rsidRPr="00642B9D">
        <w:rPr>
          <w:sz w:val="23"/>
          <w:szCs w:val="23"/>
        </w:rPr>
        <w:t>November</w:t>
      </w:r>
      <w:r w:rsidR="0008272B" w:rsidRPr="00642B9D">
        <w:rPr>
          <w:sz w:val="23"/>
          <w:szCs w:val="23"/>
        </w:rPr>
        <w:t xml:space="preserve"> 200</w:t>
      </w:r>
      <w:r w:rsidR="002415C7" w:rsidRPr="00642B9D">
        <w:rPr>
          <w:sz w:val="23"/>
          <w:szCs w:val="23"/>
        </w:rPr>
        <w:t>8</w:t>
      </w:r>
      <w:r w:rsidR="0008272B" w:rsidRPr="00642B9D">
        <w:rPr>
          <w:sz w:val="23"/>
          <w:szCs w:val="23"/>
        </w:rPr>
        <w:t xml:space="preserve">) </w:t>
      </w:r>
      <w:r w:rsidRPr="00642B9D">
        <w:rPr>
          <w:sz w:val="23"/>
          <w:szCs w:val="23"/>
        </w:rPr>
        <w:t xml:space="preserve">and fourth </w:t>
      </w:r>
      <w:r w:rsidR="0008272B" w:rsidRPr="00642B9D">
        <w:rPr>
          <w:sz w:val="23"/>
          <w:szCs w:val="23"/>
        </w:rPr>
        <w:t>(</w:t>
      </w:r>
      <w:r w:rsidR="00387AEE" w:rsidRPr="00642B9D">
        <w:rPr>
          <w:sz w:val="23"/>
          <w:szCs w:val="23"/>
        </w:rPr>
        <w:t>October</w:t>
      </w:r>
      <w:r w:rsidR="002415C7" w:rsidRPr="00642B9D">
        <w:rPr>
          <w:sz w:val="23"/>
          <w:szCs w:val="23"/>
        </w:rPr>
        <w:t xml:space="preserve"> 2013</w:t>
      </w:r>
      <w:r w:rsidR="0008272B" w:rsidRPr="00642B9D">
        <w:rPr>
          <w:sz w:val="23"/>
          <w:szCs w:val="23"/>
        </w:rPr>
        <w:t xml:space="preserve">) </w:t>
      </w:r>
      <w:r w:rsidRPr="00642B9D">
        <w:rPr>
          <w:sz w:val="23"/>
          <w:szCs w:val="23"/>
        </w:rPr>
        <w:t>evaluation rounds</w:t>
      </w:r>
      <w:r w:rsidR="0008272B" w:rsidRPr="00642B9D">
        <w:rPr>
          <w:sz w:val="23"/>
          <w:szCs w:val="23"/>
        </w:rPr>
        <w:t xml:space="preserve">. </w:t>
      </w:r>
      <w:r w:rsidRPr="00642B9D">
        <w:rPr>
          <w:sz w:val="23"/>
          <w:szCs w:val="23"/>
        </w:rPr>
        <w:t xml:space="preserve">The resulting evaluation reports, as well as the subsequent </w:t>
      </w:r>
      <w:r w:rsidR="0076021F" w:rsidRPr="00642B9D">
        <w:rPr>
          <w:sz w:val="23"/>
          <w:szCs w:val="23"/>
        </w:rPr>
        <w:t>c</w:t>
      </w:r>
      <w:r w:rsidRPr="00642B9D">
        <w:rPr>
          <w:sz w:val="23"/>
          <w:szCs w:val="23"/>
        </w:rPr>
        <w:t xml:space="preserve">ompliance </w:t>
      </w:r>
      <w:r w:rsidR="0076021F" w:rsidRPr="00642B9D">
        <w:rPr>
          <w:sz w:val="23"/>
          <w:szCs w:val="23"/>
        </w:rPr>
        <w:t>r</w:t>
      </w:r>
      <w:r w:rsidRPr="00642B9D">
        <w:rPr>
          <w:sz w:val="23"/>
          <w:szCs w:val="23"/>
        </w:rPr>
        <w:t xml:space="preserve">eports, are available on GRECO’s website </w:t>
      </w:r>
      <w:r w:rsidR="0008272B" w:rsidRPr="00642B9D">
        <w:rPr>
          <w:sz w:val="23"/>
          <w:szCs w:val="23"/>
        </w:rPr>
        <w:t>(</w:t>
      </w:r>
      <w:hyperlink r:id="rId15" w:history="1">
        <w:r w:rsidR="0008272B" w:rsidRPr="00642B9D">
          <w:rPr>
            <w:sz w:val="23"/>
            <w:szCs w:val="23"/>
          </w:rPr>
          <w:t>www.coe.int/greco</w:t>
        </w:r>
      </w:hyperlink>
      <w:r w:rsidR="0008272B" w:rsidRPr="00642B9D">
        <w:rPr>
          <w:sz w:val="23"/>
          <w:szCs w:val="23"/>
        </w:rPr>
        <w:t xml:space="preserve">). </w:t>
      </w:r>
      <w:r w:rsidR="0076021F" w:rsidRPr="00642B9D">
        <w:rPr>
          <w:sz w:val="23"/>
          <w:szCs w:val="23"/>
        </w:rPr>
        <w:t xml:space="preserve">The fifth evaluation round started on 1 </w:t>
      </w:r>
      <w:r w:rsidR="00387AEE" w:rsidRPr="00642B9D">
        <w:rPr>
          <w:sz w:val="23"/>
          <w:szCs w:val="23"/>
        </w:rPr>
        <w:t>January</w:t>
      </w:r>
      <w:r w:rsidR="0008272B" w:rsidRPr="00642B9D">
        <w:rPr>
          <w:sz w:val="23"/>
          <w:szCs w:val="23"/>
        </w:rPr>
        <w:t xml:space="preserve"> 2017</w:t>
      </w:r>
      <w:r w:rsidR="004522F0" w:rsidRPr="00642B9D">
        <w:rPr>
          <w:sz w:val="23"/>
          <w:szCs w:val="23"/>
        </w:rPr>
        <w:t>.</w:t>
      </w:r>
      <w:r w:rsidR="00163773" w:rsidRPr="0031504C">
        <w:rPr>
          <w:vertAlign w:val="superscript"/>
        </w:rPr>
        <w:footnoteReference w:id="1"/>
      </w:r>
    </w:p>
    <w:p w14:paraId="166A7439" w14:textId="77777777" w:rsidR="00163773" w:rsidRPr="00642B9D" w:rsidRDefault="00163773" w:rsidP="001878CC">
      <w:pPr>
        <w:tabs>
          <w:tab w:val="left" w:pos="709"/>
        </w:tabs>
        <w:spacing w:line="240" w:lineRule="auto"/>
        <w:jc w:val="both"/>
        <w:rPr>
          <w:sz w:val="23"/>
          <w:szCs w:val="23"/>
        </w:rPr>
      </w:pPr>
    </w:p>
    <w:p w14:paraId="0CF95F1D" w14:textId="55CD956D" w:rsidR="00163773" w:rsidRPr="00642B9D" w:rsidRDefault="00BA2523" w:rsidP="00E457A5">
      <w:pPr>
        <w:numPr>
          <w:ilvl w:val="0"/>
          <w:numId w:val="1"/>
        </w:numPr>
        <w:tabs>
          <w:tab w:val="left" w:pos="709"/>
        </w:tabs>
        <w:spacing w:line="240" w:lineRule="auto"/>
        <w:ind w:left="0" w:firstLine="0"/>
        <w:jc w:val="both"/>
        <w:rPr>
          <w:sz w:val="23"/>
          <w:szCs w:val="23"/>
        </w:rPr>
      </w:pPr>
      <w:r w:rsidRPr="00642B9D">
        <w:rPr>
          <w:sz w:val="23"/>
          <w:szCs w:val="23"/>
        </w:rPr>
        <w:t>This report sets out to assess the effectiveness of the measures taken by the Belgian authorities to prevent corruption and promote integrity within the senior ranks of the central government</w:t>
      </w:r>
      <w:r w:rsidR="0031504C">
        <w:rPr>
          <w:sz w:val="23"/>
          <w:szCs w:val="23"/>
        </w:rPr>
        <w:t xml:space="preserve"> (top executive functions)</w:t>
      </w:r>
      <w:r w:rsidRPr="00642B9D">
        <w:rPr>
          <w:sz w:val="23"/>
          <w:szCs w:val="23"/>
        </w:rPr>
        <w:t xml:space="preserve"> and law enforcement </w:t>
      </w:r>
      <w:r w:rsidR="00E457A5" w:rsidRPr="00642B9D">
        <w:rPr>
          <w:sz w:val="23"/>
          <w:szCs w:val="23"/>
        </w:rPr>
        <w:t>authorities</w:t>
      </w:r>
      <w:r w:rsidR="00CD04F1" w:rsidRPr="00642B9D">
        <w:rPr>
          <w:sz w:val="23"/>
          <w:szCs w:val="23"/>
        </w:rPr>
        <w:t xml:space="preserve">. </w:t>
      </w:r>
      <w:r w:rsidR="00E457A5" w:rsidRPr="00642B9D">
        <w:rPr>
          <w:sz w:val="23"/>
          <w:szCs w:val="23"/>
        </w:rPr>
        <w:t>It presents a critical analysis of the situation, based on its examination of the steps taken by those concerned and the results achieved</w:t>
      </w:r>
      <w:r w:rsidR="00CD04F1" w:rsidRPr="00642B9D">
        <w:rPr>
          <w:sz w:val="23"/>
          <w:szCs w:val="23"/>
        </w:rPr>
        <w:t xml:space="preserve">. </w:t>
      </w:r>
      <w:r w:rsidR="00E457A5" w:rsidRPr="00642B9D">
        <w:rPr>
          <w:sz w:val="23"/>
          <w:szCs w:val="23"/>
        </w:rPr>
        <w:t>It highlights certain gaps and makes recommendations for improvements</w:t>
      </w:r>
      <w:r w:rsidR="00CD04F1" w:rsidRPr="00642B9D">
        <w:rPr>
          <w:sz w:val="23"/>
          <w:szCs w:val="23"/>
        </w:rPr>
        <w:t xml:space="preserve">. </w:t>
      </w:r>
      <w:r w:rsidR="00E457A5" w:rsidRPr="00642B9D">
        <w:rPr>
          <w:sz w:val="23"/>
          <w:szCs w:val="23"/>
        </w:rPr>
        <w:t>In keeping with the practice of GRECO, the recommendations are addressed, via the Head of the Belgian delegation in GRECO, to the Belgian authorities, which will then decide which national institutions/bodies are to be responsible for taking the requisite action</w:t>
      </w:r>
      <w:r w:rsidR="00CD04F1" w:rsidRPr="00642B9D">
        <w:rPr>
          <w:sz w:val="23"/>
          <w:szCs w:val="23"/>
        </w:rPr>
        <w:t xml:space="preserve">. </w:t>
      </w:r>
      <w:r w:rsidR="00E457A5" w:rsidRPr="00642B9D">
        <w:rPr>
          <w:sz w:val="23"/>
          <w:szCs w:val="23"/>
        </w:rPr>
        <w:t>Belgium is required to report back on the action taken in response to GRECO’s recommendations within 18 months of the report’s adoption</w:t>
      </w:r>
      <w:r w:rsidR="00163773" w:rsidRPr="00642B9D">
        <w:rPr>
          <w:sz w:val="23"/>
          <w:szCs w:val="23"/>
        </w:rPr>
        <w:t xml:space="preserve">. </w:t>
      </w:r>
    </w:p>
    <w:p w14:paraId="55C29C0C" w14:textId="77777777" w:rsidR="00D00E60" w:rsidRPr="00642B9D" w:rsidRDefault="00D00E60" w:rsidP="001878CC">
      <w:pPr>
        <w:spacing w:line="240" w:lineRule="auto"/>
        <w:jc w:val="both"/>
        <w:rPr>
          <w:sz w:val="23"/>
          <w:szCs w:val="23"/>
        </w:rPr>
      </w:pPr>
    </w:p>
    <w:p w14:paraId="25E96143" w14:textId="14880B06" w:rsidR="00163773" w:rsidRPr="00642B9D" w:rsidRDefault="00C36263" w:rsidP="00BF28D8">
      <w:pPr>
        <w:numPr>
          <w:ilvl w:val="0"/>
          <w:numId w:val="1"/>
        </w:numPr>
        <w:tabs>
          <w:tab w:val="left" w:pos="709"/>
        </w:tabs>
        <w:spacing w:line="240" w:lineRule="auto"/>
        <w:ind w:left="0" w:firstLine="0"/>
        <w:jc w:val="both"/>
        <w:rPr>
          <w:sz w:val="23"/>
          <w:szCs w:val="23"/>
        </w:rPr>
      </w:pPr>
      <w:r w:rsidRPr="00642B9D">
        <w:rPr>
          <w:sz w:val="23"/>
          <w:szCs w:val="23"/>
        </w:rPr>
        <w:t xml:space="preserve">To prepare this report, a GRECO evaluation team (hereafter referred to as the “GET”), carried out an on-site visit to Belgium from 3 to 7 June 2019, and </w:t>
      </w:r>
      <w:r w:rsidR="00C25FAF" w:rsidRPr="00642B9D">
        <w:rPr>
          <w:sz w:val="23"/>
          <w:szCs w:val="23"/>
        </w:rPr>
        <w:t xml:space="preserve">considered Belgium’s </w:t>
      </w:r>
      <w:r w:rsidRPr="00642B9D">
        <w:rPr>
          <w:sz w:val="23"/>
          <w:szCs w:val="23"/>
        </w:rPr>
        <w:t xml:space="preserve">responses to the </w:t>
      </w:r>
      <w:r w:rsidR="00C25FAF" w:rsidRPr="00642B9D">
        <w:rPr>
          <w:sz w:val="23"/>
          <w:szCs w:val="23"/>
        </w:rPr>
        <w:t>e</w:t>
      </w:r>
      <w:r w:rsidRPr="00642B9D">
        <w:rPr>
          <w:sz w:val="23"/>
          <w:szCs w:val="23"/>
        </w:rPr>
        <w:t xml:space="preserve">valuation </w:t>
      </w:r>
      <w:r w:rsidR="00C25FAF" w:rsidRPr="00642B9D">
        <w:rPr>
          <w:sz w:val="23"/>
          <w:szCs w:val="23"/>
        </w:rPr>
        <w:t>q</w:t>
      </w:r>
      <w:r w:rsidRPr="00642B9D">
        <w:rPr>
          <w:sz w:val="23"/>
          <w:szCs w:val="23"/>
        </w:rPr>
        <w:t xml:space="preserve">uestionnaire, as well as other information received by GRECO, including </w:t>
      </w:r>
      <w:r w:rsidR="00BF28D8" w:rsidRPr="00642B9D">
        <w:rPr>
          <w:sz w:val="23"/>
          <w:szCs w:val="23"/>
        </w:rPr>
        <w:t xml:space="preserve">contributions </w:t>
      </w:r>
      <w:r w:rsidRPr="00642B9D">
        <w:rPr>
          <w:sz w:val="23"/>
          <w:szCs w:val="23"/>
        </w:rPr>
        <w:t>from civil society</w:t>
      </w:r>
      <w:r w:rsidR="00163773" w:rsidRPr="00642B9D">
        <w:rPr>
          <w:sz w:val="23"/>
          <w:szCs w:val="23"/>
        </w:rPr>
        <w:t xml:space="preserve">. </w:t>
      </w:r>
      <w:r w:rsidR="00BF28D8" w:rsidRPr="00642B9D">
        <w:rPr>
          <w:sz w:val="23"/>
          <w:szCs w:val="23"/>
        </w:rPr>
        <w:t>The GET</w:t>
      </w:r>
      <w:r w:rsidR="00163773" w:rsidRPr="00642B9D">
        <w:rPr>
          <w:sz w:val="23"/>
          <w:szCs w:val="23"/>
        </w:rPr>
        <w:t xml:space="preserve"> </w:t>
      </w:r>
      <w:r w:rsidR="00BF28D8" w:rsidRPr="00642B9D">
        <w:rPr>
          <w:sz w:val="23"/>
          <w:szCs w:val="23"/>
        </w:rPr>
        <w:t xml:space="preserve">comprised Mr </w:t>
      </w:r>
      <w:r w:rsidR="00CB6CA0" w:rsidRPr="00642B9D">
        <w:rPr>
          <w:sz w:val="23"/>
          <w:szCs w:val="23"/>
        </w:rPr>
        <w:t xml:space="preserve">Olivier </w:t>
      </w:r>
      <w:r w:rsidR="00BF28D8" w:rsidRPr="00642B9D">
        <w:rPr>
          <w:sz w:val="23"/>
          <w:szCs w:val="23"/>
        </w:rPr>
        <w:t>Gonin</w:t>
      </w:r>
      <w:r w:rsidR="00CB6CA0" w:rsidRPr="00642B9D">
        <w:rPr>
          <w:sz w:val="23"/>
          <w:szCs w:val="23"/>
        </w:rPr>
        <w:t xml:space="preserve">, </w:t>
      </w:r>
      <w:r w:rsidR="00BF28D8" w:rsidRPr="00642B9D">
        <w:rPr>
          <w:sz w:val="23"/>
          <w:szCs w:val="23"/>
        </w:rPr>
        <w:t xml:space="preserve">scientific advisor, international criminal law unit, Federal </w:t>
      </w:r>
      <w:r w:rsidR="005D568B" w:rsidRPr="00642B9D">
        <w:rPr>
          <w:sz w:val="23"/>
          <w:szCs w:val="23"/>
        </w:rPr>
        <w:t xml:space="preserve">Office </w:t>
      </w:r>
      <w:r w:rsidR="00BF28D8" w:rsidRPr="00642B9D">
        <w:rPr>
          <w:sz w:val="23"/>
          <w:szCs w:val="23"/>
        </w:rPr>
        <w:t>of Justice (Switzerland</w:t>
      </w:r>
      <w:r w:rsidR="00CB6CA0" w:rsidRPr="00642B9D">
        <w:rPr>
          <w:sz w:val="23"/>
          <w:szCs w:val="23"/>
        </w:rPr>
        <w:t>), M</w:t>
      </w:r>
      <w:r w:rsidR="00BF28D8" w:rsidRPr="00642B9D">
        <w:rPr>
          <w:sz w:val="23"/>
          <w:szCs w:val="23"/>
        </w:rPr>
        <w:t>r</w:t>
      </w:r>
      <w:r w:rsidR="00CB6CA0" w:rsidRPr="00642B9D">
        <w:rPr>
          <w:sz w:val="23"/>
          <w:szCs w:val="23"/>
        </w:rPr>
        <w:t xml:space="preserve"> Frédéric </w:t>
      </w:r>
      <w:r w:rsidR="00BF28D8" w:rsidRPr="00642B9D">
        <w:rPr>
          <w:sz w:val="23"/>
          <w:szCs w:val="23"/>
        </w:rPr>
        <w:t>Gutierrez Le Saux</w:t>
      </w:r>
      <w:r w:rsidR="00CB6CA0" w:rsidRPr="00642B9D">
        <w:rPr>
          <w:sz w:val="23"/>
          <w:szCs w:val="23"/>
        </w:rPr>
        <w:t xml:space="preserve">, </w:t>
      </w:r>
      <w:r w:rsidR="00BF28D8" w:rsidRPr="00642B9D">
        <w:rPr>
          <w:sz w:val="23"/>
          <w:szCs w:val="23"/>
        </w:rPr>
        <w:t>divisional police commissioner</w:t>
      </w:r>
      <w:r w:rsidR="00CB6CA0" w:rsidRPr="00642B9D">
        <w:rPr>
          <w:sz w:val="23"/>
          <w:szCs w:val="23"/>
        </w:rPr>
        <w:t xml:space="preserve">, </w:t>
      </w:r>
      <w:r w:rsidR="00BF28D8" w:rsidRPr="00642B9D">
        <w:rPr>
          <w:sz w:val="23"/>
          <w:szCs w:val="23"/>
        </w:rPr>
        <w:t xml:space="preserve">head of the </w:t>
      </w:r>
      <w:r w:rsidR="00C25FAF" w:rsidRPr="00642B9D">
        <w:rPr>
          <w:sz w:val="23"/>
          <w:szCs w:val="23"/>
        </w:rPr>
        <w:t>F</w:t>
      </w:r>
      <w:r w:rsidR="00BF28D8" w:rsidRPr="00642B9D">
        <w:rPr>
          <w:sz w:val="23"/>
          <w:szCs w:val="23"/>
        </w:rPr>
        <w:t xml:space="preserve">rontier </w:t>
      </w:r>
      <w:r w:rsidR="00C25FAF" w:rsidRPr="00642B9D">
        <w:rPr>
          <w:sz w:val="23"/>
          <w:szCs w:val="23"/>
        </w:rPr>
        <w:t>P</w:t>
      </w:r>
      <w:r w:rsidR="00BF28D8" w:rsidRPr="00642B9D">
        <w:rPr>
          <w:sz w:val="23"/>
          <w:szCs w:val="23"/>
        </w:rPr>
        <w:t xml:space="preserve">olice, </w:t>
      </w:r>
      <w:r w:rsidR="00C25FAF" w:rsidRPr="00642B9D">
        <w:rPr>
          <w:sz w:val="23"/>
          <w:szCs w:val="23"/>
        </w:rPr>
        <w:t>I</w:t>
      </w:r>
      <w:r w:rsidR="00BF28D8" w:rsidRPr="00642B9D">
        <w:rPr>
          <w:sz w:val="23"/>
          <w:szCs w:val="23"/>
        </w:rPr>
        <w:t xml:space="preserve">mmigration and </w:t>
      </w:r>
      <w:r w:rsidR="00C25FAF" w:rsidRPr="00642B9D">
        <w:rPr>
          <w:sz w:val="23"/>
          <w:szCs w:val="23"/>
        </w:rPr>
        <w:t>R</w:t>
      </w:r>
      <w:r w:rsidR="00BF28D8" w:rsidRPr="00642B9D">
        <w:rPr>
          <w:sz w:val="23"/>
          <w:szCs w:val="23"/>
        </w:rPr>
        <w:t xml:space="preserve">oad </w:t>
      </w:r>
      <w:r w:rsidR="00C25FAF" w:rsidRPr="00642B9D">
        <w:rPr>
          <w:sz w:val="23"/>
          <w:szCs w:val="23"/>
        </w:rPr>
        <w:t>S</w:t>
      </w:r>
      <w:r w:rsidR="00BF28D8" w:rsidRPr="00642B9D">
        <w:rPr>
          <w:sz w:val="23"/>
          <w:szCs w:val="23"/>
        </w:rPr>
        <w:t xml:space="preserve">afety </w:t>
      </w:r>
      <w:r w:rsidR="00C25FAF" w:rsidRPr="00642B9D">
        <w:rPr>
          <w:sz w:val="23"/>
          <w:szCs w:val="23"/>
        </w:rPr>
        <w:t>D</w:t>
      </w:r>
      <w:r w:rsidR="00BF28D8" w:rsidRPr="00642B9D">
        <w:rPr>
          <w:sz w:val="23"/>
          <w:szCs w:val="23"/>
        </w:rPr>
        <w:t xml:space="preserve">epartment </w:t>
      </w:r>
      <w:r w:rsidR="00CB6CA0" w:rsidRPr="00642B9D">
        <w:rPr>
          <w:sz w:val="23"/>
          <w:szCs w:val="23"/>
        </w:rPr>
        <w:t>(Andorr</w:t>
      </w:r>
      <w:r w:rsidR="00BF28D8" w:rsidRPr="00642B9D">
        <w:rPr>
          <w:sz w:val="23"/>
          <w:szCs w:val="23"/>
        </w:rPr>
        <w:t>a</w:t>
      </w:r>
      <w:r w:rsidR="00CB6CA0" w:rsidRPr="00642B9D">
        <w:rPr>
          <w:sz w:val="23"/>
          <w:szCs w:val="23"/>
        </w:rPr>
        <w:t>), M</w:t>
      </w:r>
      <w:r w:rsidR="00BF28D8" w:rsidRPr="00642B9D">
        <w:rPr>
          <w:sz w:val="23"/>
          <w:szCs w:val="23"/>
        </w:rPr>
        <w:t>r</w:t>
      </w:r>
      <w:r w:rsidR="00CB6CA0" w:rsidRPr="00642B9D">
        <w:rPr>
          <w:sz w:val="23"/>
          <w:szCs w:val="23"/>
        </w:rPr>
        <w:t xml:space="preserve"> Jean-Baptiste </w:t>
      </w:r>
      <w:r w:rsidR="00BF28D8" w:rsidRPr="00642B9D">
        <w:rPr>
          <w:sz w:val="23"/>
          <w:szCs w:val="23"/>
        </w:rPr>
        <w:t>Parlos</w:t>
      </w:r>
      <w:r w:rsidR="00CB6CA0" w:rsidRPr="00642B9D">
        <w:rPr>
          <w:sz w:val="23"/>
          <w:szCs w:val="23"/>
        </w:rPr>
        <w:t xml:space="preserve">, </w:t>
      </w:r>
      <w:r w:rsidR="00C25FAF" w:rsidRPr="00642B9D">
        <w:rPr>
          <w:sz w:val="23"/>
          <w:szCs w:val="23"/>
        </w:rPr>
        <w:t>judicial officer</w:t>
      </w:r>
      <w:r w:rsidR="00CB6CA0" w:rsidRPr="00642B9D">
        <w:rPr>
          <w:sz w:val="23"/>
          <w:szCs w:val="23"/>
        </w:rPr>
        <w:t xml:space="preserve">, </w:t>
      </w:r>
      <w:r w:rsidR="00C25FAF" w:rsidRPr="00642B9D">
        <w:rPr>
          <w:sz w:val="23"/>
          <w:szCs w:val="23"/>
        </w:rPr>
        <w:t>advisor to the criminal bench of the Court of Cassation</w:t>
      </w:r>
      <w:r w:rsidR="00CB6CA0" w:rsidRPr="00642B9D">
        <w:rPr>
          <w:sz w:val="23"/>
          <w:szCs w:val="23"/>
        </w:rPr>
        <w:t xml:space="preserve"> (France) </w:t>
      </w:r>
      <w:r w:rsidR="00C25FAF" w:rsidRPr="00642B9D">
        <w:rPr>
          <w:sz w:val="23"/>
          <w:szCs w:val="23"/>
        </w:rPr>
        <w:t xml:space="preserve">and Ms </w:t>
      </w:r>
      <w:r w:rsidR="00CB6CA0" w:rsidRPr="00642B9D">
        <w:rPr>
          <w:sz w:val="23"/>
          <w:szCs w:val="23"/>
        </w:rPr>
        <w:t xml:space="preserve">Patricia </w:t>
      </w:r>
      <w:r w:rsidR="00C25FAF" w:rsidRPr="00642B9D">
        <w:rPr>
          <w:sz w:val="23"/>
          <w:szCs w:val="23"/>
        </w:rPr>
        <w:t>Weicker</w:t>
      </w:r>
      <w:r w:rsidR="00CB6CA0" w:rsidRPr="00642B9D">
        <w:rPr>
          <w:sz w:val="23"/>
          <w:szCs w:val="23"/>
        </w:rPr>
        <w:t xml:space="preserve">, </w:t>
      </w:r>
      <w:r w:rsidR="00C25FAF" w:rsidRPr="00642B9D">
        <w:rPr>
          <w:sz w:val="23"/>
          <w:szCs w:val="23"/>
        </w:rPr>
        <w:t xml:space="preserve">member of the Central Police Directorate </w:t>
      </w:r>
      <w:r w:rsidR="00D119F2" w:rsidRPr="00642B9D">
        <w:rPr>
          <w:sz w:val="23"/>
          <w:szCs w:val="23"/>
        </w:rPr>
        <w:t>(</w:t>
      </w:r>
      <w:r w:rsidR="00E93FAA" w:rsidRPr="00642B9D">
        <w:rPr>
          <w:sz w:val="23"/>
          <w:szCs w:val="23"/>
        </w:rPr>
        <w:t>Luxembourg)</w:t>
      </w:r>
      <w:r w:rsidR="00832F51" w:rsidRPr="00642B9D">
        <w:rPr>
          <w:sz w:val="23"/>
          <w:szCs w:val="23"/>
        </w:rPr>
        <w:t>.</w:t>
      </w:r>
      <w:r w:rsidR="00D00E60" w:rsidRPr="00642B9D">
        <w:rPr>
          <w:sz w:val="23"/>
          <w:szCs w:val="23"/>
        </w:rPr>
        <w:t xml:space="preserve"> </w:t>
      </w:r>
      <w:r w:rsidR="00BF28D8" w:rsidRPr="00642B9D">
        <w:rPr>
          <w:sz w:val="23"/>
          <w:szCs w:val="23"/>
        </w:rPr>
        <w:t>The GET</w:t>
      </w:r>
      <w:r w:rsidR="00163773" w:rsidRPr="00642B9D">
        <w:rPr>
          <w:sz w:val="23"/>
          <w:szCs w:val="23"/>
        </w:rPr>
        <w:t xml:space="preserve"> </w:t>
      </w:r>
      <w:r w:rsidR="00C25FAF" w:rsidRPr="00642B9D">
        <w:rPr>
          <w:sz w:val="23"/>
          <w:szCs w:val="23"/>
        </w:rPr>
        <w:t xml:space="preserve">was assisted by </w:t>
      </w:r>
      <w:r w:rsidR="00CB6CA0" w:rsidRPr="00642B9D">
        <w:rPr>
          <w:sz w:val="23"/>
          <w:szCs w:val="23"/>
        </w:rPr>
        <w:t xml:space="preserve">Sophie </w:t>
      </w:r>
      <w:r w:rsidR="00C25FAF" w:rsidRPr="00642B9D">
        <w:rPr>
          <w:sz w:val="23"/>
          <w:szCs w:val="23"/>
        </w:rPr>
        <w:t xml:space="preserve">Meudal-Leenders of the </w:t>
      </w:r>
      <w:r w:rsidR="00CD04F1" w:rsidRPr="00642B9D">
        <w:rPr>
          <w:sz w:val="23"/>
          <w:szCs w:val="23"/>
        </w:rPr>
        <w:t>GRECO</w:t>
      </w:r>
      <w:r w:rsidR="00C25FAF" w:rsidRPr="00642B9D">
        <w:rPr>
          <w:sz w:val="23"/>
          <w:szCs w:val="23"/>
        </w:rPr>
        <w:t xml:space="preserve"> secretariat</w:t>
      </w:r>
      <w:r w:rsidR="00163773" w:rsidRPr="00642B9D">
        <w:rPr>
          <w:sz w:val="23"/>
          <w:szCs w:val="23"/>
        </w:rPr>
        <w:t>.</w:t>
      </w:r>
    </w:p>
    <w:p w14:paraId="05450635" w14:textId="77777777" w:rsidR="00FB38AB" w:rsidRPr="00642B9D" w:rsidRDefault="00FB38AB" w:rsidP="001878CC">
      <w:pPr>
        <w:tabs>
          <w:tab w:val="left" w:pos="709"/>
        </w:tabs>
        <w:spacing w:line="240" w:lineRule="auto"/>
        <w:jc w:val="both"/>
        <w:rPr>
          <w:sz w:val="23"/>
          <w:szCs w:val="23"/>
        </w:rPr>
      </w:pPr>
    </w:p>
    <w:p w14:paraId="440BE1F1" w14:textId="2E274897" w:rsidR="00D119F2" w:rsidRPr="00642B9D" w:rsidRDefault="00BF28D8" w:rsidP="002232E7">
      <w:pPr>
        <w:numPr>
          <w:ilvl w:val="0"/>
          <w:numId w:val="1"/>
        </w:numPr>
        <w:tabs>
          <w:tab w:val="left" w:pos="709"/>
        </w:tabs>
        <w:spacing w:line="240" w:lineRule="auto"/>
        <w:ind w:left="0" w:firstLine="0"/>
        <w:jc w:val="both"/>
        <w:rPr>
          <w:sz w:val="23"/>
          <w:szCs w:val="23"/>
        </w:rPr>
      </w:pPr>
      <w:r w:rsidRPr="00642B9D">
        <w:rPr>
          <w:sz w:val="23"/>
          <w:szCs w:val="23"/>
        </w:rPr>
        <w:t>The GET</w:t>
      </w:r>
      <w:r w:rsidR="00A250C8" w:rsidRPr="00642B9D">
        <w:rPr>
          <w:sz w:val="23"/>
          <w:szCs w:val="23"/>
        </w:rPr>
        <w:t xml:space="preserve"> </w:t>
      </w:r>
      <w:r w:rsidR="00C25FAF" w:rsidRPr="00642B9D">
        <w:rPr>
          <w:sz w:val="23"/>
          <w:szCs w:val="23"/>
        </w:rPr>
        <w:t>met representatives of the following bodies</w:t>
      </w:r>
      <w:r w:rsidR="00E93FAA" w:rsidRPr="00642B9D">
        <w:rPr>
          <w:sz w:val="23"/>
          <w:szCs w:val="23"/>
        </w:rPr>
        <w:t>:</w:t>
      </w:r>
      <w:r w:rsidR="002232E7" w:rsidRPr="00642B9D">
        <w:rPr>
          <w:sz w:val="23"/>
          <w:szCs w:val="23"/>
        </w:rPr>
        <w:t xml:space="preserve"> </w:t>
      </w:r>
      <w:r w:rsidR="00AA3D38">
        <w:rPr>
          <w:sz w:val="23"/>
          <w:szCs w:val="23"/>
        </w:rPr>
        <w:t xml:space="preserve">the House of Representatives, </w:t>
      </w:r>
      <w:r w:rsidR="002232E7" w:rsidRPr="00642B9D">
        <w:rPr>
          <w:sz w:val="23"/>
          <w:szCs w:val="23"/>
        </w:rPr>
        <w:t xml:space="preserve">the federal public </w:t>
      </w:r>
      <w:r w:rsidR="005D568B">
        <w:rPr>
          <w:sz w:val="23"/>
          <w:szCs w:val="23"/>
        </w:rPr>
        <w:t>departments of</w:t>
      </w:r>
      <w:r w:rsidR="002232E7" w:rsidRPr="00642B9D">
        <w:rPr>
          <w:sz w:val="23"/>
          <w:szCs w:val="23"/>
        </w:rPr>
        <w:t xml:space="preserve"> </w:t>
      </w:r>
      <w:r w:rsidR="000B2028" w:rsidRPr="00642B9D">
        <w:rPr>
          <w:sz w:val="23"/>
          <w:szCs w:val="23"/>
        </w:rPr>
        <w:t>the Chancellery of the Prime Minister</w:t>
      </w:r>
      <w:r w:rsidR="000B2028">
        <w:rPr>
          <w:sz w:val="23"/>
          <w:szCs w:val="23"/>
        </w:rPr>
        <w:t>,</w:t>
      </w:r>
      <w:r w:rsidR="000B2028" w:rsidRPr="00642B9D">
        <w:rPr>
          <w:sz w:val="23"/>
          <w:szCs w:val="23"/>
        </w:rPr>
        <w:t xml:space="preserve"> </w:t>
      </w:r>
      <w:r w:rsidR="002232E7" w:rsidRPr="00642B9D">
        <w:rPr>
          <w:sz w:val="23"/>
          <w:szCs w:val="23"/>
        </w:rPr>
        <w:t xml:space="preserve">foreign affairs, justice, internal affairs and finance, the federal internal audit department, the ethics and good practices office, the federal police, the </w:t>
      </w:r>
      <w:r w:rsidR="009D208E">
        <w:rPr>
          <w:sz w:val="23"/>
          <w:szCs w:val="23"/>
        </w:rPr>
        <w:t>S</w:t>
      </w:r>
      <w:r w:rsidR="002232E7" w:rsidRPr="00642B9D">
        <w:rPr>
          <w:sz w:val="23"/>
          <w:szCs w:val="23"/>
        </w:rPr>
        <w:t xml:space="preserve">tanding </w:t>
      </w:r>
      <w:r w:rsidR="009D208E">
        <w:rPr>
          <w:sz w:val="23"/>
          <w:szCs w:val="23"/>
        </w:rPr>
        <w:t>C</w:t>
      </w:r>
      <w:r w:rsidR="002232E7" w:rsidRPr="00642B9D">
        <w:rPr>
          <w:sz w:val="23"/>
          <w:szCs w:val="23"/>
        </w:rPr>
        <w:t xml:space="preserve">ommittee for </w:t>
      </w:r>
      <w:r w:rsidR="009D208E">
        <w:rPr>
          <w:sz w:val="23"/>
          <w:szCs w:val="23"/>
        </w:rPr>
        <w:t>M</w:t>
      </w:r>
      <w:r w:rsidR="002232E7" w:rsidRPr="00642B9D">
        <w:rPr>
          <w:sz w:val="23"/>
          <w:szCs w:val="23"/>
        </w:rPr>
        <w:t xml:space="preserve">onitoring </w:t>
      </w:r>
      <w:r w:rsidR="009D208E">
        <w:rPr>
          <w:sz w:val="23"/>
          <w:szCs w:val="23"/>
        </w:rPr>
        <w:t>P</w:t>
      </w:r>
      <w:r w:rsidR="002232E7" w:rsidRPr="00642B9D">
        <w:rPr>
          <w:sz w:val="23"/>
          <w:szCs w:val="23"/>
        </w:rPr>
        <w:t xml:space="preserve">olice </w:t>
      </w:r>
      <w:r w:rsidR="009D208E">
        <w:rPr>
          <w:sz w:val="23"/>
          <w:szCs w:val="23"/>
        </w:rPr>
        <w:t>D</w:t>
      </w:r>
      <w:r w:rsidR="002232E7" w:rsidRPr="00642B9D">
        <w:rPr>
          <w:sz w:val="23"/>
          <w:szCs w:val="23"/>
        </w:rPr>
        <w:t xml:space="preserve">epartments, </w:t>
      </w:r>
      <w:r w:rsidR="000B2028">
        <w:rPr>
          <w:sz w:val="23"/>
          <w:szCs w:val="23"/>
        </w:rPr>
        <w:t>the</w:t>
      </w:r>
      <w:r w:rsidR="000B2028" w:rsidRPr="000B2028">
        <w:rPr>
          <w:rFonts w:cstheme="minorHAnsi"/>
          <w:sz w:val="23"/>
          <w:szCs w:val="23"/>
        </w:rPr>
        <w:t xml:space="preserve"> </w:t>
      </w:r>
      <w:r w:rsidR="000B2028">
        <w:rPr>
          <w:rFonts w:cstheme="minorHAnsi"/>
          <w:sz w:val="23"/>
          <w:szCs w:val="23"/>
        </w:rPr>
        <w:t>F</w:t>
      </w:r>
      <w:r w:rsidR="000B2028" w:rsidRPr="00642B9D">
        <w:rPr>
          <w:rFonts w:cstheme="minorHAnsi"/>
          <w:sz w:val="23"/>
          <w:szCs w:val="23"/>
        </w:rPr>
        <w:t xml:space="preserve">ederal </w:t>
      </w:r>
      <w:r w:rsidR="000B2028">
        <w:rPr>
          <w:rFonts w:cstheme="minorHAnsi"/>
          <w:sz w:val="23"/>
          <w:szCs w:val="23"/>
        </w:rPr>
        <w:t>E</w:t>
      </w:r>
      <w:r w:rsidR="000B2028" w:rsidRPr="00642B9D">
        <w:rPr>
          <w:rFonts w:cstheme="minorHAnsi"/>
          <w:sz w:val="23"/>
          <w:szCs w:val="23"/>
        </w:rPr>
        <w:t xml:space="preserve">thics </w:t>
      </w:r>
      <w:r w:rsidR="000B2028">
        <w:rPr>
          <w:rFonts w:cstheme="minorHAnsi"/>
          <w:sz w:val="23"/>
          <w:szCs w:val="23"/>
        </w:rPr>
        <w:t>C</w:t>
      </w:r>
      <w:r w:rsidR="000B2028" w:rsidRPr="00642B9D">
        <w:rPr>
          <w:rFonts w:cstheme="minorHAnsi"/>
          <w:sz w:val="23"/>
          <w:szCs w:val="23"/>
        </w:rPr>
        <w:t>ommission</w:t>
      </w:r>
      <w:r w:rsidR="002232E7" w:rsidRPr="00642B9D">
        <w:rPr>
          <w:sz w:val="23"/>
          <w:szCs w:val="23"/>
        </w:rPr>
        <w:t xml:space="preserve">, the federal </w:t>
      </w:r>
      <w:r w:rsidR="008B4841">
        <w:rPr>
          <w:sz w:val="23"/>
          <w:szCs w:val="23"/>
        </w:rPr>
        <w:t>Ombudsman</w:t>
      </w:r>
      <w:r w:rsidR="002232E7" w:rsidRPr="00642B9D">
        <w:rPr>
          <w:sz w:val="23"/>
          <w:szCs w:val="23"/>
        </w:rPr>
        <w:t xml:space="preserve">, the </w:t>
      </w:r>
      <w:r w:rsidR="004A0CEC" w:rsidRPr="00642B9D">
        <w:rPr>
          <w:sz w:val="23"/>
          <w:szCs w:val="23"/>
        </w:rPr>
        <w:t xml:space="preserve">Court of Auditors </w:t>
      </w:r>
      <w:r w:rsidR="002232E7" w:rsidRPr="00642B9D">
        <w:rPr>
          <w:sz w:val="23"/>
          <w:szCs w:val="23"/>
        </w:rPr>
        <w:t>and the Treasury</w:t>
      </w:r>
      <w:r w:rsidR="00D119F2" w:rsidRPr="00642B9D">
        <w:rPr>
          <w:sz w:val="23"/>
          <w:szCs w:val="23"/>
        </w:rPr>
        <w:t>.</w:t>
      </w:r>
      <w:r w:rsidR="00E93FAA" w:rsidRPr="00642B9D">
        <w:rPr>
          <w:sz w:val="23"/>
          <w:szCs w:val="23"/>
        </w:rPr>
        <w:t xml:space="preserve"> </w:t>
      </w:r>
      <w:r w:rsidR="002232E7" w:rsidRPr="00642B9D">
        <w:rPr>
          <w:sz w:val="23"/>
          <w:szCs w:val="23"/>
        </w:rPr>
        <w:t>It also met representatives of police trade unions, journalists, and representatives of civil society and universities</w:t>
      </w:r>
      <w:r w:rsidR="00D119F2" w:rsidRPr="00642B9D">
        <w:rPr>
          <w:sz w:val="23"/>
          <w:szCs w:val="23"/>
        </w:rPr>
        <w:t xml:space="preserve">. </w:t>
      </w:r>
    </w:p>
    <w:p w14:paraId="16E7A75B" w14:textId="77777777" w:rsidR="00E93FAA" w:rsidRPr="00642B9D" w:rsidRDefault="00FB38AB" w:rsidP="001878CC">
      <w:pPr>
        <w:tabs>
          <w:tab w:val="left" w:pos="709"/>
        </w:tabs>
        <w:spacing w:line="240" w:lineRule="auto"/>
        <w:jc w:val="both"/>
        <w:rPr>
          <w:sz w:val="23"/>
          <w:szCs w:val="23"/>
        </w:rPr>
      </w:pPr>
      <w:r w:rsidRPr="00642B9D">
        <w:rPr>
          <w:sz w:val="23"/>
          <w:szCs w:val="23"/>
        </w:rPr>
        <w:br w:type="page"/>
      </w:r>
    </w:p>
    <w:p w14:paraId="78AF0A69" w14:textId="7EA520C9" w:rsidR="00FB38AB" w:rsidRPr="00642B9D" w:rsidRDefault="00A910A1" w:rsidP="001878CC">
      <w:pPr>
        <w:pStyle w:val="Titre1"/>
        <w:keepNext w:val="0"/>
        <w:keepLines w:val="0"/>
        <w:tabs>
          <w:tab w:val="left" w:pos="709"/>
        </w:tabs>
        <w:spacing w:before="0" w:line="240" w:lineRule="auto"/>
        <w:jc w:val="both"/>
        <w:rPr>
          <w:rFonts w:asciiTheme="minorHAnsi" w:hAnsiTheme="minorHAnsi" w:cstheme="minorHAnsi"/>
          <w:color w:val="auto"/>
          <w:sz w:val="23"/>
          <w:szCs w:val="23"/>
        </w:rPr>
      </w:pPr>
      <w:bookmarkStart w:id="7" w:name="_Toc342554247"/>
      <w:bookmarkStart w:id="8" w:name="_Toc342640922"/>
      <w:bookmarkStart w:id="9" w:name="_Toc24124582"/>
      <w:r w:rsidRPr="00642B9D">
        <w:rPr>
          <w:rFonts w:asciiTheme="minorHAnsi" w:hAnsiTheme="minorHAnsi" w:cstheme="minorHAnsi"/>
          <w:color w:val="auto"/>
          <w:sz w:val="23"/>
          <w:szCs w:val="23"/>
        </w:rPr>
        <w:lastRenderedPageBreak/>
        <w:t>III</w:t>
      </w:r>
      <w:r w:rsidR="00FB38AB" w:rsidRPr="00642B9D">
        <w:rPr>
          <w:rFonts w:asciiTheme="minorHAnsi" w:hAnsiTheme="minorHAnsi" w:cstheme="minorHAnsi"/>
          <w:color w:val="auto"/>
          <w:sz w:val="23"/>
          <w:szCs w:val="23"/>
        </w:rPr>
        <w:t>.</w:t>
      </w:r>
      <w:r w:rsidR="00FB38AB" w:rsidRPr="00642B9D">
        <w:rPr>
          <w:rFonts w:asciiTheme="minorHAnsi" w:hAnsiTheme="minorHAnsi" w:cstheme="minorHAnsi"/>
          <w:color w:val="auto"/>
          <w:sz w:val="23"/>
          <w:szCs w:val="23"/>
        </w:rPr>
        <w:tab/>
      </w:r>
      <w:r w:rsidR="00FB38AB" w:rsidRPr="00642B9D">
        <w:rPr>
          <w:rFonts w:asciiTheme="minorHAnsi" w:hAnsiTheme="minorHAnsi" w:cstheme="minorHAnsi"/>
          <w:color w:val="auto"/>
          <w:sz w:val="23"/>
          <w:szCs w:val="23"/>
          <w:u w:val="single"/>
        </w:rPr>
        <w:t>CONTEXT</w:t>
      </w:r>
      <w:bookmarkEnd w:id="7"/>
      <w:bookmarkEnd w:id="8"/>
      <w:bookmarkEnd w:id="9"/>
      <w:r w:rsidR="00FB38AB" w:rsidRPr="00642B9D">
        <w:rPr>
          <w:rFonts w:asciiTheme="minorHAnsi" w:hAnsiTheme="minorHAnsi" w:cstheme="minorHAnsi"/>
          <w:color w:val="auto"/>
          <w:sz w:val="23"/>
          <w:szCs w:val="23"/>
        </w:rPr>
        <w:t xml:space="preserve"> </w:t>
      </w:r>
    </w:p>
    <w:p w14:paraId="6E2F5E45" w14:textId="0AEC0208" w:rsidR="00FB38AB" w:rsidRPr="00642B9D" w:rsidRDefault="00FB38AB" w:rsidP="001878CC">
      <w:pPr>
        <w:tabs>
          <w:tab w:val="left" w:pos="709"/>
        </w:tabs>
        <w:spacing w:line="240" w:lineRule="auto"/>
        <w:contextualSpacing/>
        <w:jc w:val="both"/>
        <w:rPr>
          <w:rFonts w:cstheme="minorHAnsi"/>
          <w:sz w:val="23"/>
          <w:szCs w:val="23"/>
        </w:rPr>
      </w:pPr>
    </w:p>
    <w:p w14:paraId="2A406E49" w14:textId="3C67C447" w:rsidR="00D119F2" w:rsidRPr="00642B9D" w:rsidRDefault="00AA4FA9" w:rsidP="00522434">
      <w:pPr>
        <w:numPr>
          <w:ilvl w:val="0"/>
          <w:numId w:val="1"/>
        </w:numPr>
        <w:tabs>
          <w:tab w:val="left" w:pos="709"/>
        </w:tabs>
        <w:spacing w:line="240" w:lineRule="auto"/>
        <w:ind w:left="0" w:firstLine="0"/>
        <w:jc w:val="both"/>
        <w:rPr>
          <w:sz w:val="23"/>
          <w:szCs w:val="23"/>
        </w:rPr>
      </w:pPr>
      <w:bookmarkStart w:id="10" w:name="_Toc318819322"/>
      <w:bookmarkStart w:id="11" w:name="_Toc318819341"/>
      <w:bookmarkStart w:id="12" w:name="_Toc318819361"/>
      <w:bookmarkStart w:id="13" w:name="_Toc342554248"/>
      <w:bookmarkStart w:id="14" w:name="_Toc342640923"/>
      <w:r w:rsidRPr="00642B9D">
        <w:rPr>
          <w:sz w:val="23"/>
          <w:szCs w:val="23"/>
        </w:rPr>
        <w:t>Belgium has been a member of GRECO since 1999</w:t>
      </w:r>
      <w:r w:rsidR="00D119F2" w:rsidRPr="00642B9D">
        <w:rPr>
          <w:sz w:val="23"/>
          <w:szCs w:val="23"/>
        </w:rPr>
        <w:t xml:space="preserve">. </w:t>
      </w:r>
      <w:r w:rsidRPr="00642B9D">
        <w:rPr>
          <w:sz w:val="23"/>
          <w:szCs w:val="23"/>
        </w:rPr>
        <w:t>Since then, it has been the subject of four evaluation rounds on different aspects of preventing and combating corruption</w:t>
      </w:r>
      <w:r w:rsidR="004522F0" w:rsidRPr="00642B9D">
        <w:rPr>
          <w:sz w:val="23"/>
          <w:szCs w:val="23"/>
        </w:rPr>
        <w:t>.</w:t>
      </w:r>
      <w:r w:rsidR="00D119F2" w:rsidRPr="00642B9D">
        <w:rPr>
          <w:vertAlign w:val="superscript"/>
        </w:rPr>
        <w:footnoteReference w:id="2"/>
      </w:r>
      <w:r w:rsidR="00D119F2" w:rsidRPr="00642B9D">
        <w:rPr>
          <w:sz w:val="23"/>
          <w:szCs w:val="23"/>
        </w:rPr>
        <w:t xml:space="preserve"> </w:t>
      </w:r>
      <w:r w:rsidR="001F104B" w:rsidRPr="00642B9D">
        <w:rPr>
          <w:sz w:val="23"/>
          <w:szCs w:val="23"/>
        </w:rPr>
        <w:t xml:space="preserve">GRECO’s recommendations arising from these evaluations have been rather varied in effect, </w:t>
      </w:r>
      <w:r w:rsidR="00A84E4A" w:rsidRPr="00642B9D">
        <w:rPr>
          <w:sz w:val="23"/>
          <w:szCs w:val="23"/>
        </w:rPr>
        <w:t>with the level o</w:t>
      </w:r>
      <w:r w:rsidR="001F104B" w:rsidRPr="00642B9D">
        <w:rPr>
          <w:sz w:val="23"/>
          <w:szCs w:val="23"/>
        </w:rPr>
        <w:t>f implementation declining with each round. For example, all the first round recommendations have been fully implemented, compared with only 55% of the second round recommendations, the remainder having been partly implemented</w:t>
      </w:r>
      <w:r w:rsidR="00CD1896" w:rsidRPr="00642B9D">
        <w:rPr>
          <w:sz w:val="23"/>
          <w:szCs w:val="23"/>
        </w:rPr>
        <w:t xml:space="preserve">. </w:t>
      </w:r>
      <w:r w:rsidR="001F104B" w:rsidRPr="00642B9D">
        <w:rPr>
          <w:sz w:val="23"/>
          <w:szCs w:val="23"/>
        </w:rPr>
        <w:t xml:space="preserve">Only </w:t>
      </w:r>
      <w:r w:rsidR="00CD1896" w:rsidRPr="00642B9D">
        <w:rPr>
          <w:sz w:val="23"/>
          <w:szCs w:val="23"/>
        </w:rPr>
        <w:t xml:space="preserve">40% </w:t>
      </w:r>
      <w:r w:rsidR="001F104B" w:rsidRPr="00642B9D">
        <w:rPr>
          <w:sz w:val="23"/>
          <w:szCs w:val="23"/>
        </w:rPr>
        <w:t>of the third round recommendations have been fully implemented, with 53% partly implemented. One remained non-</w:t>
      </w:r>
      <w:r w:rsidR="00153487" w:rsidRPr="00642B9D">
        <w:rPr>
          <w:sz w:val="23"/>
          <w:szCs w:val="23"/>
        </w:rPr>
        <w:t>implemented</w:t>
      </w:r>
      <w:r w:rsidR="001F104B" w:rsidRPr="00642B9D">
        <w:rPr>
          <w:sz w:val="23"/>
          <w:szCs w:val="23"/>
        </w:rPr>
        <w:t xml:space="preserve"> at the closure of the round</w:t>
      </w:r>
      <w:r w:rsidR="00CD1896" w:rsidRPr="00642B9D">
        <w:rPr>
          <w:sz w:val="23"/>
          <w:szCs w:val="23"/>
        </w:rPr>
        <w:t xml:space="preserve">. </w:t>
      </w:r>
      <w:r w:rsidR="001F104B" w:rsidRPr="00642B9D">
        <w:rPr>
          <w:sz w:val="23"/>
          <w:szCs w:val="23"/>
        </w:rPr>
        <w:t xml:space="preserve">Implementation of the fourth round recommendations is so far rather </w:t>
      </w:r>
      <w:r w:rsidR="008B4841">
        <w:rPr>
          <w:sz w:val="23"/>
          <w:szCs w:val="23"/>
        </w:rPr>
        <w:t>sketchy</w:t>
      </w:r>
      <w:r w:rsidR="001F104B" w:rsidRPr="00642B9D">
        <w:rPr>
          <w:sz w:val="23"/>
          <w:szCs w:val="23"/>
        </w:rPr>
        <w:t>, though the compliance procedure is still under way</w:t>
      </w:r>
      <w:r w:rsidR="00BF591E" w:rsidRPr="00642B9D">
        <w:rPr>
          <w:sz w:val="23"/>
          <w:szCs w:val="23"/>
        </w:rPr>
        <w:t xml:space="preserve">. </w:t>
      </w:r>
      <w:r w:rsidR="001F104B" w:rsidRPr="00642B9D">
        <w:rPr>
          <w:sz w:val="23"/>
          <w:szCs w:val="23"/>
        </w:rPr>
        <w:t xml:space="preserve">To date, only 13% of the recommendations have been fully implemented by </w:t>
      </w:r>
      <w:r w:rsidR="0095350C" w:rsidRPr="00642B9D">
        <w:rPr>
          <w:sz w:val="23"/>
          <w:szCs w:val="23"/>
        </w:rPr>
        <w:t>Belgium</w:t>
      </w:r>
      <w:r w:rsidR="001F104B" w:rsidRPr="00642B9D">
        <w:rPr>
          <w:sz w:val="23"/>
          <w:szCs w:val="23"/>
        </w:rPr>
        <w:t>,</w:t>
      </w:r>
      <w:r w:rsidR="00BF591E" w:rsidRPr="00642B9D">
        <w:rPr>
          <w:sz w:val="23"/>
          <w:szCs w:val="23"/>
        </w:rPr>
        <w:t xml:space="preserve"> </w:t>
      </w:r>
      <w:r w:rsidR="001F104B" w:rsidRPr="00642B9D">
        <w:rPr>
          <w:sz w:val="23"/>
          <w:szCs w:val="23"/>
        </w:rPr>
        <w:t xml:space="preserve">80% have been partly implemented and 7% </w:t>
      </w:r>
      <w:r w:rsidR="00522434" w:rsidRPr="00642B9D">
        <w:rPr>
          <w:sz w:val="23"/>
          <w:szCs w:val="23"/>
        </w:rPr>
        <w:t>have not been implemented</w:t>
      </w:r>
      <w:r w:rsidR="00BF591E" w:rsidRPr="00642B9D">
        <w:rPr>
          <w:sz w:val="23"/>
          <w:szCs w:val="23"/>
        </w:rPr>
        <w:t>.</w:t>
      </w:r>
    </w:p>
    <w:p w14:paraId="04D3ABAF" w14:textId="77777777" w:rsidR="00D119F2" w:rsidRPr="00642B9D" w:rsidRDefault="00D119F2" w:rsidP="00D119F2">
      <w:pPr>
        <w:tabs>
          <w:tab w:val="left" w:pos="709"/>
        </w:tabs>
        <w:spacing w:line="240" w:lineRule="auto"/>
        <w:contextualSpacing/>
        <w:jc w:val="both"/>
        <w:rPr>
          <w:rFonts w:cstheme="minorHAnsi"/>
          <w:sz w:val="23"/>
          <w:szCs w:val="23"/>
        </w:rPr>
      </w:pPr>
    </w:p>
    <w:p w14:paraId="476DFECA" w14:textId="11F272C6" w:rsidR="00D119F2" w:rsidRPr="00642B9D" w:rsidRDefault="00A221F1" w:rsidP="00B80838">
      <w:pPr>
        <w:numPr>
          <w:ilvl w:val="0"/>
          <w:numId w:val="1"/>
        </w:numPr>
        <w:tabs>
          <w:tab w:val="left" w:pos="709"/>
          <w:tab w:val="num" w:pos="4536"/>
        </w:tabs>
        <w:spacing w:line="240" w:lineRule="auto"/>
        <w:ind w:left="0" w:firstLine="0"/>
        <w:contextualSpacing/>
        <w:jc w:val="both"/>
        <w:rPr>
          <w:rFonts w:cstheme="minorHAnsi"/>
          <w:sz w:val="23"/>
          <w:szCs w:val="23"/>
        </w:rPr>
      </w:pPr>
      <w:r w:rsidRPr="00642B9D">
        <w:rPr>
          <w:rFonts w:cstheme="minorHAnsi"/>
          <w:sz w:val="23"/>
          <w:szCs w:val="23"/>
        </w:rPr>
        <w:t xml:space="preserve">Belgium </w:t>
      </w:r>
      <w:r w:rsidR="00A84E4A" w:rsidRPr="00642B9D">
        <w:rPr>
          <w:rFonts w:cstheme="minorHAnsi"/>
          <w:sz w:val="23"/>
          <w:szCs w:val="23"/>
        </w:rPr>
        <w:t>has a fairly favourable rating in international classifications of perceptions of corruption</w:t>
      </w:r>
      <w:r w:rsidR="00D119F2" w:rsidRPr="00642B9D">
        <w:rPr>
          <w:rFonts w:cstheme="minorHAnsi"/>
          <w:sz w:val="23"/>
          <w:szCs w:val="23"/>
        </w:rPr>
        <w:t xml:space="preserve">. </w:t>
      </w:r>
      <w:r w:rsidR="00A84E4A" w:rsidRPr="00642B9D">
        <w:rPr>
          <w:rFonts w:cstheme="minorHAnsi"/>
          <w:sz w:val="23"/>
          <w:szCs w:val="23"/>
        </w:rPr>
        <w:t>It is ranked 17</w:t>
      </w:r>
      <w:r w:rsidR="00A84E4A" w:rsidRPr="00642B9D">
        <w:rPr>
          <w:rFonts w:cstheme="minorHAnsi"/>
          <w:sz w:val="23"/>
          <w:szCs w:val="23"/>
          <w:vertAlign w:val="superscript"/>
        </w:rPr>
        <w:t>th</w:t>
      </w:r>
      <w:r w:rsidR="00A84E4A" w:rsidRPr="00642B9D">
        <w:rPr>
          <w:rFonts w:cstheme="minorHAnsi"/>
          <w:sz w:val="23"/>
          <w:szCs w:val="23"/>
        </w:rPr>
        <w:t xml:space="preserve"> in </w:t>
      </w:r>
      <w:r w:rsidR="00D119F2" w:rsidRPr="00642B9D">
        <w:rPr>
          <w:rFonts w:cstheme="minorHAnsi"/>
          <w:sz w:val="23"/>
          <w:szCs w:val="23"/>
        </w:rPr>
        <w:t>Transparency International</w:t>
      </w:r>
      <w:r w:rsidR="00A84E4A" w:rsidRPr="00642B9D">
        <w:rPr>
          <w:rFonts w:cstheme="minorHAnsi"/>
          <w:sz w:val="23"/>
          <w:szCs w:val="23"/>
        </w:rPr>
        <w:t>’s 2018 index</w:t>
      </w:r>
      <w:r w:rsidR="007F52EC" w:rsidRPr="00642B9D">
        <w:rPr>
          <w:rStyle w:val="Appelnotedebasdep"/>
          <w:rFonts w:cstheme="minorHAnsi"/>
          <w:sz w:val="23"/>
          <w:szCs w:val="23"/>
        </w:rPr>
        <w:footnoteReference w:id="3"/>
      </w:r>
      <w:r w:rsidR="00D119F2" w:rsidRPr="00642B9D">
        <w:rPr>
          <w:rFonts w:cstheme="minorHAnsi"/>
          <w:sz w:val="23"/>
          <w:szCs w:val="23"/>
        </w:rPr>
        <w:t xml:space="preserve"> </w:t>
      </w:r>
      <w:r w:rsidR="00A84E4A" w:rsidRPr="00642B9D">
        <w:rPr>
          <w:rFonts w:cstheme="minorHAnsi"/>
          <w:sz w:val="23"/>
          <w:szCs w:val="23"/>
        </w:rPr>
        <w:t>and its position varies little from year to year</w:t>
      </w:r>
      <w:r w:rsidR="00D119F2" w:rsidRPr="00642B9D">
        <w:rPr>
          <w:rFonts w:cstheme="minorHAnsi"/>
          <w:sz w:val="23"/>
          <w:szCs w:val="23"/>
        </w:rPr>
        <w:t xml:space="preserve">. </w:t>
      </w:r>
      <w:r w:rsidR="00A84E4A" w:rsidRPr="00642B9D">
        <w:rPr>
          <w:rFonts w:cstheme="minorHAnsi"/>
          <w:sz w:val="23"/>
          <w:szCs w:val="23"/>
        </w:rPr>
        <w:t>According to Eurobarometer’s 2017 survey of perceptions of corruption</w:t>
      </w:r>
      <w:r w:rsidR="004522F0">
        <w:rPr>
          <w:rFonts w:cstheme="minorHAnsi"/>
          <w:sz w:val="23"/>
          <w:szCs w:val="23"/>
        </w:rPr>
        <w:t>,</w:t>
      </w:r>
      <w:r w:rsidR="001F7C9D" w:rsidRPr="00642B9D">
        <w:rPr>
          <w:rStyle w:val="Appelnotedebasdep"/>
          <w:rFonts w:cstheme="minorHAnsi"/>
          <w:sz w:val="23"/>
          <w:szCs w:val="23"/>
        </w:rPr>
        <w:footnoteReference w:id="4"/>
      </w:r>
      <w:r w:rsidR="001F7C9D" w:rsidRPr="00642B9D">
        <w:rPr>
          <w:rFonts w:cstheme="minorHAnsi"/>
          <w:sz w:val="23"/>
          <w:szCs w:val="23"/>
        </w:rPr>
        <w:t xml:space="preserve"> 65% </w:t>
      </w:r>
      <w:r w:rsidR="00C04EDF" w:rsidRPr="00642B9D">
        <w:rPr>
          <w:rFonts w:cstheme="minorHAnsi"/>
          <w:sz w:val="23"/>
          <w:szCs w:val="23"/>
        </w:rPr>
        <w:t xml:space="preserve">of persons questioned thought that corruption remained a significant problem in Belgium </w:t>
      </w:r>
      <w:r w:rsidR="001F7C9D" w:rsidRPr="00642B9D">
        <w:rPr>
          <w:rFonts w:cstheme="minorHAnsi"/>
          <w:sz w:val="23"/>
          <w:szCs w:val="23"/>
        </w:rPr>
        <w:t>(</w:t>
      </w:r>
      <w:r w:rsidR="00C04EDF" w:rsidRPr="00642B9D">
        <w:rPr>
          <w:rFonts w:cstheme="minorHAnsi"/>
          <w:sz w:val="23"/>
          <w:szCs w:val="23"/>
        </w:rPr>
        <w:t xml:space="preserve">EU average </w:t>
      </w:r>
      <w:r w:rsidR="001F7C9D" w:rsidRPr="00642B9D">
        <w:rPr>
          <w:rFonts w:cstheme="minorHAnsi"/>
          <w:sz w:val="23"/>
          <w:szCs w:val="23"/>
        </w:rPr>
        <w:t xml:space="preserve">68%), </w:t>
      </w:r>
      <w:r w:rsidR="00C04EDF" w:rsidRPr="00642B9D">
        <w:rPr>
          <w:rFonts w:cstheme="minorHAnsi"/>
          <w:sz w:val="23"/>
          <w:szCs w:val="23"/>
        </w:rPr>
        <w:t xml:space="preserve">and </w:t>
      </w:r>
      <w:r w:rsidR="001F7C9D" w:rsidRPr="00642B9D">
        <w:rPr>
          <w:rFonts w:cstheme="minorHAnsi"/>
          <w:sz w:val="23"/>
          <w:szCs w:val="23"/>
        </w:rPr>
        <w:t xml:space="preserve">8% </w:t>
      </w:r>
      <w:r w:rsidR="00C04EDF" w:rsidRPr="00642B9D">
        <w:rPr>
          <w:rFonts w:cstheme="minorHAnsi"/>
          <w:sz w:val="23"/>
          <w:szCs w:val="23"/>
        </w:rPr>
        <w:t>of them stated that they had encountered this problem in the previous 12 months, compared with an EU average of 5%</w:t>
      </w:r>
      <w:r w:rsidR="001F7C9D" w:rsidRPr="00642B9D">
        <w:rPr>
          <w:rFonts w:cstheme="minorHAnsi"/>
          <w:sz w:val="23"/>
          <w:szCs w:val="23"/>
        </w:rPr>
        <w:t xml:space="preserve">. </w:t>
      </w:r>
      <w:r w:rsidR="00C04EDF" w:rsidRPr="00642B9D">
        <w:rPr>
          <w:rFonts w:cstheme="minorHAnsi"/>
          <w:sz w:val="23"/>
          <w:szCs w:val="23"/>
        </w:rPr>
        <w:t>The survey also shows a significant rise in persons reporting such corruption: 36% of those concerned, which is double the EU average (18%) and a 15 point rise since the pr</w:t>
      </w:r>
      <w:r w:rsidR="00BB49D9">
        <w:rPr>
          <w:rFonts w:cstheme="minorHAnsi"/>
          <w:sz w:val="23"/>
          <w:szCs w:val="23"/>
        </w:rPr>
        <w:t>e</w:t>
      </w:r>
      <w:r w:rsidR="00C04EDF" w:rsidRPr="00642B9D">
        <w:rPr>
          <w:rFonts w:cstheme="minorHAnsi"/>
          <w:sz w:val="23"/>
          <w:szCs w:val="23"/>
        </w:rPr>
        <w:t>vious barometer in 2013</w:t>
      </w:r>
      <w:r w:rsidR="002E610A" w:rsidRPr="00642B9D">
        <w:rPr>
          <w:rFonts w:cstheme="minorHAnsi"/>
          <w:sz w:val="23"/>
          <w:szCs w:val="23"/>
        </w:rPr>
        <w:t xml:space="preserve">. </w:t>
      </w:r>
      <w:r w:rsidR="001F7C9D" w:rsidRPr="00642B9D">
        <w:rPr>
          <w:rFonts w:cstheme="minorHAnsi"/>
          <w:sz w:val="23"/>
          <w:szCs w:val="23"/>
        </w:rPr>
        <w:t xml:space="preserve"> </w:t>
      </w:r>
      <w:r w:rsidR="00C04EDF" w:rsidRPr="00642B9D">
        <w:rPr>
          <w:rFonts w:cstheme="minorHAnsi"/>
          <w:sz w:val="23"/>
          <w:szCs w:val="23"/>
        </w:rPr>
        <w:t>National and local politicians and the political parties headed the list of categories deemed to be the most affected by corruption and abuse of power (</w:t>
      </w:r>
      <w:r w:rsidR="007A111A" w:rsidRPr="00642B9D">
        <w:rPr>
          <w:rFonts w:cstheme="minorHAnsi"/>
          <w:sz w:val="23"/>
          <w:szCs w:val="23"/>
        </w:rPr>
        <w:t>65% of those questioned in Belgium compared with an EU average of 56%)</w:t>
      </w:r>
      <w:r w:rsidR="00D119F2" w:rsidRPr="00642B9D">
        <w:rPr>
          <w:rFonts w:cstheme="minorHAnsi"/>
          <w:sz w:val="23"/>
          <w:szCs w:val="23"/>
        </w:rPr>
        <w:t xml:space="preserve">. </w:t>
      </w:r>
      <w:r w:rsidR="007A111A" w:rsidRPr="00642B9D">
        <w:rPr>
          <w:rFonts w:cstheme="minorHAnsi"/>
          <w:sz w:val="23"/>
          <w:szCs w:val="23"/>
        </w:rPr>
        <w:t xml:space="preserve">The Belgian police have a better image, with only 31% of </w:t>
      </w:r>
      <w:r w:rsidR="00153487" w:rsidRPr="00642B9D">
        <w:rPr>
          <w:rFonts w:cstheme="minorHAnsi"/>
          <w:sz w:val="23"/>
          <w:szCs w:val="23"/>
        </w:rPr>
        <w:t>respondents</w:t>
      </w:r>
      <w:r w:rsidR="007A111A" w:rsidRPr="00642B9D">
        <w:rPr>
          <w:rFonts w:cstheme="minorHAnsi"/>
          <w:sz w:val="23"/>
          <w:szCs w:val="23"/>
        </w:rPr>
        <w:t xml:space="preserve"> considering that corruption and abuse of power are widespread (EU average 43%)</w:t>
      </w:r>
      <w:r w:rsidR="00B80838" w:rsidRPr="00642B9D">
        <w:rPr>
          <w:rFonts w:cstheme="minorHAnsi"/>
          <w:sz w:val="23"/>
          <w:szCs w:val="23"/>
        </w:rPr>
        <w:t xml:space="preserve">. </w:t>
      </w:r>
      <w:r w:rsidR="007A111A" w:rsidRPr="00642B9D">
        <w:rPr>
          <w:rFonts w:cstheme="minorHAnsi"/>
          <w:sz w:val="23"/>
          <w:szCs w:val="23"/>
        </w:rPr>
        <w:t>However, GRECO’s fourth round report stated that police departments’ lack of financial resources had reduced the effectiveness of investigations of financial and economic crimes</w:t>
      </w:r>
      <w:r w:rsidR="00D119F2" w:rsidRPr="00642B9D">
        <w:rPr>
          <w:rFonts w:cstheme="minorHAnsi"/>
          <w:sz w:val="23"/>
          <w:szCs w:val="23"/>
        </w:rPr>
        <w:t>.</w:t>
      </w:r>
      <w:r w:rsidR="0058588D" w:rsidRPr="00642B9D">
        <w:rPr>
          <w:rFonts w:cstheme="minorHAnsi"/>
          <w:sz w:val="23"/>
          <w:szCs w:val="23"/>
        </w:rPr>
        <w:t xml:space="preserve"> </w:t>
      </w:r>
      <w:r w:rsidR="007A111A" w:rsidRPr="00642B9D">
        <w:rPr>
          <w:rFonts w:cstheme="minorHAnsi"/>
          <w:sz w:val="23"/>
          <w:szCs w:val="23"/>
        </w:rPr>
        <w:t>The EU’s 2014 anti-corruption report</w:t>
      </w:r>
      <w:r w:rsidR="0058588D" w:rsidRPr="00642B9D">
        <w:rPr>
          <w:rStyle w:val="Appelnotedebasdep"/>
          <w:rFonts w:cstheme="minorHAnsi"/>
          <w:sz w:val="23"/>
          <w:szCs w:val="23"/>
        </w:rPr>
        <w:footnoteReference w:id="5"/>
      </w:r>
      <w:r w:rsidR="0058588D" w:rsidRPr="00642B9D">
        <w:rPr>
          <w:rFonts w:cstheme="minorHAnsi"/>
          <w:sz w:val="23"/>
          <w:szCs w:val="23"/>
        </w:rPr>
        <w:t xml:space="preserve"> </w:t>
      </w:r>
      <w:r w:rsidR="007A111A" w:rsidRPr="00642B9D">
        <w:rPr>
          <w:rFonts w:cstheme="minorHAnsi"/>
          <w:sz w:val="23"/>
          <w:szCs w:val="23"/>
        </w:rPr>
        <w:t>had also called for more police resources to enable them to identify and investigate corruption offences</w:t>
      </w:r>
      <w:r w:rsidR="0058588D" w:rsidRPr="00642B9D">
        <w:rPr>
          <w:rFonts w:cstheme="minorHAnsi"/>
          <w:sz w:val="23"/>
          <w:szCs w:val="23"/>
        </w:rPr>
        <w:t>.</w:t>
      </w:r>
    </w:p>
    <w:p w14:paraId="61D45749" w14:textId="77777777" w:rsidR="00B80838" w:rsidRPr="00642B9D" w:rsidRDefault="00B80838" w:rsidP="00B80838">
      <w:pPr>
        <w:tabs>
          <w:tab w:val="left" w:pos="709"/>
          <w:tab w:val="num" w:pos="4536"/>
        </w:tabs>
        <w:spacing w:line="240" w:lineRule="auto"/>
        <w:contextualSpacing/>
        <w:jc w:val="both"/>
        <w:rPr>
          <w:rFonts w:cstheme="minorHAnsi"/>
          <w:sz w:val="23"/>
          <w:szCs w:val="23"/>
        </w:rPr>
      </w:pPr>
    </w:p>
    <w:p w14:paraId="62F077FF" w14:textId="7A506C16" w:rsidR="00FA3EA5" w:rsidRPr="007254D1" w:rsidRDefault="00B562FE" w:rsidP="007254D1">
      <w:pPr>
        <w:numPr>
          <w:ilvl w:val="0"/>
          <w:numId w:val="1"/>
        </w:numPr>
        <w:tabs>
          <w:tab w:val="left" w:pos="709"/>
          <w:tab w:val="num" w:pos="4536"/>
        </w:tabs>
        <w:spacing w:line="240" w:lineRule="auto"/>
        <w:ind w:left="0" w:firstLine="0"/>
        <w:contextualSpacing/>
        <w:jc w:val="both"/>
        <w:rPr>
          <w:sz w:val="23"/>
          <w:szCs w:val="23"/>
        </w:rPr>
      </w:pPr>
      <w:bookmarkStart w:id="15" w:name="_Hlk21419904"/>
      <w:r w:rsidRPr="007254D1">
        <w:rPr>
          <w:rFonts w:cstheme="minorHAnsi"/>
          <w:sz w:val="23"/>
          <w:szCs w:val="23"/>
        </w:rPr>
        <w:t>There have been a number of political-financial scandals in Belgium in recent years</w:t>
      </w:r>
      <w:r w:rsidR="00B80838" w:rsidRPr="007254D1">
        <w:rPr>
          <w:rFonts w:cstheme="minorHAnsi"/>
          <w:sz w:val="23"/>
          <w:szCs w:val="23"/>
        </w:rPr>
        <w:t>.</w:t>
      </w:r>
      <w:r w:rsidR="0058588D" w:rsidRPr="007254D1">
        <w:rPr>
          <w:rFonts w:cstheme="minorHAnsi"/>
          <w:sz w:val="23"/>
          <w:szCs w:val="23"/>
        </w:rPr>
        <w:t xml:space="preserve"> </w:t>
      </w:r>
      <w:r w:rsidRPr="007254D1">
        <w:rPr>
          <w:rFonts w:cstheme="minorHAnsi"/>
          <w:sz w:val="23"/>
          <w:szCs w:val="23"/>
        </w:rPr>
        <w:t xml:space="preserve">A particular example is the </w:t>
      </w:r>
      <w:r w:rsidR="0058588D" w:rsidRPr="007254D1">
        <w:rPr>
          <w:rFonts w:cstheme="minorHAnsi"/>
          <w:sz w:val="23"/>
          <w:szCs w:val="23"/>
        </w:rPr>
        <w:t>Kazakhgate</w:t>
      </w:r>
      <w:r w:rsidRPr="007254D1">
        <w:rPr>
          <w:rFonts w:cstheme="minorHAnsi"/>
          <w:sz w:val="23"/>
          <w:szCs w:val="23"/>
        </w:rPr>
        <w:t xml:space="preserve"> case</w:t>
      </w:r>
      <w:r w:rsidR="0058588D" w:rsidRPr="007254D1">
        <w:rPr>
          <w:rFonts w:cstheme="minorHAnsi"/>
          <w:sz w:val="23"/>
          <w:szCs w:val="23"/>
        </w:rPr>
        <w:t xml:space="preserve">, </w:t>
      </w:r>
      <w:r w:rsidRPr="007254D1">
        <w:rPr>
          <w:rFonts w:cstheme="minorHAnsi"/>
          <w:sz w:val="23"/>
          <w:szCs w:val="23"/>
        </w:rPr>
        <w:t xml:space="preserve">which </w:t>
      </w:r>
      <w:r w:rsidR="00A57AD6" w:rsidRPr="007254D1">
        <w:rPr>
          <w:rFonts w:cstheme="minorHAnsi"/>
          <w:sz w:val="23"/>
          <w:szCs w:val="23"/>
        </w:rPr>
        <w:t xml:space="preserve">involved trading in influence between </w:t>
      </w:r>
      <w:r w:rsidR="0058588D" w:rsidRPr="007254D1">
        <w:rPr>
          <w:rFonts w:cstheme="minorHAnsi"/>
          <w:sz w:val="23"/>
          <w:szCs w:val="23"/>
        </w:rPr>
        <w:t xml:space="preserve">France </w:t>
      </w:r>
      <w:r w:rsidR="00A57AD6" w:rsidRPr="007254D1">
        <w:rPr>
          <w:rFonts w:cstheme="minorHAnsi"/>
          <w:sz w:val="23"/>
          <w:szCs w:val="23"/>
        </w:rPr>
        <w:t xml:space="preserve">and </w:t>
      </w:r>
      <w:r w:rsidR="0095350C" w:rsidRPr="007254D1">
        <w:rPr>
          <w:rFonts w:cstheme="minorHAnsi"/>
          <w:sz w:val="23"/>
          <w:szCs w:val="23"/>
        </w:rPr>
        <w:t>Belgium</w:t>
      </w:r>
      <w:r w:rsidR="0058588D" w:rsidRPr="007254D1">
        <w:rPr>
          <w:rFonts w:cstheme="minorHAnsi"/>
          <w:sz w:val="23"/>
          <w:szCs w:val="23"/>
        </w:rPr>
        <w:t xml:space="preserve"> </w:t>
      </w:r>
      <w:r w:rsidR="00A57AD6" w:rsidRPr="007254D1">
        <w:rPr>
          <w:rFonts w:cstheme="minorHAnsi"/>
          <w:sz w:val="23"/>
          <w:szCs w:val="23"/>
        </w:rPr>
        <w:t xml:space="preserve">to protect Kazakh businessmen from prosecution in Belgium for money laundering and corruption in connection with a contract for the purchase of French helicopters by </w:t>
      </w:r>
      <w:r w:rsidR="0058588D" w:rsidRPr="007254D1">
        <w:rPr>
          <w:rFonts w:cstheme="minorHAnsi"/>
          <w:sz w:val="23"/>
          <w:szCs w:val="23"/>
        </w:rPr>
        <w:t xml:space="preserve">Kazakhstan. </w:t>
      </w:r>
      <w:r w:rsidR="00807D0F" w:rsidRPr="007254D1">
        <w:rPr>
          <w:rFonts w:cstheme="minorHAnsi"/>
          <w:sz w:val="23"/>
          <w:szCs w:val="23"/>
        </w:rPr>
        <w:t xml:space="preserve">This </w:t>
      </w:r>
      <w:r w:rsidR="00A57AD6" w:rsidRPr="007254D1">
        <w:rPr>
          <w:rFonts w:cstheme="minorHAnsi"/>
          <w:sz w:val="23"/>
          <w:szCs w:val="23"/>
        </w:rPr>
        <w:t xml:space="preserve">gave rise to a </w:t>
      </w:r>
      <w:r w:rsidR="00807D0F" w:rsidRPr="007254D1">
        <w:rPr>
          <w:rFonts w:cstheme="minorHAnsi"/>
          <w:sz w:val="23"/>
          <w:szCs w:val="23"/>
        </w:rPr>
        <w:t xml:space="preserve">settlement of the criminal proceedings, thanks to legislation that had just been </w:t>
      </w:r>
      <w:r w:rsidR="00CA2080" w:rsidRPr="007254D1">
        <w:rPr>
          <w:rFonts w:cstheme="minorHAnsi"/>
          <w:sz w:val="23"/>
          <w:szCs w:val="23"/>
        </w:rPr>
        <w:t>pass</w:t>
      </w:r>
      <w:r w:rsidR="00807D0F" w:rsidRPr="007254D1">
        <w:rPr>
          <w:rFonts w:cstheme="minorHAnsi"/>
          <w:sz w:val="23"/>
          <w:szCs w:val="23"/>
        </w:rPr>
        <w:t>ed in Belgium</w:t>
      </w:r>
      <w:r w:rsidR="0070597E" w:rsidRPr="007254D1">
        <w:rPr>
          <w:rFonts w:cstheme="minorHAnsi"/>
          <w:sz w:val="23"/>
          <w:szCs w:val="23"/>
        </w:rPr>
        <w:t xml:space="preserve">. </w:t>
      </w:r>
      <w:r w:rsidR="00807D0F" w:rsidRPr="007254D1">
        <w:rPr>
          <w:rFonts w:cstheme="minorHAnsi"/>
          <w:sz w:val="23"/>
          <w:szCs w:val="23"/>
        </w:rPr>
        <w:t xml:space="preserve">Several </w:t>
      </w:r>
      <w:r w:rsidR="0073478D" w:rsidRPr="007254D1">
        <w:rPr>
          <w:rFonts w:cstheme="minorHAnsi"/>
          <w:sz w:val="23"/>
          <w:szCs w:val="23"/>
        </w:rPr>
        <w:t xml:space="preserve">Ministers </w:t>
      </w:r>
      <w:r w:rsidR="00807D0F" w:rsidRPr="007254D1">
        <w:rPr>
          <w:rFonts w:cstheme="minorHAnsi"/>
          <w:sz w:val="23"/>
          <w:szCs w:val="23"/>
        </w:rPr>
        <w:t>were cited in this case and the lobbying of the government and parliament to secure enactment of the legislation in question raised a number of issues</w:t>
      </w:r>
      <w:r w:rsidR="004522F0" w:rsidRPr="007254D1">
        <w:rPr>
          <w:rFonts w:cstheme="minorHAnsi"/>
          <w:sz w:val="23"/>
          <w:szCs w:val="23"/>
        </w:rPr>
        <w:t>.</w:t>
      </w:r>
      <w:r w:rsidR="0070597E" w:rsidRPr="00642B9D">
        <w:rPr>
          <w:rStyle w:val="Appelnotedebasdep"/>
          <w:rFonts w:cstheme="minorHAnsi"/>
          <w:sz w:val="23"/>
          <w:szCs w:val="23"/>
        </w:rPr>
        <w:footnoteReference w:id="6"/>
      </w:r>
      <w:r w:rsidR="0070597E" w:rsidRPr="007254D1">
        <w:rPr>
          <w:rFonts w:cstheme="minorHAnsi"/>
          <w:sz w:val="23"/>
          <w:szCs w:val="23"/>
        </w:rPr>
        <w:t xml:space="preserve"> </w:t>
      </w:r>
      <w:r w:rsidR="007254D1" w:rsidRPr="007254D1">
        <w:rPr>
          <w:rFonts w:cstheme="minorHAnsi"/>
          <w:sz w:val="23"/>
          <w:szCs w:val="23"/>
        </w:rPr>
        <w:t xml:space="preserve">One could also mention </w:t>
      </w:r>
      <w:r w:rsidR="00807D0F" w:rsidRPr="007254D1">
        <w:rPr>
          <w:rFonts w:cstheme="minorHAnsi"/>
          <w:sz w:val="23"/>
          <w:szCs w:val="23"/>
        </w:rPr>
        <w:t>the case of the freezing of Libyan assets</w:t>
      </w:r>
      <w:r w:rsidR="004522F0" w:rsidRPr="007254D1">
        <w:rPr>
          <w:rFonts w:cstheme="minorHAnsi"/>
          <w:sz w:val="23"/>
          <w:szCs w:val="23"/>
        </w:rPr>
        <w:t>,</w:t>
      </w:r>
      <w:r w:rsidR="00885DDC" w:rsidRPr="00642B9D">
        <w:rPr>
          <w:rStyle w:val="Appelnotedebasdep"/>
          <w:rFonts w:cstheme="minorHAnsi"/>
          <w:sz w:val="23"/>
          <w:szCs w:val="23"/>
        </w:rPr>
        <w:footnoteReference w:id="7"/>
      </w:r>
      <w:r w:rsidR="00885DDC" w:rsidRPr="007254D1">
        <w:rPr>
          <w:rFonts w:cstheme="minorHAnsi"/>
          <w:sz w:val="23"/>
          <w:szCs w:val="23"/>
        </w:rPr>
        <w:t xml:space="preserve"> </w:t>
      </w:r>
      <w:r w:rsidR="00807D0F" w:rsidRPr="007254D1">
        <w:rPr>
          <w:rFonts w:cstheme="minorHAnsi"/>
          <w:sz w:val="23"/>
          <w:szCs w:val="23"/>
        </w:rPr>
        <w:t xml:space="preserve">in which the dividends from the </w:t>
      </w:r>
      <w:r w:rsidR="00807D0F" w:rsidRPr="007254D1">
        <w:rPr>
          <w:rFonts w:cstheme="minorHAnsi"/>
          <w:sz w:val="23"/>
          <w:szCs w:val="23"/>
        </w:rPr>
        <w:lastRenderedPageBreak/>
        <w:t>assets in question were reputedly used to finance Libyan militia involved in human trafficking</w:t>
      </w:r>
      <w:r w:rsidR="00885DDC" w:rsidRPr="007254D1">
        <w:rPr>
          <w:rFonts w:cstheme="minorHAnsi"/>
          <w:sz w:val="23"/>
          <w:szCs w:val="23"/>
        </w:rPr>
        <w:t xml:space="preserve">. </w:t>
      </w:r>
      <w:r w:rsidR="007254D1" w:rsidRPr="007254D1">
        <w:rPr>
          <w:rFonts w:cstheme="minorHAnsi"/>
          <w:sz w:val="23"/>
          <w:szCs w:val="23"/>
        </w:rPr>
        <w:t>Judicial investigation is under way in this case</w:t>
      </w:r>
      <w:bookmarkStart w:id="17" w:name="_Toc342554299"/>
      <w:bookmarkStart w:id="18" w:name="_Toc342640974"/>
      <w:bookmarkEnd w:id="10"/>
      <w:bookmarkEnd w:id="11"/>
      <w:bookmarkEnd w:id="12"/>
      <w:bookmarkEnd w:id="13"/>
      <w:bookmarkEnd w:id="14"/>
      <w:bookmarkEnd w:id="15"/>
      <w:r w:rsidR="007254D1">
        <w:rPr>
          <w:rFonts w:cstheme="minorHAnsi"/>
          <w:sz w:val="23"/>
          <w:szCs w:val="23"/>
        </w:rPr>
        <w:t>.</w:t>
      </w:r>
      <w:r w:rsidR="00C762F8" w:rsidRPr="007254D1">
        <w:rPr>
          <w:sz w:val="23"/>
          <w:szCs w:val="23"/>
        </w:rPr>
        <w:br w:type="page"/>
      </w:r>
    </w:p>
    <w:p w14:paraId="3E3866C0" w14:textId="1AEE73D3" w:rsidR="0010115C" w:rsidRPr="00642B9D" w:rsidRDefault="00C762F8" w:rsidP="003F2FAD">
      <w:pPr>
        <w:pStyle w:val="Titre1"/>
        <w:keepNext w:val="0"/>
        <w:keepLines w:val="0"/>
        <w:tabs>
          <w:tab w:val="left" w:pos="709"/>
        </w:tabs>
        <w:spacing w:before="0" w:line="240" w:lineRule="auto"/>
        <w:jc w:val="both"/>
        <w:rPr>
          <w:rFonts w:asciiTheme="minorHAnsi" w:hAnsiTheme="minorHAnsi" w:cstheme="minorHAnsi"/>
          <w:color w:val="auto"/>
          <w:sz w:val="23"/>
          <w:szCs w:val="23"/>
        </w:rPr>
      </w:pPr>
      <w:bookmarkStart w:id="19" w:name="_Toc24124583"/>
      <w:r w:rsidRPr="00642B9D">
        <w:rPr>
          <w:rFonts w:asciiTheme="minorHAnsi" w:hAnsiTheme="minorHAnsi" w:cstheme="minorHAnsi"/>
          <w:color w:val="auto"/>
          <w:sz w:val="23"/>
          <w:szCs w:val="23"/>
        </w:rPr>
        <w:lastRenderedPageBreak/>
        <w:t>IV.</w:t>
      </w:r>
      <w:r w:rsidR="000A5C7E" w:rsidRPr="00642B9D">
        <w:rPr>
          <w:rFonts w:asciiTheme="minorHAnsi" w:hAnsiTheme="minorHAnsi" w:cstheme="minorHAnsi"/>
          <w:color w:val="auto"/>
          <w:sz w:val="23"/>
          <w:szCs w:val="23"/>
        </w:rPr>
        <w:tab/>
      </w:r>
      <w:r w:rsidR="00204A2F" w:rsidRPr="00642B9D">
        <w:rPr>
          <w:rFonts w:asciiTheme="minorHAnsi" w:hAnsiTheme="minorHAnsi" w:cstheme="minorHAnsi"/>
          <w:color w:val="auto"/>
          <w:sz w:val="23"/>
          <w:szCs w:val="23"/>
        </w:rPr>
        <w:t>PREVENTING CORRUPTION IN GOVERNMENTS (TOP EXECUTIVE FUNCTIONS)</w:t>
      </w:r>
      <w:bookmarkEnd w:id="19"/>
    </w:p>
    <w:p w14:paraId="14CAA9EC" w14:textId="48259653" w:rsidR="00C762F8" w:rsidRPr="00642B9D" w:rsidRDefault="00C762F8" w:rsidP="001878CC">
      <w:pPr>
        <w:pStyle w:val="Titre2"/>
        <w:keepNext w:val="0"/>
        <w:keepLines w:val="0"/>
        <w:tabs>
          <w:tab w:val="left" w:pos="709"/>
        </w:tabs>
        <w:spacing w:before="0" w:line="240" w:lineRule="auto"/>
        <w:jc w:val="both"/>
        <w:rPr>
          <w:rFonts w:asciiTheme="minorHAnsi" w:hAnsiTheme="minorHAnsi"/>
          <w:color w:val="auto"/>
          <w:sz w:val="23"/>
          <w:szCs w:val="23"/>
          <w:u w:val="single"/>
        </w:rPr>
      </w:pPr>
      <w:bookmarkStart w:id="20" w:name="_Toc342554249"/>
      <w:bookmarkStart w:id="21" w:name="_Toc342640924"/>
    </w:p>
    <w:p w14:paraId="3DE571DD" w14:textId="6DC3F07A" w:rsidR="00A43B37" w:rsidRPr="00642B9D" w:rsidRDefault="00D96C88" w:rsidP="001878CC">
      <w:pPr>
        <w:pStyle w:val="Titre2"/>
        <w:tabs>
          <w:tab w:val="left" w:pos="709"/>
        </w:tabs>
        <w:spacing w:before="0" w:line="240" w:lineRule="auto"/>
        <w:rPr>
          <w:rFonts w:asciiTheme="minorHAnsi" w:hAnsiTheme="minorHAnsi"/>
          <w:color w:val="auto"/>
          <w:sz w:val="23"/>
          <w:szCs w:val="23"/>
          <w:u w:val="single"/>
        </w:rPr>
      </w:pPr>
      <w:bookmarkStart w:id="22" w:name="_Toc2777379"/>
      <w:bookmarkStart w:id="23" w:name="_Toc24124584"/>
      <w:bookmarkEnd w:id="20"/>
      <w:bookmarkEnd w:id="21"/>
      <w:r w:rsidRPr="00642B9D">
        <w:rPr>
          <w:rFonts w:asciiTheme="minorHAnsi" w:hAnsiTheme="minorHAnsi"/>
          <w:color w:val="auto"/>
          <w:sz w:val="23"/>
          <w:szCs w:val="23"/>
          <w:u w:val="single"/>
        </w:rPr>
        <w:t>System of government and top executive functions</w:t>
      </w:r>
      <w:bookmarkEnd w:id="22"/>
      <w:bookmarkEnd w:id="23"/>
    </w:p>
    <w:p w14:paraId="264E0ECB" w14:textId="77777777" w:rsidR="0010115C" w:rsidRPr="00642B9D" w:rsidRDefault="0010115C" w:rsidP="001878CC">
      <w:pPr>
        <w:tabs>
          <w:tab w:val="left" w:pos="709"/>
        </w:tabs>
        <w:spacing w:line="240" w:lineRule="auto"/>
        <w:jc w:val="both"/>
        <w:rPr>
          <w:rFonts w:cstheme="minorHAnsi"/>
          <w:sz w:val="23"/>
          <w:szCs w:val="23"/>
        </w:rPr>
      </w:pPr>
    </w:p>
    <w:p w14:paraId="1B9A3D9E" w14:textId="2DC30817" w:rsidR="00CA5882" w:rsidRPr="00642B9D" w:rsidRDefault="00D96C88" w:rsidP="001878CC">
      <w:pPr>
        <w:pStyle w:val="Titre3"/>
        <w:tabs>
          <w:tab w:val="left" w:pos="709"/>
        </w:tabs>
        <w:spacing w:before="0" w:line="240" w:lineRule="auto"/>
        <w:rPr>
          <w:rFonts w:asciiTheme="minorHAnsi" w:hAnsiTheme="minorHAnsi" w:cstheme="minorHAnsi"/>
          <w:b w:val="0"/>
          <w:i/>
          <w:color w:val="auto"/>
          <w:sz w:val="23"/>
          <w:szCs w:val="23"/>
        </w:rPr>
      </w:pPr>
      <w:bookmarkStart w:id="24" w:name="_Toc24124585"/>
      <w:r w:rsidRPr="00642B9D">
        <w:rPr>
          <w:rFonts w:asciiTheme="minorHAnsi" w:hAnsiTheme="minorHAnsi" w:cstheme="minorHAnsi"/>
          <w:b w:val="0"/>
          <w:i/>
          <w:color w:val="auto"/>
          <w:sz w:val="23"/>
          <w:szCs w:val="23"/>
        </w:rPr>
        <w:t>System of government</w:t>
      </w:r>
      <w:bookmarkEnd w:id="24"/>
      <w:r w:rsidRPr="00642B9D">
        <w:rPr>
          <w:rFonts w:asciiTheme="minorHAnsi" w:hAnsiTheme="minorHAnsi" w:cstheme="minorHAnsi"/>
          <w:b w:val="0"/>
          <w:i/>
          <w:color w:val="auto"/>
          <w:sz w:val="23"/>
          <w:szCs w:val="23"/>
        </w:rPr>
        <w:t xml:space="preserve"> </w:t>
      </w:r>
    </w:p>
    <w:p w14:paraId="073A8EE6" w14:textId="77777777" w:rsidR="00CA5882" w:rsidRPr="00642B9D" w:rsidRDefault="00CA5882" w:rsidP="001878CC">
      <w:pPr>
        <w:spacing w:line="240" w:lineRule="auto"/>
        <w:jc w:val="both"/>
        <w:rPr>
          <w:i/>
          <w:sz w:val="23"/>
          <w:szCs w:val="23"/>
        </w:rPr>
      </w:pPr>
    </w:p>
    <w:p w14:paraId="6C88BF61" w14:textId="7DD15CEF" w:rsidR="00CA5882" w:rsidRPr="00642B9D" w:rsidRDefault="00D96C88"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Belgium is a parliamentary democracy in the form of a constitutional monarchy</w:t>
      </w:r>
      <w:r w:rsidR="00CA5882" w:rsidRPr="00642B9D">
        <w:rPr>
          <w:rFonts w:cstheme="minorHAnsi"/>
          <w:sz w:val="23"/>
          <w:szCs w:val="23"/>
        </w:rPr>
        <w:t>.</w:t>
      </w:r>
      <w:r w:rsidR="00D755CE" w:rsidRPr="00642B9D">
        <w:rPr>
          <w:rFonts w:cstheme="minorHAnsi"/>
          <w:sz w:val="23"/>
          <w:szCs w:val="23"/>
        </w:rPr>
        <w:t xml:space="preserve"> </w:t>
      </w:r>
      <w:r w:rsidRPr="00642B9D">
        <w:rPr>
          <w:rFonts w:cstheme="minorHAnsi"/>
          <w:sz w:val="23"/>
          <w:szCs w:val="23"/>
        </w:rPr>
        <w:t xml:space="preserve">Between </w:t>
      </w:r>
      <w:r w:rsidR="00D755CE" w:rsidRPr="00642B9D">
        <w:rPr>
          <w:rFonts w:cstheme="minorHAnsi"/>
          <w:sz w:val="23"/>
          <w:szCs w:val="23"/>
        </w:rPr>
        <w:t xml:space="preserve">1970 </w:t>
      </w:r>
      <w:r w:rsidRPr="00642B9D">
        <w:rPr>
          <w:rFonts w:cstheme="minorHAnsi"/>
          <w:sz w:val="23"/>
          <w:szCs w:val="23"/>
        </w:rPr>
        <w:t>and</w:t>
      </w:r>
      <w:r w:rsidR="00D755CE" w:rsidRPr="00642B9D">
        <w:rPr>
          <w:rFonts w:cstheme="minorHAnsi"/>
          <w:sz w:val="23"/>
          <w:szCs w:val="23"/>
        </w:rPr>
        <w:t xml:space="preserve"> 1993, </w:t>
      </w:r>
      <w:r w:rsidRPr="00642B9D">
        <w:rPr>
          <w:rFonts w:cstheme="minorHAnsi"/>
          <w:sz w:val="23"/>
          <w:szCs w:val="23"/>
        </w:rPr>
        <w:t>the country moved towards a federal structure</w:t>
      </w:r>
      <w:r w:rsidR="00D755CE" w:rsidRPr="00642B9D">
        <w:rPr>
          <w:rFonts w:cstheme="minorHAnsi"/>
          <w:sz w:val="23"/>
          <w:szCs w:val="23"/>
        </w:rPr>
        <w:t xml:space="preserve">. </w:t>
      </w:r>
      <w:r w:rsidRPr="00642B9D">
        <w:rPr>
          <w:rFonts w:cstheme="minorHAnsi"/>
          <w:sz w:val="23"/>
          <w:szCs w:val="23"/>
        </w:rPr>
        <w:t xml:space="preserve">Executive power is exercised by the </w:t>
      </w:r>
      <w:r w:rsidR="00071645">
        <w:rPr>
          <w:rFonts w:cstheme="minorHAnsi"/>
          <w:sz w:val="23"/>
          <w:szCs w:val="23"/>
        </w:rPr>
        <w:t>King</w:t>
      </w:r>
      <w:r w:rsidRPr="00642B9D">
        <w:rPr>
          <w:rFonts w:cstheme="minorHAnsi"/>
          <w:sz w:val="23"/>
          <w:szCs w:val="23"/>
        </w:rPr>
        <w:t xml:space="preserve"> and </w:t>
      </w:r>
      <w:r w:rsidR="00071645">
        <w:rPr>
          <w:rFonts w:cstheme="minorHAnsi"/>
          <w:sz w:val="23"/>
          <w:szCs w:val="23"/>
        </w:rPr>
        <w:t>his</w:t>
      </w:r>
      <w:r w:rsidRPr="00642B9D">
        <w:rPr>
          <w:rFonts w:cstheme="minorHAnsi"/>
          <w:sz w:val="23"/>
          <w:szCs w:val="23"/>
        </w:rPr>
        <w:t xml:space="preserve"> government, made up of </w:t>
      </w:r>
      <w:r w:rsidR="0073478D" w:rsidRPr="00642B9D">
        <w:rPr>
          <w:rFonts w:cstheme="minorHAnsi"/>
          <w:sz w:val="23"/>
          <w:szCs w:val="23"/>
        </w:rPr>
        <w:t xml:space="preserve">Ministers </w:t>
      </w:r>
      <w:r w:rsidRPr="00642B9D">
        <w:rPr>
          <w:rFonts w:cstheme="minorHAnsi"/>
          <w:sz w:val="23"/>
          <w:szCs w:val="23"/>
        </w:rPr>
        <w:t xml:space="preserve">and </w:t>
      </w:r>
      <w:r w:rsidR="0073478D" w:rsidRPr="00642B9D">
        <w:rPr>
          <w:rFonts w:cstheme="minorHAnsi"/>
          <w:sz w:val="23"/>
          <w:szCs w:val="23"/>
        </w:rPr>
        <w:t xml:space="preserve">State Secretaries </w:t>
      </w:r>
      <w:r w:rsidR="007204FB" w:rsidRPr="00642B9D">
        <w:rPr>
          <w:rFonts w:cstheme="minorHAnsi"/>
          <w:sz w:val="23"/>
          <w:szCs w:val="23"/>
        </w:rPr>
        <w:t>(</w:t>
      </w:r>
      <w:r w:rsidR="00735821">
        <w:rPr>
          <w:rFonts w:cstheme="minorHAnsi"/>
          <w:sz w:val="23"/>
          <w:szCs w:val="23"/>
        </w:rPr>
        <w:t>A</w:t>
      </w:r>
      <w:r w:rsidR="00A371EF" w:rsidRPr="00642B9D">
        <w:rPr>
          <w:rFonts w:cstheme="minorHAnsi"/>
          <w:sz w:val="23"/>
          <w:szCs w:val="23"/>
        </w:rPr>
        <w:t>rticle</w:t>
      </w:r>
      <w:r w:rsidR="007204FB" w:rsidRPr="00642B9D">
        <w:rPr>
          <w:rFonts w:cstheme="minorHAnsi"/>
          <w:sz w:val="23"/>
          <w:szCs w:val="23"/>
        </w:rPr>
        <w:t xml:space="preserve"> 85 </w:t>
      </w:r>
      <w:r w:rsidR="00735821">
        <w:rPr>
          <w:rFonts w:cstheme="minorHAnsi"/>
          <w:sz w:val="23"/>
          <w:szCs w:val="23"/>
        </w:rPr>
        <w:t>et seq</w:t>
      </w:r>
      <w:r w:rsidR="000A1690">
        <w:rPr>
          <w:rFonts w:cstheme="minorHAnsi"/>
          <w:sz w:val="23"/>
          <w:szCs w:val="23"/>
        </w:rPr>
        <w:t>.</w:t>
      </w:r>
      <w:r w:rsidRPr="00642B9D">
        <w:rPr>
          <w:rFonts w:cstheme="minorHAnsi"/>
          <w:sz w:val="23"/>
          <w:szCs w:val="23"/>
        </w:rPr>
        <w:t xml:space="preserve"> of the </w:t>
      </w:r>
      <w:r w:rsidR="007204FB" w:rsidRPr="00642B9D">
        <w:rPr>
          <w:rFonts w:cstheme="minorHAnsi"/>
          <w:sz w:val="23"/>
          <w:szCs w:val="23"/>
        </w:rPr>
        <w:t>Constitution</w:t>
      </w:r>
      <w:r w:rsidR="00735821">
        <w:rPr>
          <w:rFonts w:cstheme="minorHAnsi"/>
          <w:sz w:val="23"/>
          <w:szCs w:val="23"/>
        </w:rPr>
        <w:t>).</w:t>
      </w:r>
      <w:r w:rsidR="007204FB" w:rsidRPr="00642B9D">
        <w:rPr>
          <w:rStyle w:val="Appelnotedebasdep"/>
          <w:rFonts w:cstheme="minorHAnsi"/>
          <w:sz w:val="23"/>
          <w:szCs w:val="23"/>
        </w:rPr>
        <w:footnoteReference w:id="8"/>
      </w:r>
      <w:r w:rsidR="00D755CE" w:rsidRPr="00642B9D">
        <w:rPr>
          <w:rFonts w:cstheme="minorHAnsi"/>
          <w:sz w:val="23"/>
          <w:szCs w:val="23"/>
        </w:rPr>
        <w:t xml:space="preserve"> </w:t>
      </w:r>
    </w:p>
    <w:p w14:paraId="5522E46C" w14:textId="77777777" w:rsidR="00CA5882" w:rsidRPr="00642B9D" w:rsidRDefault="00CA5882" w:rsidP="001878CC">
      <w:pPr>
        <w:spacing w:line="240" w:lineRule="auto"/>
        <w:jc w:val="both"/>
        <w:rPr>
          <w:rFonts w:cstheme="minorHAnsi"/>
          <w:sz w:val="23"/>
          <w:szCs w:val="23"/>
        </w:rPr>
      </w:pPr>
    </w:p>
    <w:p w14:paraId="36A1EA90" w14:textId="4ADCBA5D" w:rsidR="00CA5882" w:rsidRPr="00642B9D" w:rsidRDefault="00D96C88" w:rsidP="001878CC">
      <w:pPr>
        <w:keepNext/>
        <w:spacing w:line="240" w:lineRule="auto"/>
        <w:jc w:val="both"/>
        <w:rPr>
          <w:rFonts w:cstheme="minorHAnsi"/>
          <w:sz w:val="23"/>
          <w:szCs w:val="23"/>
          <w:u w:val="single"/>
        </w:rPr>
      </w:pPr>
      <w:r w:rsidRPr="00642B9D">
        <w:rPr>
          <w:rFonts w:cstheme="minorHAnsi"/>
          <w:sz w:val="23"/>
          <w:szCs w:val="23"/>
          <w:u w:val="single"/>
        </w:rPr>
        <w:t>The King</w:t>
      </w:r>
    </w:p>
    <w:p w14:paraId="7CB05C4B" w14:textId="77777777" w:rsidR="00F93327" w:rsidRPr="00642B9D" w:rsidRDefault="00F93327" w:rsidP="001878CC">
      <w:pPr>
        <w:spacing w:line="240" w:lineRule="auto"/>
        <w:jc w:val="both"/>
        <w:rPr>
          <w:i/>
          <w:sz w:val="23"/>
          <w:szCs w:val="23"/>
        </w:rPr>
      </w:pPr>
    </w:p>
    <w:p w14:paraId="14D19C1D" w14:textId="13279968" w:rsidR="00B10D33" w:rsidRPr="00642B9D" w:rsidRDefault="00D96C88"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King reigns but does not govern</w:t>
      </w:r>
      <w:r w:rsidR="00F403DA" w:rsidRPr="00642B9D">
        <w:rPr>
          <w:rFonts w:cstheme="minorHAnsi"/>
          <w:sz w:val="23"/>
          <w:szCs w:val="23"/>
        </w:rPr>
        <w:t xml:space="preserve">. </w:t>
      </w:r>
      <w:r w:rsidRPr="00642B9D">
        <w:rPr>
          <w:rFonts w:cstheme="minorHAnsi"/>
          <w:sz w:val="23"/>
          <w:szCs w:val="23"/>
        </w:rPr>
        <w:t>He cannot act alone</w:t>
      </w:r>
      <w:r w:rsidR="00F403DA" w:rsidRPr="00642B9D">
        <w:rPr>
          <w:rFonts w:cstheme="minorHAnsi"/>
          <w:sz w:val="23"/>
          <w:szCs w:val="23"/>
        </w:rPr>
        <w:t xml:space="preserve">. </w:t>
      </w:r>
      <w:r w:rsidRPr="00642B9D">
        <w:rPr>
          <w:rFonts w:cstheme="minorHAnsi"/>
          <w:sz w:val="23"/>
          <w:szCs w:val="23"/>
        </w:rPr>
        <w:t xml:space="preserve">Since the King’s person is inviolable all his acts must be covered by a </w:t>
      </w:r>
      <w:r w:rsidR="0073478D" w:rsidRPr="00642B9D">
        <w:rPr>
          <w:rFonts w:cstheme="minorHAnsi"/>
          <w:sz w:val="23"/>
          <w:szCs w:val="23"/>
        </w:rPr>
        <w:t>Minister</w:t>
      </w:r>
      <w:r w:rsidRPr="00642B9D">
        <w:rPr>
          <w:rFonts w:cstheme="minorHAnsi"/>
          <w:sz w:val="23"/>
          <w:szCs w:val="23"/>
        </w:rPr>
        <w:t xml:space="preserve">, who is </w:t>
      </w:r>
      <w:r w:rsidR="00D60514">
        <w:rPr>
          <w:rFonts w:cstheme="minorHAnsi"/>
          <w:sz w:val="23"/>
          <w:szCs w:val="23"/>
        </w:rPr>
        <w:t>accountable</w:t>
      </w:r>
      <w:r w:rsidRPr="00642B9D">
        <w:rPr>
          <w:rFonts w:cstheme="minorHAnsi"/>
          <w:sz w:val="23"/>
          <w:szCs w:val="23"/>
        </w:rPr>
        <w:t xml:space="preserve"> for them before parliament </w:t>
      </w:r>
      <w:r w:rsidR="00F403DA" w:rsidRPr="00642B9D">
        <w:rPr>
          <w:rFonts w:cstheme="minorHAnsi"/>
          <w:sz w:val="23"/>
          <w:szCs w:val="23"/>
        </w:rPr>
        <w:t>(</w:t>
      </w:r>
      <w:r w:rsidR="00D60514">
        <w:rPr>
          <w:rFonts w:cstheme="minorHAnsi"/>
          <w:sz w:val="23"/>
          <w:szCs w:val="23"/>
        </w:rPr>
        <w:t>Articles</w:t>
      </w:r>
      <w:r w:rsidR="00F403DA" w:rsidRPr="00642B9D">
        <w:rPr>
          <w:rFonts w:cstheme="minorHAnsi"/>
          <w:sz w:val="23"/>
          <w:szCs w:val="23"/>
        </w:rPr>
        <w:t xml:space="preserve"> 88 </w:t>
      </w:r>
      <w:r w:rsidRPr="00642B9D">
        <w:rPr>
          <w:rFonts w:cstheme="minorHAnsi"/>
          <w:sz w:val="23"/>
          <w:szCs w:val="23"/>
        </w:rPr>
        <w:t>and</w:t>
      </w:r>
      <w:r w:rsidR="00F403DA" w:rsidRPr="00642B9D">
        <w:rPr>
          <w:rFonts w:cstheme="minorHAnsi"/>
          <w:sz w:val="23"/>
          <w:szCs w:val="23"/>
        </w:rPr>
        <w:t xml:space="preserve"> 106 </w:t>
      </w:r>
      <w:r w:rsidRPr="00642B9D">
        <w:rPr>
          <w:rFonts w:cstheme="minorHAnsi"/>
          <w:sz w:val="23"/>
          <w:szCs w:val="23"/>
        </w:rPr>
        <w:t xml:space="preserve">of the </w:t>
      </w:r>
      <w:r w:rsidR="00F403DA" w:rsidRPr="00642B9D">
        <w:rPr>
          <w:rFonts w:cstheme="minorHAnsi"/>
          <w:sz w:val="23"/>
          <w:szCs w:val="23"/>
        </w:rPr>
        <w:t xml:space="preserve">Constitution). </w:t>
      </w:r>
    </w:p>
    <w:p w14:paraId="485EC98B" w14:textId="77777777" w:rsidR="00B10D33" w:rsidRPr="00642B9D" w:rsidRDefault="00B10D33" w:rsidP="001878CC">
      <w:pPr>
        <w:spacing w:line="240" w:lineRule="auto"/>
        <w:jc w:val="both"/>
        <w:rPr>
          <w:rFonts w:cstheme="minorHAnsi"/>
          <w:sz w:val="23"/>
          <w:szCs w:val="23"/>
        </w:rPr>
      </w:pPr>
    </w:p>
    <w:p w14:paraId="7766BE7F" w14:textId="39E5971C" w:rsidR="00D43AC8" w:rsidRPr="00642B9D" w:rsidRDefault="00D96C88"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King makes certain formal appointments: </w:t>
      </w:r>
      <w:r w:rsidR="0073478D" w:rsidRPr="00642B9D">
        <w:rPr>
          <w:rFonts w:cstheme="minorHAnsi"/>
          <w:sz w:val="23"/>
          <w:szCs w:val="23"/>
        </w:rPr>
        <w:t>Ministers</w:t>
      </w:r>
      <w:r w:rsidRPr="00642B9D">
        <w:rPr>
          <w:rFonts w:cstheme="minorHAnsi"/>
          <w:sz w:val="23"/>
          <w:szCs w:val="23"/>
        </w:rPr>
        <w:t xml:space="preserve">, </w:t>
      </w:r>
      <w:r w:rsidR="00FC798E" w:rsidRPr="00642B9D">
        <w:rPr>
          <w:rFonts w:cstheme="minorHAnsi"/>
          <w:sz w:val="23"/>
          <w:szCs w:val="23"/>
        </w:rPr>
        <w:t>public office holders</w:t>
      </w:r>
      <w:r w:rsidR="00F403DA" w:rsidRPr="00642B9D">
        <w:rPr>
          <w:rFonts w:cstheme="minorHAnsi"/>
          <w:sz w:val="23"/>
          <w:szCs w:val="23"/>
        </w:rPr>
        <w:t xml:space="preserve">, </w:t>
      </w:r>
      <w:r w:rsidR="00EA47B9" w:rsidRPr="00642B9D">
        <w:rPr>
          <w:rFonts w:cstheme="minorHAnsi"/>
          <w:sz w:val="23"/>
          <w:szCs w:val="23"/>
        </w:rPr>
        <w:t>general and foreign service administrative posts, prosecutors attached to the courts, judges of courts and tribunals at all levels</w:t>
      </w:r>
      <w:r w:rsidR="00F403DA" w:rsidRPr="00642B9D">
        <w:rPr>
          <w:rFonts w:cstheme="minorHAnsi"/>
          <w:sz w:val="23"/>
          <w:szCs w:val="23"/>
        </w:rPr>
        <w:t xml:space="preserve">. </w:t>
      </w:r>
      <w:r w:rsidR="00EA47B9" w:rsidRPr="00642B9D">
        <w:rPr>
          <w:rFonts w:cstheme="minorHAnsi"/>
          <w:sz w:val="23"/>
          <w:szCs w:val="23"/>
        </w:rPr>
        <w:t xml:space="preserve">Other than in the case of ministers, these appointments are the responsibility of the </w:t>
      </w:r>
      <w:r w:rsidR="0073478D" w:rsidRPr="00642B9D">
        <w:rPr>
          <w:rFonts w:cstheme="minorHAnsi"/>
          <w:sz w:val="23"/>
          <w:szCs w:val="23"/>
        </w:rPr>
        <w:t xml:space="preserve">Minister </w:t>
      </w:r>
      <w:r w:rsidR="00EA47B9" w:rsidRPr="00642B9D">
        <w:rPr>
          <w:rFonts w:cstheme="minorHAnsi"/>
          <w:sz w:val="23"/>
          <w:szCs w:val="23"/>
        </w:rPr>
        <w:t>concerned, in accordance with the procedures laid down in law</w:t>
      </w:r>
      <w:r w:rsidR="00B10D33" w:rsidRPr="00642B9D">
        <w:rPr>
          <w:rFonts w:cstheme="minorHAnsi"/>
          <w:sz w:val="23"/>
          <w:szCs w:val="23"/>
        </w:rPr>
        <w:t xml:space="preserve">. </w:t>
      </w:r>
    </w:p>
    <w:p w14:paraId="3BA708A5" w14:textId="77777777" w:rsidR="00BD62F1" w:rsidRPr="00642B9D" w:rsidRDefault="00BD62F1" w:rsidP="001878CC">
      <w:pPr>
        <w:pStyle w:val="Paragraphedeliste"/>
        <w:rPr>
          <w:rFonts w:cstheme="minorHAnsi"/>
          <w:sz w:val="23"/>
          <w:szCs w:val="23"/>
        </w:rPr>
      </w:pPr>
    </w:p>
    <w:p w14:paraId="12037B2F" w14:textId="0E2DB1E0" w:rsidR="00BD62F1" w:rsidRPr="00642B9D" w:rsidRDefault="00B15E82"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King </w:t>
      </w:r>
      <w:r w:rsidR="00DF3E2F" w:rsidRPr="00642B9D">
        <w:rPr>
          <w:rFonts w:cstheme="minorHAnsi"/>
          <w:sz w:val="23"/>
          <w:szCs w:val="23"/>
        </w:rPr>
        <w:t>assents to and promulgates legislation but he cannot suspend it or fail to execute it</w:t>
      </w:r>
      <w:r w:rsidR="00BD62F1" w:rsidRPr="00642B9D">
        <w:rPr>
          <w:rFonts w:cstheme="minorHAnsi"/>
          <w:sz w:val="23"/>
          <w:szCs w:val="23"/>
        </w:rPr>
        <w:t xml:space="preserve">. </w:t>
      </w:r>
      <w:r w:rsidR="00DF3E2F" w:rsidRPr="00642B9D">
        <w:rPr>
          <w:rFonts w:cstheme="minorHAnsi"/>
          <w:sz w:val="23"/>
          <w:szCs w:val="23"/>
        </w:rPr>
        <w:t xml:space="preserve">On the advice of the </w:t>
      </w:r>
      <w:r w:rsidR="003B28C4" w:rsidRPr="00642B9D">
        <w:rPr>
          <w:rFonts w:cstheme="minorHAnsi"/>
          <w:sz w:val="23"/>
          <w:szCs w:val="23"/>
        </w:rPr>
        <w:t>M</w:t>
      </w:r>
      <w:r w:rsidR="00DF3E2F" w:rsidRPr="00642B9D">
        <w:rPr>
          <w:rFonts w:cstheme="minorHAnsi"/>
          <w:sz w:val="23"/>
          <w:szCs w:val="23"/>
        </w:rPr>
        <w:t xml:space="preserve">inister of </w:t>
      </w:r>
      <w:r w:rsidR="003B28C4" w:rsidRPr="00642B9D">
        <w:rPr>
          <w:rFonts w:cstheme="minorHAnsi"/>
          <w:sz w:val="23"/>
          <w:szCs w:val="23"/>
        </w:rPr>
        <w:t>J</w:t>
      </w:r>
      <w:r w:rsidR="00DF3E2F" w:rsidRPr="00642B9D">
        <w:rPr>
          <w:rFonts w:cstheme="minorHAnsi"/>
          <w:sz w:val="23"/>
          <w:szCs w:val="23"/>
        </w:rPr>
        <w:t xml:space="preserve">ustice, the crown can remit or reduce sentences laid down by the courts, except in cases against </w:t>
      </w:r>
      <w:r w:rsidR="0073478D" w:rsidRPr="00642B9D">
        <w:rPr>
          <w:rFonts w:cstheme="minorHAnsi"/>
          <w:sz w:val="23"/>
          <w:szCs w:val="23"/>
        </w:rPr>
        <w:t xml:space="preserve">Ministers </w:t>
      </w:r>
      <w:r w:rsidR="00DF3E2F" w:rsidRPr="00642B9D">
        <w:rPr>
          <w:rFonts w:cstheme="minorHAnsi"/>
          <w:sz w:val="23"/>
          <w:szCs w:val="23"/>
        </w:rPr>
        <w:t>and members of community and regional governments</w:t>
      </w:r>
      <w:r w:rsidR="00BD62F1" w:rsidRPr="00642B9D">
        <w:rPr>
          <w:rFonts w:cstheme="minorHAnsi"/>
          <w:sz w:val="23"/>
          <w:szCs w:val="23"/>
        </w:rPr>
        <w:t xml:space="preserve">. </w:t>
      </w:r>
      <w:r w:rsidR="00DF3E2F" w:rsidRPr="00642B9D">
        <w:rPr>
          <w:rFonts w:cstheme="minorHAnsi"/>
          <w:sz w:val="23"/>
          <w:szCs w:val="23"/>
        </w:rPr>
        <w:t xml:space="preserve">The King can pardon </w:t>
      </w:r>
      <w:r w:rsidR="0073478D" w:rsidRPr="00642B9D">
        <w:rPr>
          <w:rFonts w:cstheme="minorHAnsi"/>
          <w:sz w:val="23"/>
          <w:szCs w:val="23"/>
        </w:rPr>
        <w:t xml:space="preserve">Ministers </w:t>
      </w:r>
      <w:r w:rsidR="00DF3E2F" w:rsidRPr="00642B9D">
        <w:rPr>
          <w:rFonts w:cstheme="minorHAnsi"/>
          <w:sz w:val="23"/>
          <w:szCs w:val="23"/>
        </w:rPr>
        <w:t xml:space="preserve">and members of community and regional governments convicted by the </w:t>
      </w:r>
      <w:r w:rsidR="003B28C4">
        <w:rPr>
          <w:rFonts w:cstheme="minorHAnsi"/>
          <w:sz w:val="23"/>
          <w:szCs w:val="23"/>
        </w:rPr>
        <w:t xml:space="preserve">Court of Cassation </w:t>
      </w:r>
      <w:r w:rsidR="00D60514" w:rsidRPr="00642B9D">
        <w:rPr>
          <w:rFonts w:cstheme="minorHAnsi"/>
          <w:sz w:val="23"/>
          <w:szCs w:val="23"/>
        </w:rPr>
        <w:t xml:space="preserve">only </w:t>
      </w:r>
      <w:r w:rsidR="00DF3E2F" w:rsidRPr="00642B9D">
        <w:rPr>
          <w:rFonts w:cstheme="minorHAnsi"/>
          <w:sz w:val="23"/>
          <w:szCs w:val="23"/>
        </w:rPr>
        <w:t xml:space="preserve">at the request of the </w:t>
      </w:r>
      <w:r w:rsidR="00E559EF" w:rsidRPr="00642B9D">
        <w:rPr>
          <w:rFonts w:cstheme="minorHAnsi"/>
          <w:sz w:val="23"/>
          <w:szCs w:val="23"/>
        </w:rPr>
        <w:t>House of Rep</w:t>
      </w:r>
      <w:r w:rsidR="00DF3E2F" w:rsidRPr="00642B9D">
        <w:rPr>
          <w:rFonts w:cstheme="minorHAnsi"/>
          <w:sz w:val="23"/>
          <w:szCs w:val="23"/>
        </w:rPr>
        <w:t>resentatives or of the parliament concerned</w:t>
      </w:r>
      <w:r w:rsidR="00BD62F1" w:rsidRPr="00642B9D">
        <w:rPr>
          <w:rFonts w:cstheme="minorHAnsi"/>
          <w:sz w:val="23"/>
          <w:szCs w:val="23"/>
        </w:rPr>
        <w:t>.</w:t>
      </w:r>
    </w:p>
    <w:p w14:paraId="2A997A5D" w14:textId="77777777" w:rsidR="00BD62F1" w:rsidRPr="00642B9D" w:rsidRDefault="00BD62F1" w:rsidP="001878CC">
      <w:pPr>
        <w:pStyle w:val="Paragraphedeliste"/>
        <w:rPr>
          <w:rFonts w:cstheme="minorHAnsi"/>
          <w:sz w:val="23"/>
          <w:szCs w:val="23"/>
        </w:rPr>
      </w:pPr>
    </w:p>
    <w:p w14:paraId="5CF815C7" w14:textId="328C2F88" w:rsidR="00BD62F1" w:rsidRPr="00642B9D" w:rsidRDefault="000A618D"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Finally, the King has the right to confer titles of nobility and military orders</w:t>
      </w:r>
      <w:r w:rsidR="00B3452C" w:rsidRPr="00642B9D">
        <w:rPr>
          <w:rFonts w:cstheme="minorHAnsi"/>
          <w:sz w:val="23"/>
          <w:szCs w:val="23"/>
        </w:rPr>
        <w:t xml:space="preserve">. </w:t>
      </w:r>
      <w:r w:rsidRPr="00642B9D">
        <w:rPr>
          <w:rFonts w:cstheme="minorHAnsi"/>
          <w:sz w:val="23"/>
          <w:szCs w:val="23"/>
        </w:rPr>
        <w:t>All his proposed visits must be commun</w:t>
      </w:r>
      <w:r w:rsidR="003B28C4">
        <w:rPr>
          <w:rFonts w:cstheme="minorHAnsi"/>
          <w:sz w:val="23"/>
          <w:szCs w:val="23"/>
        </w:rPr>
        <w:t xml:space="preserve">icated to the </w:t>
      </w:r>
      <w:r w:rsidR="0073478D">
        <w:rPr>
          <w:rFonts w:cstheme="minorHAnsi"/>
          <w:sz w:val="23"/>
          <w:szCs w:val="23"/>
        </w:rPr>
        <w:t xml:space="preserve">Foreign Minister </w:t>
      </w:r>
      <w:r w:rsidR="003B28C4">
        <w:rPr>
          <w:rFonts w:cstheme="minorHAnsi"/>
          <w:sz w:val="23"/>
          <w:szCs w:val="23"/>
        </w:rPr>
        <w:t>i</w:t>
      </w:r>
      <w:r w:rsidRPr="00642B9D">
        <w:rPr>
          <w:rFonts w:cstheme="minorHAnsi"/>
          <w:sz w:val="23"/>
          <w:szCs w:val="23"/>
        </w:rPr>
        <w:t>n the interests of transparency and political expediency</w:t>
      </w:r>
      <w:r w:rsidR="00B3452C" w:rsidRPr="00642B9D">
        <w:rPr>
          <w:rFonts w:cstheme="minorHAnsi"/>
          <w:sz w:val="23"/>
          <w:szCs w:val="23"/>
        </w:rPr>
        <w:t xml:space="preserve">. </w:t>
      </w:r>
      <w:r w:rsidRPr="00642B9D">
        <w:rPr>
          <w:rFonts w:cstheme="minorHAnsi"/>
          <w:sz w:val="23"/>
          <w:szCs w:val="23"/>
        </w:rPr>
        <w:t xml:space="preserve">Visits of political significance are subject to the </w:t>
      </w:r>
      <w:r w:rsidR="0073478D" w:rsidRPr="00642B9D">
        <w:rPr>
          <w:rFonts w:cstheme="minorHAnsi"/>
          <w:sz w:val="23"/>
          <w:szCs w:val="23"/>
        </w:rPr>
        <w:t xml:space="preserve">Minister’s </w:t>
      </w:r>
      <w:r w:rsidRPr="00642B9D">
        <w:rPr>
          <w:rFonts w:cstheme="minorHAnsi"/>
          <w:sz w:val="23"/>
          <w:szCs w:val="23"/>
        </w:rPr>
        <w:t>approval</w:t>
      </w:r>
      <w:r w:rsidR="00B3452C" w:rsidRPr="00642B9D">
        <w:rPr>
          <w:rFonts w:cstheme="minorHAnsi"/>
          <w:sz w:val="23"/>
          <w:szCs w:val="23"/>
        </w:rPr>
        <w:t xml:space="preserve">. </w:t>
      </w:r>
    </w:p>
    <w:p w14:paraId="346864E3" w14:textId="77777777" w:rsidR="00B3452C" w:rsidRPr="00642B9D" w:rsidRDefault="00B3452C" w:rsidP="001878CC">
      <w:pPr>
        <w:tabs>
          <w:tab w:val="left" w:pos="709"/>
        </w:tabs>
        <w:spacing w:line="240" w:lineRule="auto"/>
        <w:jc w:val="both"/>
        <w:rPr>
          <w:rFonts w:cstheme="minorHAnsi"/>
          <w:sz w:val="23"/>
          <w:szCs w:val="23"/>
        </w:rPr>
      </w:pPr>
    </w:p>
    <w:p w14:paraId="23F31A07" w14:textId="2017E75F" w:rsidR="00B3452C" w:rsidRPr="00642B9D" w:rsidRDefault="00C14AAF" w:rsidP="00C14AA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As agreed by GRECO, a Head of State would be covered in the 5th evaluation round under “central governments (top executive functions)” when s/he actively participates on a regular basis in the development and/or the execution of governmental functions, or advises the government on such functions. These may include determining and implementing policies, enforcing laws, proposing and/or implementing legislation, adopting and implementing by-laws/normative decrees, taking decisions on government expenditure</w:t>
      </w:r>
      <w:r w:rsidR="00D60514">
        <w:rPr>
          <w:rFonts w:cstheme="minorHAnsi"/>
          <w:sz w:val="23"/>
          <w:szCs w:val="23"/>
        </w:rPr>
        <w:t xml:space="preserve"> and</w:t>
      </w:r>
      <w:r w:rsidRPr="00642B9D">
        <w:rPr>
          <w:rFonts w:cstheme="minorHAnsi"/>
          <w:sz w:val="23"/>
          <w:szCs w:val="23"/>
        </w:rPr>
        <w:t>, taking decisions on the appointment of individuals to top executive functions.</w:t>
      </w:r>
    </w:p>
    <w:p w14:paraId="403A55E9" w14:textId="77777777" w:rsidR="00B3452C" w:rsidRPr="00642B9D" w:rsidRDefault="00B3452C" w:rsidP="001878CC">
      <w:pPr>
        <w:tabs>
          <w:tab w:val="left" w:pos="709"/>
        </w:tabs>
        <w:spacing w:line="240" w:lineRule="auto"/>
        <w:jc w:val="both"/>
        <w:rPr>
          <w:rFonts w:cstheme="minorHAnsi"/>
          <w:sz w:val="23"/>
          <w:szCs w:val="23"/>
        </w:rPr>
      </w:pPr>
    </w:p>
    <w:p w14:paraId="18FE9D8B" w14:textId="3DFDF983" w:rsidR="00B3452C" w:rsidRPr="00642B9D" w:rsidRDefault="00C14AAF" w:rsidP="00C8212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GET notes that the functions of the King in Belgium are solely of a symbolic and ceremonial nature and that he does not actively and regularly participate in governmental functions. </w:t>
      </w:r>
      <w:r w:rsidR="00C82120" w:rsidRPr="00642B9D">
        <w:rPr>
          <w:rFonts w:cstheme="minorHAnsi"/>
          <w:sz w:val="23"/>
          <w:szCs w:val="23"/>
        </w:rPr>
        <w:t xml:space="preserve">All his decisions must be prepared and approved by a </w:t>
      </w:r>
      <w:r w:rsidR="0073478D" w:rsidRPr="00642B9D">
        <w:rPr>
          <w:rFonts w:cstheme="minorHAnsi"/>
          <w:sz w:val="23"/>
          <w:szCs w:val="23"/>
        </w:rPr>
        <w:t>Minister</w:t>
      </w:r>
      <w:r w:rsidR="00C82120" w:rsidRPr="00642B9D">
        <w:rPr>
          <w:rFonts w:cstheme="minorHAnsi"/>
          <w:sz w:val="23"/>
          <w:szCs w:val="23"/>
        </w:rPr>
        <w:t xml:space="preserve">, who bears responsibility for them. </w:t>
      </w:r>
      <w:r w:rsidRPr="00642B9D">
        <w:rPr>
          <w:rFonts w:cstheme="minorHAnsi"/>
          <w:sz w:val="23"/>
          <w:szCs w:val="23"/>
        </w:rPr>
        <w:t xml:space="preserve">It follows that the functions of the </w:t>
      </w:r>
      <w:r w:rsidR="003B28C4">
        <w:rPr>
          <w:rFonts w:cstheme="minorHAnsi"/>
          <w:sz w:val="23"/>
          <w:szCs w:val="23"/>
        </w:rPr>
        <w:t>Crown</w:t>
      </w:r>
      <w:r w:rsidRPr="00642B9D">
        <w:rPr>
          <w:rFonts w:cstheme="minorHAnsi"/>
          <w:sz w:val="23"/>
          <w:szCs w:val="23"/>
        </w:rPr>
        <w:t xml:space="preserve"> </w:t>
      </w:r>
      <w:r w:rsidR="003B28C4">
        <w:rPr>
          <w:rFonts w:cstheme="minorHAnsi"/>
          <w:sz w:val="23"/>
          <w:szCs w:val="23"/>
        </w:rPr>
        <w:t xml:space="preserve">in </w:t>
      </w:r>
      <w:r w:rsidRPr="00642B9D">
        <w:rPr>
          <w:rFonts w:cstheme="minorHAnsi"/>
          <w:sz w:val="23"/>
          <w:szCs w:val="23"/>
        </w:rPr>
        <w:t>Belgium do not fall within the category of “persons entrusted with top executive functions” (PTEFs) as spelt out in paragraph</w:t>
      </w:r>
      <w:r w:rsidR="00C82120" w:rsidRPr="00642B9D">
        <w:rPr>
          <w:rFonts w:cstheme="minorHAnsi"/>
          <w:sz w:val="23"/>
          <w:szCs w:val="23"/>
        </w:rPr>
        <w:t xml:space="preserve"> 19</w:t>
      </w:r>
      <w:r w:rsidR="00B3452C" w:rsidRPr="00642B9D">
        <w:rPr>
          <w:rFonts w:cstheme="minorHAnsi"/>
          <w:sz w:val="23"/>
          <w:szCs w:val="23"/>
        </w:rPr>
        <w:t xml:space="preserve">. </w:t>
      </w:r>
    </w:p>
    <w:p w14:paraId="7AEEA56D" w14:textId="77777777" w:rsidR="00FB05FF" w:rsidRPr="00642B9D" w:rsidRDefault="00FB05FF" w:rsidP="001878CC">
      <w:pPr>
        <w:spacing w:line="240" w:lineRule="auto"/>
        <w:jc w:val="both"/>
        <w:rPr>
          <w:rFonts w:cstheme="minorHAnsi"/>
          <w:sz w:val="23"/>
          <w:szCs w:val="23"/>
        </w:rPr>
      </w:pPr>
    </w:p>
    <w:p w14:paraId="304D2ED3" w14:textId="4E74FFD5" w:rsidR="00CA5882" w:rsidRPr="00642B9D" w:rsidRDefault="00C82120" w:rsidP="00D60514">
      <w:pPr>
        <w:keepNext/>
        <w:spacing w:line="240" w:lineRule="auto"/>
        <w:jc w:val="both"/>
        <w:rPr>
          <w:rFonts w:cstheme="minorHAnsi"/>
          <w:sz w:val="23"/>
          <w:szCs w:val="23"/>
          <w:u w:val="single"/>
        </w:rPr>
      </w:pPr>
      <w:r w:rsidRPr="00642B9D">
        <w:rPr>
          <w:rFonts w:cstheme="minorHAnsi"/>
          <w:sz w:val="23"/>
          <w:szCs w:val="23"/>
          <w:u w:val="single"/>
        </w:rPr>
        <w:lastRenderedPageBreak/>
        <w:t xml:space="preserve">The government </w:t>
      </w:r>
    </w:p>
    <w:p w14:paraId="1C0A219B" w14:textId="77777777" w:rsidR="00CA5882" w:rsidRPr="00642B9D" w:rsidRDefault="00CA5882" w:rsidP="00D60514">
      <w:pPr>
        <w:keepNext/>
        <w:spacing w:line="240" w:lineRule="auto"/>
        <w:jc w:val="both"/>
        <w:rPr>
          <w:rFonts w:cstheme="minorHAnsi"/>
          <w:sz w:val="23"/>
          <w:szCs w:val="23"/>
        </w:rPr>
      </w:pPr>
    </w:p>
    <w:p w14:paraId="4BB7FFB0" w14:textId="0C0F1B79" w:rsidR="00EF60E4" w:rsidRPr="00642B9D" w:rsidRDefault="0080162D" w:rsidP="00D60514">
      <w:pPr>
        <w:keepNext/>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federal government is a collegial body under the direction of the Prime Minister composed of a maximum of 15 </w:t>
      </w:r>
      <w:r w:rsidR="0073478D" w:rsidRPr="00642B9D">
        <w:rPr>
          <w:rFonts w:cstheme="minorHAnsi"/>
          <w:sz w:val="23"/>
          <w:szCs w:val="23"/>
        </w:rPr>
        <w:t>Ministers</w:t>
      </w:r>
      <w:r w:rsidR="00EE0E65" w:rsidRPr="00642B9D">
        <w:rPr>
          <w:rFonts w:cstheme="minorHAnsi"/>
          <w:sz w:val="23"/>
          <w:szCs w:val="23"/>
        </w:rPr>
        <w:t xml:space="preserve">. Under the </w:t>
      </w:r>
      <w:r w:rsidR="006315B1" w:rsidRPr="00642B9D">
        <w:rPr>
          <w:rFonts w:cstheme="minorHAnsi"/>
          <w:sz w:val="23"/>
          <w:szCs w:val="23"/>
        </w:rPr>
        <w:t>Constitution</w:t>
      </w:r>
      <w:r w:rsidR="00EE0E65" w:rsidRPr="00642B9D">
        <w:rPr>
          <w:rFonts w:cstheme="minorHAnsi"/>
          <w:sz w:val="23"/>
          <w:szCs w:val="23"/>
        </w:rPr>
        <w:t xml:space="preserve"> </w:t>
      </w:r>
      <w:r w:rsidR="006315B1" w:rsidRPr="00642B9D">
        <w:rPr>
          <w:rFonts w:cstheme="minorHAnsi"/>
          <w:sz w:val="23"/>
          <w:szCs w:val="23"/>
        </w:rPr>
        <w:t>(</w:t>
      </w:r>
      <w:r w:rsidR="00DA5280" w:rsidRPr="00642B9D">
        <w:rPr>
          <w:rFonts w:cstheme="minorHAnsi"/>
          <w:sz w:val="23"/>
          <w:szCs w:val="23"/>
        </w:rPr>
        <w:t xml:space="preserve">Article </w:t>
      </w:r>
      <w:r w:rsidR="006315B1" w:rsidRPr="00642B9D">
        <w:rPr>
          <w:rFonts w:cstheme="minorHAnsi"/>
          <w:sz w:val="23"/>
          <w:szCs w:val="23"/>
        </w:rPr>
        <w:t>11bis)</w:t>
      </w:r>
      <w:r w:rsidR="003B28C4">
        <w:rPr>
          <w:rFonts w:cstheme="minorHAnsi"/>
          <w:sz w:val="23"/>
          <w:szCs w:val="23"/>
        </w:rPr>
        <w:t>,</w:t>
      </w:r>
      <w:r w:rsidR="00EE0E65" w:rsidRPr="00642B9D">
        <w:rPr>
          <w:rFonts w:cstheme="minorHAnsi"/>
          <w:sz w:val="23"/>
          <w:szCs w:val="23"/>
        </w:rPr>
        <w:t xml:space="preserve"> the Council of Ministers must include persons of both sexes but parity</w:t>
      </w:r>
      <w:r w:rsidR="003801B0" w:rsidRPr="00642B9D">
        <w:rPr>
          <w:rFonts w:cstheme="minorHAnsi"/>
          <w:sz w:val="23"/>
          <w:szCs w:val="23"/>
        </w:rPr>
        <w:t xml:space="preserve"> is not required</w:t>
      </w:r>
      <w:r w:rsidR="00EE0E65" w:rsidRPr="00642B9D">
        <w:rPr>
          <w:rFonts w:cstheme="minorHAnsi"/>
          <w:sz w:val="23"/>
          <w:szCs w:val="23"/>
        </w:rPr>
        <w:t xml:space="preserve">. Linguistic parity is a requirement but </w:t>
      </w:r>
      <w:r w:rsidR="00FB3F6F">
        <w:rPr>
          <w:rFonts w:cstheme="minorHAnsi"/>
          <w:sz w:val="23"/>
          <w:szCs w:val="23"/>
        </w:rPr>
        <w:t>is</w:t>
      </w:r>
      <w:r w:rsidR="00EE0E65" w:rsidRPr="00642B9D">
        <w:rPr>
          <w:rFonts w:cstheme="minorHAnsi"/>
          <w:sz w:val="23"/>
          <w:szCs w:val="23"/>
        </w:rPr>
        <w:t xml:space="preserve"> not</w:t>
      </w:r>
      <w:r w:rsidR="00FB3F6F">
        <w:rPr>
          <w:rFonts w:cstheme="minorHAnsi"/>
          <w:sz w:val="23"/>
          <w:szCs w:val="23"/>
        </w:rPr>
        <w:t xml:space="preserve"> necessarily</w:t>
      </w:r>
      <w:r w:rsidR="00EE0E65" w:rsidRPr="00642B9D">
        <w:rPr>
          <w:rFonts w:cstheme="minorHAnsi"/>
          <w:sz w:val="23"/>
          <w:szCs w:val="23"/>
        </w:rPr>
        <w:t xml:space="preserve"> extend</w:t>
      </w:r>
      <w:r w:rsidR="00FB3F6F">
        <w:rPr>
          <w:rFonts w:cstheme="minorHAnsi"/>
          <w:sz w:val="23"/>
          <w:szCs w:val="23"/>
        </w:rPr>
        <w:t>ed</w:t>
      </w:r>
      <w:r w:rsidR="00EE0E65" w:rsidRPr="00642B9D">
        <w:rPr>
          <w:rFonts w:cstheme="minorHAnsi"/>
          <w:sz w:val="23"/>
          <w:szCs w:val="23"/>
        </w:rPr>
        <w:t xml:space="preserve"> to the Prime Minister, who is the head of government and represents all Belgians</w:t>
      </w:r>
      <w:r w:rsidR="003726F5" w:rsidRPr="00642B9D">
        <w:rPr>
          <w:rFonts w:cstheme="minorHAnsi"/>
          <w:sz w:val="23"/>
          <w:szCs w:val="23"/>
        </w:rPr>
        <w:t xml:space="preserve">. </w:t>
      </w:r>
      <w:r w:rsidR="00EE0E65" w:rsidRPr="00642B9D">
        <w:rPr>
          <w:rFonts w:cstheme="minorHAnsi"/>
          <w:sz w:val="23"/>
          <w:szCs w:val="23"/>
        </w:rPr>
        <w:t xml:space="preserve">Nor does it concern state secretaries, who assist certain </w:t>
      </w:r>
      <w:r w:rsidR="0073478D" w:rsidRPr="00642B9D">
        <w:rPr>
          <w:rFonts w:cstheme="minorHAnsi"/>
          <w:sz w:val="23"/>
          <w:szCs w:val="23"/>
        </w:rPr>
        <w:t xml:space="preserve">Ministers </w:t>
      </w:r>
      <w:r w:rsidR="00EE0E65" w:rsidRPr="00642B9D">
        <w:rPr>
          <w:rFonts w:cstheme="minorHAnsi"/>
          <w:sz w:val="23"/>
          <w:szCs w:val="23"/>
        </w:rPr>
        <w:t>but are not members of the Council of Ministers</w:t>
      </w:r>
      <w:r w:rsidR="008F09D3" w:rsidRPr="00642B9D">
        <w:rPr>
          <w:rFonts w:cstheme="minorHAnsi"/>
          <w:sz w:val="23"/>
          <w:szCs w:val="23"/>
        </w:rPr>
        <w:t xml:space="preserve">. </w:t>
      </w:r>
      <w:r w:rsidR="00BF28D8" w:rsidRPr="00642B9D">
        <w:rPr>
          <w:rFonts w:cstheme="minorHAnsi"/>
          <w:sz w:val="23"/>
          <w:szCs w:val="23"/>
        </w:rPr>
        <w:t>The GET</w:t>
      </w:r>
      <w:r w:rsidR="000538D3" w:rsidRPr="00642B9D">
        <w:rPr>
          <w:rFonts w:cstheme="minorHAnsi"/>
          <w:sz w:val="23"/>
          <w:szCs w:val="23"/>
        </w:rPr>
        <w:t xml:space="preserve"> note</w:t>
      </w:r>
      <w:r w:rsidR="008F09D3" w:rsidRPr="00642B9D">
        <w:rPr>
          <w:rFonts w:cstheme="minorHAnsi"/>
          <w:sz w:val="23"/>
          <w:szCs w:val="23"/>
        </w:rPr>
        <w:t xml:space="preserve">s that, although they are not part of the Council of Ministers, </w:t>
      </w:r>
      <w:r w:rsidR="0073478D" w:rsidRPr="00642B9D">
        <w:rPr>
          <w:rFonts w:cstheme="minorHAnsi"/>
          <w:sz w:val="23"/>
          <w:szCs w:val="23"/>
        </w:rPr>
        <w:t xml:space="preserve">State Secretaries </w:t>
      </w:r>
      <w:r w:rsidR="00FB3F6F">
        <w:rPr>
          <w:rFonts w:cstheme="minorHAnsi"/>
          <w:sz w:val="23"/>
          <w:szCs w:val="23"/>
        </w:rPr>
        <w:t>hold political mandates and</w:t>
      </w:r>
      <w:r w:rsidR="008F09D3" w:rsidRPr="00642B9D">
        <w:rPr>
          <w:rFonts w:cstheme="minorHAnsi"/>
          <w:sz w:val="23"/>
          <w:szCs w:val="23"/>
        </w:rPr>
        <w:t xml:space="preserve"> are members of the executive</w:t>
      </w:r>
      <w:r w:rsidR="000538D3" w:rsidRPr="00642B9D">
        <w:rPr>
          <w:rFonts w:cstheme="minorHAnsi"/>
          <w:sz w:val="23"/>
          <w:szCs w:val="23"/>
        </w:rPr>
        <w:t xml:space="preserve">. </w:t>
      </w:r>
      <w:r w:rsidR="008F09D3" w:rsidRPr="00642B9D">
        <w:rPr>
          <w:rFonts w:cstheme="minorHAnsi"/>
          <w:sz w:val="23"/>
          <w:szCs w:val="23"/>
        </w:rPr>
        <w:t xml:space="preserve">They must therefore be deemed to be </w:t>
      </w:r>
      <w:r w:rsidR="003B28C4">
        <w:rPr>
          <w:rFonts w:cstheme="minorHAnsi"/>
          <w:sz w:val="23"/>
          <w:szCs w:val="23"/>
        </w:rPr>
        <w:t xml:space="preserve">persons </w:t>
      </w:r>
      <w:r w:rsidR="001372CF">
        <w:rPr>
          <w:rFonts w:cstheme="minorHAnsi"/>
          <w:sz w:val="23"/>
          <w:szCs w:val="23"/>
        </w:rPr>
        <w:t xml:space="preserve">entrusted </w:t>
      </w:r>
      <w:r w:rsidR="003B28C4">
        <w:rPr>
          <w:rFonts w:cstheme="minorHAnsi"/>
          <w:sz w:val="23"/>
          <w:szCs w:val="23"/>
        </w:rPr>
        <w:t>with top executive functions (</w:t>
      </w:r>
      <w:r w:rsidR="008F09D3" w:rsidRPr="00642B9D">
        <w:rPr>
          <w:rFonts w:cstheme="minorHAnsi"/>
          <w:sz w:val="23"/>
          <w:szCs w:val="23"/>
        </w:rPr>
        <w:t>PTEFs</w:t>
      </w:r>
      <w:r w:rsidR="003B28C4">
        <w:rPr>
          <w:rFonts w:cstheme="minorHAnsi"/>
          <w:sz w:val="23"/>
          <w:szCs w:val="23"/>
        </w:rPr>
        <w:t>)</w:t>
      </w:r>
      <w:r w:rsidR="000538D3" w:rsidRPr="00642B9D">
        <w:rPr>
          <w:rFonts w:cstheme="minorHAnsi"/>
          <w:sz w:val="23"/>
          <w:szCs w:val="23"/>
        </w:rPr>
        <w:t xml:space="preserve"> </w:t>
      </w:r>
      <w:r w:rsidR="008F09D3" w:rsidRPr="00642B9D">
        <w:rPr>
          <w:rFonts w:cstheme="minorHAnsi"/>
          <w:sz w:val="23"/>
          <w:szCs w:val="23"/>
        </w:rPr>
        <w:t>for the purposes of this evaluation</w:t>
      </w:r>
      <w:r w:rsidR="000538D3" w:rsidRPr="00642B9D">
        <w:rPr>
          <w:rFonts w:cstheme="minorHAnsi"/>
          <w:sz w:val="23"/>
          <w:szCs w:val="23"/>
        </w:rPr>
        <w:t>.</w:t>
      </w:r>
    </w:p>
    <w:p w14:paraId="6CD8EE9B" w14:textId="77777777" w:rsidR="003726F5" w:rsidRPr="00642B9D" w:rsidRDefault="003726F5" w:rsidP="001878CC">
      <w:pPr>
        <w:pStyle w:val="Paragraphedeliste"/>
        <w:rPr>
          <w:rFonts w:cstheme="minorHAnsi"/>
          <w:sz w:val="23"/>
          <w:szCs w:val="23"/>
        </w:rPr>
      </w:pPr>
    </w:p>
    <w:p w14:paraId="5946B12F" w14:textId="374A2F1D" w:rsidR="003726F5" w:rsidRPr="00642B9D" w:rsidRDefault="00BC7E5C"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government includes </w:t>
      </w:r>
      <w:r w:rsidR="0073478D" w:rsidRPr="00642B9D">
        <w:rPr>
          <w:rFonts w:cstheme="minorHAnsi"/>
          <w:sz w:val="23"/>
          <w:szCs w:val="23"/>
        </w:rPr>
        <w:t>Deputy Prime Ministers</w:t>
      </w:r>
      <w:r w:rsidRPr="00642B9D">
        <w:rPr>
          <w:rFonts w:cstheme="minorHAnsi"/>
          <w:sz w:val="23"/>
          <w:szCs w:val="23"/>
        </w:rPr>
        <w:t xml:space="preserve">, who are </w:t>
      </w:r>
      <w:r w:rsidR="0088400F">
        <w:rPr>
          <w:rFonts w:cstheme="minorHAnsi"/>
          <w:sz w:val="23"/>
          <w:szCs w:val="23"/>
        </w:rPr>
        <w:t>the key partners of</w:t>
      </w:r>
      <w:r w:rsidRPr="00642B9D">
        <w:rPr>
          <w:rFonts w:cstheme="minorHAnsi"/>
          <w:sz w:val="23"/>
          <w:szCs w:val="23"/>
        </w:rPr>
        <w:t xml:space="preserve"> the Prime Minister</w:t>
      </w:r>
      <w:r w:rsidR="003726F5" w:rsidRPr="00642B9D">
        <w:rPr>
          <w:rFonts w:cstheme="minorHAnsi"/>
          <w:sz w:val="23"/>
          <w:szCs w:val="23"/>
        </w:rPr>
        <w:t xml:space="preserve">. </w:t>
      </w:r>
      <w:r w:rsidR="00BF12BF" w:rsidRPr="00642B9D">
        <w:rPr>
          <w:rFonts w:cstheme="minorHAnsi"/>
          <w:sz w:val="23"/>
          <w:szCs w:val="23"/>
        </w:rPr>
        <w:t xml:space="preserve">They are often the leading members of the </w:t>
      </w:r>
      <w:r w:rsidR="006553D8" w:rsidRPr="00642B9D">
        <w:rPr>
          <w:rFonts w:cstheme="minorHAnsi"/>
          <w:sz w:val="23"/>
          <w:szCs w:val="23"/>
        </w:rPr>
        <w:t>gover</w:t>
      </w:r>
      <w:r w:rsidR="006553D8">
        <w:rPr>
          <w:rFonts w:cstheme="minorHAnsi"/>
          <w:sz w:val="23"/>
          <w:szCs w:val="23"/>
        </w:rPr>
        <w:t>nmental</w:t>
      </w:r>
      <w:r w:rsidR="00BF12BF" w:rsidRPr="00642B9D">
        <w:rPr>
          <w:rFonts w:cstheme="minorHAnsi"/>
          <w:sz w:val="23"/>
          <w:szCs w:val="23"/>
        </w:rPr>
        <w:t xml:space="preserve"> parties</w:t>
      </w:r>
      <w:r w:rsidR="003726F5" w:rsidRPr="00642B9D">
        <w:rPr>
          <w:rFonts w:cstheme="minorHAnsi"/>
          <w:sz w:val="23"/>
          <w:szCs w:val="23"/>
        </w:rPr>
        <w:t xml:space="preserve">. </w:t>
      </w:r>
      <w:r w:rsidR="00BF12BF" w:rsidRPr="00642B9D">
        <w:rPr>
          <w:rFonts w:cstheme="minorHAnsi"/>
          <w:sz w:val="23"/>
          <w:szCs w:val="23"/>
        </w:rPr>
        <w:t xml:space="preserve">As such, they are required to settle disputes and propose compromises </w:t>
      </w:r>
      <w:r w:rsidR="00FB3F6F">
        <w:rPr>
          <w:rFonts w:cstheme="minorHAnsi"/>
          <w:sz w:val="23"/>
          <w:szCs w:val="23"/>
        </w:rPr>
        <w:t>in order to find solutions on important issues.</w:t>
      </w:r>
    </w:p>
    <w:p w14:paraId="0808421A" w14:textId="77777777" w:rsidR="003726F5" w:rsidRPr="00642B9D" w:rsidRDefault="003726F5" w:rsidP="001878CC">
      <w:pPr>
        <w:pStyle w:val="Paragraphedeliste"/>
        <w:rPr>
          <w:rFonts w:cstheme="minorHAnsi"/>
          <w:sz w:val="23"/>
          <w:szCs w:val="23"/>
        </w:rPr>
      </w:pPr>
    </w:p>
    <w:p w14:paraId="3FDC93BF" w14:textId="4E5CAF43" w:rsidR="003726F5" w:rsidRPr="00642B9D" w:rsidRDefault="00BF12BF" w:rsidP="000A7BA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Since the resignation of the </w:t>
      </w:r>
      <w:r w:rsidR="00B365DF">
        <w:rPr>
          <w:rFonts w:cstheme="minorHAnsi"/>
          <w:sz w:val="23"/>
          <w:szCs w:val="23"/>
        </w:rPr>
        <w:t xml:space="preserve">government </w:t>
      </w:r>
      <w:r w:rsidRPr="00642B9D">
        <w:rPr>
          <w:rFonts w:cstheme="minorHAnsi"/>
          <w:sz w:val="23"/>
          <w:szCs w:val="23"/>
        </w:rPr>
        <w:t xml:space="preserve">on </w:t>
      </w:r>
      <w:r w:rsidR="003726F5" w:rsidRPr="00642B9D">
        <w:rPr>
          <w:rFonts w:cstheme="minorHAnsi"/>
          <w:sz w:val="23"/>
          <w:szCs w:val="23"/>
        </w:rPr>
        <w:t xml:space="preserve">21 </w:t>
      </w:r>
      <w:r w:rsidR="00387AEE" w:rsidRPr="00642B9D">
        <w:rPr>
          <w:rFonts w:cstheme="minorHAnsi"/>
          <w:sz w:val="23"/>
          <w:szCs w:val="23"/>
        </w:rPr>
        <w:t>December</w:t>
      </w:r>
      <w:r w:rsidR="003726F5" w:rsidRPr="00642B9D">
        <w:rPr>
          <w:rFonts w:cstheme="minorHAnsi"/>
          <w:sz w:val="23"/>
          <w:szCs w:val="23"/>
        </w:rPr>
        <w:t xml:space="preserve"> 2018, </w:t>
      </w:r>
      <w:r w:rsidR="00B365DF">
        <w:rPr>
          <w:rFonts w:cstheme="minorHAnsi"/>
          <w:sz w:val="23"/>
          <w:szCs w:val="23"/>
        </w:rPr>
        <w:t>it</w:t>
      </w:r>
      <w:r w:rsidRPr="00642B9D">
        <w:rPr>
          <w:rFonts w:cstheme="minorHAnsi"/>
          <w:sz w:val="23"/>
          <w:szCs w:val="23"/>
        </w:rPr>
        <w:t xml:space="preserve"> </w:t>
      </w:r>
      <w:r w:rsidR="0088400F">
        <w:rPr>
          <w:rFonts w:cstheme="minorHAnsi"/>
          <w:sz w:val="23"/>
          <w:szCs w:val="23"/>
        </w:rPr>
        <w:t>deals only with routine,</w:t>
      </w:r>
      <w:r w:rsidRPr="00642B9D">
        <w:rPr>
          <w:rFonts w:cstheme="minorHAnsi"/>
          <w:sz w:val="23"/>
          <w:szCs w:val="23"/>
        </w:rPr>
        <w:t xml:space="preserve"> day-to-day matters</w:t>
      </w:r>
      <w:r w:rsidR="003726F5" w:rsidRPr="00642B9D">
        <w:rPr>
          <w:rFonts w:cstheme="minorHAnsi"/>
          <w:sz w:val="23"/>
          <w:szCs w:val="23"/>
        </w:rPr>
        <w:t xml:space="preserve">. </w:t>
      </w:r>
      <w:r w:rsidRPr="00642B9D">
        <w:rPr>
          <w:rFonts w:cstheme="minorHAnsi"/>
          <w:sz w:val="23"/>
          <w:szCs w:val="23"/>
        </w:rPr>
        <w:t xml:space="preserve">This has continued since the elections of </w:t>
      </w:r>
      <w:r w:rsidR="000E6CB2" w:rsidRPr="00642B9D">
        <w:rPr>
          <w:rFonts w:cstheme="minorHAnsi"/>
          <w:sz w:val="23"/>
          <w:szCs w:val="23"/>
        </w:rPr>
        <w:t xml:space="preserve">26 </w:t>
      </w:r>
      <w:r w:rsidR="00387AEE" w:rsidRPr="00642B9D">
        <w:rPr>
          <w:rFonts w:cstheme="minorHAnsi"/>
          <w:sz w:val="23"/>
          <w:szCs w:val="23"/>
        </w:rPr>
        <w:t>May</w:t>
      </w:r>
      <w:r w:rsidR="000E6CB2" w:rsidRPr="00642B9D">
        <w:rPr>
          <w:rFonts w:cstheme="minorHAnsi"/>
          <w:sz w:val="23"/>
          <w:szCs w:val="23"/>
        </w:rPr>
        <w:t xml:space="preserve"> 2019, </w:t>
      </w:r>
      <w:r w:rsidRPr="00642B9D">
        <w:rPr>
          <w:rFonts w:cstheme="minorHAnsi"/>
          <w:sz w:val="23"/>
          <w:szCs w:val="23"/>
        </w:rPr>
        <w:t>pending formation of a new government</w:t>
      </w:r>
      <w:r w:rsidR="000E6CB2" w:rsidRPr="00642B9D">
        <w:rPr>
          <w:rFonts w:cstheme="minorHAnsi"/>
          <w:sz w:val="23"/>
          <w:szCs w:val="23"/>
        </w:rPr>
        <w:t xml:space="preserve">. </w:t>
      </w:r>
      <w:r w:rsidR="000A7BAF" w:rsidRPr="00642B9D">
        <w:rPr>
          <w:rFonts w:cstheme="minorHAnsi"/>
          <w:sz w:val="23"/>
          <w:szCs w:val="23"/>
        </w:rPr>
        <w:t xml:space="preserve">This caretaker government comprises the Prime Minister, three deputy </w:t>
      </w:r>
      <w:r w:rsidR="0073478D" w:rsidRPr="00642B9D">
        <w:rPr>
          <w:rFonts w:cstheme="minorHAnsi"/>
          <w:sz w:val="23"/>
          <w:szCs w:val="23"/>
        </w:rPr>
        <w:t xml:space="preserve">Prime Ministers </w:t>
      </w:r>
      <w:r w:rsidR="000A7BAF" w:rsidRPr="00642B9D">
        <w:rPr>
          <w:rFonts w:cstheme="minorHAnsi"/>
          <w:sz w:val="23"/>
          <w:szCs w:val="23"/>
        </w:rPr>
        <w:t xml:space="preserve">and nine </w:t>
      </w:r>
      <w:r w:rsidR="0073478D" w:rsidRPr="00642B9D">
        <w:rPr>
          <w:rFonts w:cstheme="minorHAnsi"/>
          <w:sz w:val="23"/>
          <w:szCs w:val="23"/>
        </w:rPr>
        <w:t>Ministers</w:t>
      </w:r>
      <w:r w:rsidR="000A7BAF" w:rsidRPr="00642B9D">
        <w:rPr>
          <w:rFonts w:cstheme="minorHAnsi"/>
          <w:sz w:val="23"/>
          <w:szCs w:val="23"/>
        </w:rPr>
        <w:t xml:space="preserve">, </w:t>
      </w:r>
      <w:r w:rsidR="00B365DF">
        <w:rPr>
          <w:rFonts w:cstheme="minorHAnsi"/>
          <w:sz w:val="23"/>
          <w:szCs w:val="23"/>
        </w:rPr>
        <w:t xml:space="preserve">four </w:t>
      </w:r>
      <w:r w:rsidR="000A7BAF" w:rsidRPr="00642B9D">
        <w:rPr>
          <w:rFonts w:cstheme="minorHAnsi"/>
          <w:sz w:val="23"/>
          <w:szCs w:val="23"/>
        </w:rPr>
        <w:t>of whom are women</w:t>
      </w:r>
      <w:r w:rsidR="009805AA" w:rsidRPr="00642B9D">
        <w:rPr>
          <w:rFonts w:cstheme="minorHAnsi"/>
          <w:sz w:val="23"/>
          <w:szCs w:val="23"/>
        </w:rPr>
        <w:t>.</w:t>
      </w:r>
      <w:r w:rsidR="000E6CB2" w:rsidRPr="00642B9D">
        <w:rPr>
          <w:rFonts w:cstheme="minorHAnsi"/>
          <w:sz w:val="23"/>
          <w:szCs w:val="23"/>
        </w:rPr>
        <w:t xml:space="preserve"> </w:t>
      </w:r>
      <w:r w:rsidR="00BF28D8" w:rsidRPr="00642B9D">
        <w:rPr>
          <w:rFonts w:cstheme="minorHAnsi"/>
          <w:sz w:val="23"/>
          <w:szCs w:val="23"/>
        </w:rPr>
        <w:t>The GET</w:t>
      </w:r>
      <w:r w:rsidR="000E6CB2" w:rsidRPr="00642B9D">
        <w:rPr>
          <w:rFonts w:cstheme="minorHAnsi"/>
          <w:sz w:val="23"/>
          <w:szCs w:val="23"/>
        </w:rPr>
        <w:t xml:space="preserve"> </w:t>
      </w:r>
      <w:r w:rsidR="000A7BAF" w:rsidRPr="00642B9D">
        <w:rPr>
          <w:rFonts w:cstheme="minorHAnsi"/>
          <w:sz w:val="23"/>
          <w:szCs w:val="23"/>
        </w:rPr>
        <w:t xml:space="preserve">notes that this is not consistent with Committee of Ministers’ </w:t>
      </w:r>
      <w:hyperlink r:id="rId16" w:history="1">
        <w:r w:rsidR="000A7BAF" w:rsidRPr="0088400F">
          <w:rPr>
            <w:rStyle w:val="Lienhypertexte"/>
            <w:rFonts w:cstheme="minorHAnsi"/>
            <w:sz w:val="23"/>
            <w:szCs w:val="23"/>
          </w:rPr>
          <w:t xml:space="preserve">Recommendation Rec(2003)3 on balanced participation of women and men in political and public </w:t>
        </w:r>
        <w:r w:rsidR="003B28C4" w:rsidRPr="0088400F">
          <w:rPr>
            <w:rStyle w:val="Lienhypertexte"/>
            <w:rFonts w:cstheme="minorHAnsi"/>
            <w:sz w:val="23"/>
            <w:szCs w:val="23"/>
          </w:rPr>
          <w:t>decision-making</w:t>
        </w:r>
      </w:hyperlink>
      <w:r w:rsidR="000A7BAF" w:rsidRPr="00642B9D">
        <w:rPr>
          <w:rFonts w:cstheme="minorHAnsi"/>
          <w:sz w:val="23"/>
          <w:szCs w:val="23"/>
        </w:rPr>
        <w:t>, according to which balanced participation of women and men is taken to mean that the representation of either women or men in any decision-making body in political or public life should not fall below 40%</w:t>
      </w:r>
      <w:r w:rsidR="00B72A75" w:rsidRPr="00642B9D">
        <w:rPr>
          <w:rFonts w:cstheme="minorHAnsi"/>
          <w:sz w:val="23"/>
          <w:szCs w:val="23"/>
        </w:rPr>
        <w:t xml:space="preserve">. </w:t>
      </w:r>
      <w:r w:rsidR="000A7BAF" w:rsidRPr="00642B9D">
        <w:rPr>
          <w:rFonts w:cstheme="minorHAnsi"/>
          <w:sz w:val="23"/>
          <w:szCs w:val="23"/>
        </w:rPr>
        <w:t>The GET therefore encourages the authorities to intensify their efforts to secure a better balance between men and women in the next government</w:t>
      </w:r>
      <w:r w:rsidR="00B72A75" w:rsidRPr="00642B9D">
        <w:rPr>
          <w:rFonts w:cstheme="minorHAnsi"/>
          <w:sz w:val="23"/>
          <w:szCs w:val="23"/>
        </w:rPr>
        <w:t>.</w:t>
      </w:r>
    </w:p>
    <w:p w14:paraId="0C1CD7FD" w14:textId="77777777" w:rsidR="006315B1" w:rsidRPr="00642B9D" w:rsidRDefault="006315B1" w:rsidP="000A7BAF">
      <w:pPr>
        <w:tabs>
          <w:tab w:val="left" w:pos="709"/>
        </w:tabs>
        <w:spacing w:line="240" w:lineRule="auto"/>
        <w:jc w:val="both"/>
        <w:rPr>
          <w:rFonts w:cstheme="minorHAnsi"/>
          <w:sz w:val="23"/>
          <w:szCs w:val="23"/>
        </w:rPr>
      </w:pPr>
    </w:p>
    <w:p w14:paraId="4996B0F8" w14:textId="03B4D6CC" w:rsidR="006315B1" w:rsidRPr="00642B9D" w:rsidRDefault="000A7BAF"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government reaches decisions on a collegial basis</w:t>
      </w:r>
      <w:r w:rsidR="00F402BE" w:rsidRPr="00642B9D">
        <w:rPr>
          <w:rFonts w:cstheme="minorHAnsi"/>
          <w:sz w:val="23"/>
          <w:szCs w:val="23"/>
        </w:rPr>
        <w:t xml:space="preserve">. </w:t>
      </w:r>
      <w:r w:rsidRPr="00642B9D">
        <w:rPr>
          <w:rFonts w:cstheme="minorHAnsi"/>
          <w:sz w:val="23"/>
          <w:szCs w:val="23"/>
        </w:rPr>
        <w:t>The Council of Ministers continues discussions until a consensus is reached</w:t>
      </w:r>
      <w:r w:rsidR="00F402BE" w:rsidRPr="00642B9D">
        <w:rPr>
          <w:rFonts w:cstheme="minorHAnsi"/>
          <w:sz w:val="23"/>
          <w:szCs w:val="23"/>
        </w:rPr>
        <w:t xml:space="preserve">. </w:t>
      </w:r>
      <w:r w:rsidRPr="00642B9D">
        <w:rPr>
          <w:rFonts w:cstheme="minorHAnsi"/>
          <w:sz w:val="23"/>
          <w:szCs w:val="23"/>
        </w:rPr>
        <w:t>If no consensus is possible, the matter is deferred</w:t>
      </w:r>
      <w:r w:rsidR="00F402BE" w:rsidRPr="00642B9D">
        <w:rPr>
          <w:rFonts w:cstheme="minorHAnsi"/>
          <w:sz w:val="23"/>
          <w:szCs w:val="23"/>
        </w:rPr>
        <w:t xml:space="preserve">. </w:t>
      </w:r>
      <w:r w:rsidR="00E40160" w:rsidRPr="00642B9D">
        <w:rPr>
          <w:rFonts w:cstheme="minorHAnsi"/>
          <w:sz w:val="23"/>
          <w:szCs w:val="23"/>
        </w:rPr>
        <w:t>M</w:t>
      </w:r>
      <w:r w:rsidRPr="00642B9D">
        <w:rPr>
          <w:rFonts w:cstheme="minorHAnsi"/>
          <w:sz w:val="23"/>
          <w:szCs w:val="23"/>
        </w:rPr>
        <w:t>inisters are collectively responsible for decisions taken</w:t>
      </w:r>
      <w:r w:rsidR="00F402BE" w:rsidRPr="00642B9D">
        <w:rPr>
          <w:rFonts w:cstheme="minorHAnsi"/>
          <w:sz w:val="23"/>
          <w:szCs w:val="23"/>
        </w:rPr>
        <w:t xml:space="preserve">. </w:t>
      </w:r>
    </w:p>
    <w:p w14:paraId="350FEC71" w14:textId="77777777" w:rsidR="00522386" w:rsidRPr="00642B9D" w:rsidRDefault="00522386" w:rsidP="001878CC">
      <w:pPr>
        <w:pStyle w:val="Paragraphedeliste"/>
        <w:rPr>
          <w:rFonts w:cstheme="minorHAnsi"/>
          <w:sz w:val="23"/>
          <w:szCs w:val="23"/>
        </w:rPr>
      </w:pPr>
    </w:p>
    <w:p w14:paraId="3EEE766E" w14:textId="1DA7D845" w:rsidR="00522386" w:rsidRPr="00642B9D" w:rsidRDefault="000A7BAF"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If authorised by royal decree – decrees issued by the </w:t>
      </w:r>
      <w:r w:rsidR="00301B37" w:rsidRPr="00642B9D">
        <w:rPr>
          <w:rFonts w:cstheme="minorHAnsi"/>
          <w:sz w:val="23"/>
          <w:szCs w:val="23"/>
        </w:rPr>
        <w:t>C</w:t>
      </w:r>
      <w:r w:rsidRPr="00642B9D">
        <w:rPr>
          <w:rFonts w:cstheme="minorHAnsi"/>
          <w:sz w:val="23"/>
          <w:szCs w:val="23"/>
        </w:rPr>
        <w:t xml:space="preserve">rown under the authority of one or more </w:t>
      </w:r>
      <w:r w:rsidR="0073478D" w:rsidRPr="00642B9D">
        <w:rPr>
          <w:rFonts w:cstheme="minorHAnsi"/>
          <w:sz w:val="23"/>
          <w:szCs w:val="23"/>
        </w:rPr>
        <w:t xml:space="preserve">Ministers </w:t>
      </w:r>
      <w:r w:rsidR="003F425D" w:rsidRPr="00642B9D">
        <w:rPr>
          <w:rFonts w:cstheme="minorHAnsi"/>
          <w:sz w:val="23"/>
          <w:szCs w:val="23"/>
        </w:rPr>
        <w:t>–</w:t>
      </w:r>
      <w:r w:rsidRPr="00642B9D">
        <w:rPr>
          <w:rFonts w:cstheme="minorHAnsi"/>
          <w:sz w:val="23"/>
          <w:szCs w:val="23"/>
        </w:rPr>
        <w:t xml:space="preserve"> </w:t>
      </w:r>
      <w:r w:rsidR="0073478D" w:rsidRPr="00642B9D">
        <w:rPr>
          <w:rFonts w:cstheme="minorHAnsi"/>
          <w:sz w:val="23"/>
          <w:szCs w:val="23"/>
        </w:rPr>
        <w:t xml:space="preserve">Ministers </w:t>
      </w:r>
      <w:r w:rsidR="003F425D" w:rsidRPr="00642B9D">
        <w:rPr>
          <w:rFonts w:cstheme="minorHAnsi"/>
          <w:sz w:val="23"/>
          <w:szCs w:val="23"/>
        </w:rPr>
        <w:t>may take decisions or issue instructions in the form of ministerial orders</w:t>
      </w:r>
      <w:r w:rsidR="00522386" w:rsidRPr="00642B9D">
        <w:rPr>
          <w:rFonts w:cstheme="minorHAnsi"/>
          <w:sz w:val="23"/>
          <w:szCs w:val="23"/>
        </w:rPr>
        <w:t xml:space="preserve">. </w:t>
      </w:r>
      <w:r w:rsidR="003F425D" w:rsidRPr="00642B9D">
        <w:rPr>
          <w:rFonts w:cstheme="minorHAnsi"/>
          <w:sz w:val="23"/>
          <w:szCs w:val="23"/>
        </w:rPr>
        <w:t xml:space="preserve">However, these must be confined to </w:t>
      </w:r>
      <w:r w:rsidR="002A31B4">
        <w:rPr>
          <w:rFonts w:cstheme="minorHAnsi"/>
          <w:sz w:val="23"/>
          <w:szCs w:val="23"/>
        </w:rPr>
        <w:t>additional implementing measures</w:t>
      </w:r>
      <w:r w:rsidR="003F425D" w:rsidRPr="00642B9D">
        <w:rPr>
          <w:rFonts w:cstheme="minorHAnsi"/>
          <w:sz w:val="23"/>
          <w:szCs w:val="23"/>
        </w:rPr>
        <w:t xml:space="preserve"> or matters of detail</w:t>
      </w:r>
      <w:r w:rsidR="00522386" w:rsidRPr="00642B9D">
        <w:rPr>
          <w:rFonts w:cstheme="minorHAnsi"/>
          <w:sz w:val="23"/>
          <w:szCs w:val="23"/>
        </w:rPr>
        <w:t xml:space="preserve">. </w:t>
      </w:r>
    </w:p>
    <w:p w14:paraId="5D422975" w14:textId="77777777" w:rsidR="00685BD9" w:rsidRPr="00642B9D" w:rsidRDefault="00685BD9" w:rsidP="00685BD9">
      <w:pPr>
        <w:pStyle w:val="Paragraphedeliste"/>
        <w:rPr>
          <w:rFonts w:cstheme="minorHAnsi"/>
          <w:sz w:val="23"/>
          <w:szCs w:val="23"/>
        </w:rPr>
      </w:pPr>
    </w:p>
    <w:p w14:paraId="4E3D62FE" w14:textId="7063B72D" w:rsidR="0072395A" w:rsidRPr="00642B9D" w:rsidRDefault="00336908" w:rsidP="0072395A">
      <w:pPr>
        <w:pStyle w:val="Titre3"/>
        <w:tabs>
          <w:tab w:val="left" w:pos="709"/>
        </w:tabs>
        <w:spacing w:before="0" w:line="240" w:lineRule="auto"/>
        <w:rPr>
          <w:rFonts w:asciiTheme="minorHAnsi" w:hAnsiTheme="minorHAnsi" w:cstheme="minorHAnsi"/>
          <w:b w:val="0"/>
          <w:i/>
          <w:color w:val="auto"/>
          <w:sz w:val="23"/>
          <w:szCs w:val="23"/>
        </w:rPr>
      </w:pPr>
      <w:bookmarkStart w:id="25" w:name="_Toc2777381"/>
      <w:bookmarkStart w:id="26" w:name="_Toc24124586"/>
      <w:r w:rsidRPr="00642B9D">
        <w:rPr>
          <w:rFonts w:asciiTheme="minorHAnsi" w:hAnsiTheme="minorHAnsi" w:cstheme="minorHAnsi"/>
          <w:b w:val="0"/>
          <w:i/>
          <w:color w:val="auto"/>
          <w:sz w:val="23"/>
          <w:szCs w:val="23"/>
        </w:rPr>
        <w:t xml:space="preserve">Status and remuneration of persons occupying </w:t>
      </w:r>
      <w:r w:rsidR="00B32E19">
        <w:rPr>
          <w:rFonts w:asciiTheme="minorHAnsi" w:hAnsiTheme="minorHAnsi" w:cstheme="minorHAnsi"/>
          <w:b w:val="0"/>
          <w:i/>
          <w:color w:val="auto"/>
          <w:sz w:val="23"/>
          <w:szCs w:val="23"/>
        </w:rPr>
        <w:t>top executive functions</w:t>
      </w:r>
      <w:r w:rsidRPr="00642B9D">
        <w:rPr>
          <w:rFonts w:asciiTheme="minorHAnsi" w:hAnsiTheme="minorHAnsi" w:cstheme="minorHAnsi"/>
          <w:b w:val="0"/>
          <w:i/>
          <w:color w:val="auto"/>
          <w:sz w:val="23"/>
          <w:szCs w:val="23"/>
        </w:rPr>
        <w:t xml:space="preserve"> at national level</w:t>
      </w:r>
      <w:bookmarkEnd w:id="25"/>
      <w:bookmarkEnd w:id="26"/>
    </w:p>
    <w:p w14:paraId="240B7CEC" w14:textId="77777777" w:rsidR="0072395A" w:rsidRPr="00642B9D" w:rsidRDefault="0072395A" w:rsidP="0072395A">
      <w:pPr>
        <w:keepNext/>
        <w:keepLines/>
        <w:tabs>
          <w:tab w:val="left" w:pos="709"/>
        </w:tabs>
        <w:spacing w:line="240" w:lineRule="auto"/>
        <w:jc w:val="both"/>
        <w:rPr>
          <w:rFonts w:cstheme="minorHAnsi"/>
          <w:sz w:val="23"/>
          <w:szCs w:val="23"/>
        </w:rPr>
      </w:pPr>
    </w:p>
    <w:p w14:paraId="67C42A9F" w14:textId="1CED9393" w:rsidR="0072395A" w:rsidRPr="00642B9D" w:rsidRDefault="00E40160" w:rsidP="0072395A">
      <w:pPr>
        <w:numPr>
          <w:ilvl w:val="0"/>
          <w:numId w:val="1"/>
        </w:numPr>
        <w:tabs>
          <w:tab w:val="left" w:pos="709"/>
        </w:tabs>
        <w:spacing w:line="240" w:lineRule="auto"/>
        <w:ind w:left="0" w:firstLine="0"/>
        <w:jc w:val="both"/>
        <w:rPr>
          <w:rFonts w:cstheme="minorHAnsi"/>
          <w:sz w:val="23"/>
          <w:szCs w:val="23"/>
        </w:rPr>
      </w:pPr>
      <w:r w:rsidRPr="00642B9D">
        <w:rPr>
          <w:rFonts w:cs="Verdana,Bold"/>
          <w:sz w:val="23"/>
          <w:szCs w:val="23"/>
        </w:rPr>
        <w:t xml:space="preserve">The </w:t>
      </w:r>
      <w:r w:rsidRPr="00AA33E9">
        <w:rPr>
          <w:rFonts w:cs="Verdana,Bold"/>
          <w:sz w:val="23"/>
          <w:szCs w:val="23"/>
          <w:u w:val="single"/>
        </w:rPr>
        <w:t>Prime Minister</w:t>
      </w:r>
      <w:r w:rsidRPr="00642B9D">
        <w:rPr>
          <w:rFonts w:cs="Verdana,Bold"/>
          <w:sz w:val="23"/>
          <w:szCs w:val="23"/>
        </w:rPr>
        <w:t xml:space="preserve"> is the head of the government that </w:t>
      </w:r>
      <w:r w:rsidR="002A31B4">
        <w:rPr>
          <w:rFonts w:cs="Verdana,Bold"/>
          <w:sz w:val="23"/>
          <w:szCs w:val="23"/>
        </w:rPr>
        <w:t>s/</w:t>
      </w:r>
      <w:r w:rsidRPr="00642B9D">
        <w:rPr>
          <w:rFonts w:cs="Verdana,Bold"/>
          <w:sz w:val="23"/>
          <w:szCs w:val="23"/>
        </w:rPr>
        <w:t>he has formed following parliamentary elections</w:t>
      </w:r>
      <w:r w:rsidR="0072395A" w:rsidRPr="00642B9D">
        <w:rPr>
          <w:rFonts w:cs="Verdana,Bold"/>
          <w:sz w:val="23"/>
          <w:szCs w:val="23"/>
        </w:rPr>
        <w:t xml:space="preserve">. </w:t>
      </w:r>
      <w:r w:rsidR="00FF65D5">
        <w:rPr>
          <w:rFonts w:cs="Verdana,Bold"/>
          <w:sz w:val="23"/>
          <w:szCs w:val="23"/>
        </w:rPr>
        <w:t>S</w:t>
      </w:r>
      <w:r w:rsidR="002A31B4">
        <w:rPr>
          <w:rFonts w:cs="Verdana,Bold"/>
          <w:sz w:val="23"/>
          <w:szCs w:val="23"/>
        </w:rPr>
        <w:t>/</w:t>
      </w:r>
      <w:r w:rsidR="00FF65D5">
        <w:rPr>
          <w:rFonts w:cs="Verdana,Bold"/>
          <w:sz w:val="23"/>
          <w:szCs w:val="23"/>
        </w:rPr>
        <w:t>he</w:t>
      </w:r>
      <w:r w:rsidRPr="00642B9D">
        <w:rPr>
          <w:rFonts w:cs="Verdana,Bold"/>
          <w:sz w:val="23"/>
          <w:szCs w:val="23"/>
        </w:rPr>
        <w:t xml:space="preserve"> chairs the Council of Ministers and directs and </w:t>
      </w:r>
      <w:r w:rsidR="00E47996" w:rsidRPr="00642B9D">
        <w:rPr>
          <w:rFonts w:cs="Verdana,Bold"/>
          <w:sz w:val="23"/>
          <w:szCs w:val="23"/>
        </w:rPr>
        <w:t>co-ord</w:t>
      </w:r>
      <w:r w:rsidRPr="00642B9D">
        <w:rPr>
          <w:rFonts w:cs="Verdana,Bold"/>
          <w:sz w:val="23"/>
          <w:szCs w:val="23"/>
        </w:rPr>
        <w:t>inates its activities</w:t>
      </w:r>
      <w:r w:rsidR="0072395A" w:rsidRPr="00642B9D">
        <w:rPr>
          <w:rFonts w:cs="Verdana,Bold"/>
          <w:sz w:val="23"/>
          <w:szCs w:val="23"/>
        </w:rPr>
        <w:t xml:space="preserve">. </w:t>
      </w:r>
      <w:r w:rsidRPr="00642B9D">
        <w:rPr>
          <w:rFonts w:cs="Verdana,Bold"/>
          <w:sz w:val="23"/>
          <w:szCs w:val="23"/>
        </w:rPr>
        <w:t xml:space="preserve">As such, </w:t>
      </w:r>
      <w:r w:rsidR="00314F72" w:rsidRPr="00642B9D">
        <w:rPr>
          <w:rFonts w:cs="Verdana,Bold"/>
          <w:sz w:val="23"/>
          <w:szCs w:val="23"/>
        </w:rPr>
        <w:t>the Prime Minister</w:t>
      </w:r>
      <w:r w:rsidRPr="00642B9D">
        <w:rPr>
          <w:rFonts w:cs="Verdana,Bold"/>
          <w:sz w:val="23"/>
          <w:szCs w:val="23"/>
        </w:rPr>
        <w:t xml:space="preserve"> exercises effective authority over his or her colleagues</w:t>
      </w:r>
      <w:r w:rsidR="0072395A" w:rsidRPr="00642B9D">
        <w:rPr>
          <w:rFonts w:cs="Verdana,Bold"/>
          <w:sz w:val="23"/>
          <w:szCs w:val="23"/>
        </w:rPr>
        <w:t xml:space="preserve">. </w:t>
      </w:r>
      <w:r w:rsidRPr="00642B9D">
        <w:rPr>
          <w:rFonts w:cs="Verdana,Bold"/>
          <w:sz w:val="23"/>
          <w:szCs w:val="23"/>
        </w:rPr>
        <w:t>The Prime Minister’s resignation</w:t>
      </w:r>
      <w:r w:rsidR="00B365DF">
        <w:rPr>
          <w:rFonts w:cs="Verdana,Bold"/>
          <w:sz w:val="23"/>
          <w:szCs w:val="23"/>
        </w:rPr>
        <w:t xml:space="preserve"> for political reasons</w:t>
      </w:r>
      <w:r w:rsidRPr="00642B9D">
        <w:rPr>
          <w:rFonts w:cs="Verdana,Bold"/>
          <w:sz w:val="23"/>
          <w:szCs w:val="23"/>
        </w:rPr>
        <w:t xml:space="preserve"> leads to the fall of the government</w:t>
      </w:r>
      <w:r w:rsidR="0072395A" w:rsidRPr="00642B9D">
        <w:rPr>
          <w:rFonts w:cs="Verdana,Bold"/>
          <w:sz w:val="23"/>
          <w:szCs w:val="23"/>
        </w:rPr>
        <w:t xml:space="preserve">. </w:t>
      </w:r>
      <w:r w:rsidR="00314F72" w:rsidRPr="00642B9D">
        <w:rPr>
          <w:rFonts w:cs="Verdana,Bold"/>
          <w:sz w:val="23"/>
          <w:szCs w:val="23"/>
        </w:rPr>
        <w:t>This can occur if parliament passes a vote of no confidence or rejects a motion of confidence</w:t>
      </w:r>
      <w:r w:rsidR="00B365DF">
        <w:rPr>
          <w:rFonts w:cs="Verdana,Bold"/>
          <w:sz w:val="23"/>
          <w:szCs w:val="23"/>
        </w:rPr>
        <w:t xml:space="preserve"> by an absolute majority</w:t>
      </w:r>
      <w:r w:rsidR="00314F72" w:rsidRPr="00642B9D">
        <w:rPr>
          <w:rFonts w:cs="Verdana,Bold"/>
          <w:sz w:val="23"/>
          <w:szCs w:val="23"/>
        </w:rPr>
        <w:t xml:space="preserve"> and proposes to the King the appointment of a successor to the Prime Minister</w:t>
      </w:r>
      <w:r w:rsidR="0072395A" w:rsidRPr="00642B9D">
        <w:rPr>
          <w:rFonts w:cs="Verdana,Bold"/>
          <w:sz w:val="23"/>
          <w:szCs w:val="23"/>
        </w:rPr>
        <w:t>.</w:t>
      </w:r>
    </w:p>
    <w:p w14:paraId="6BA3FB23" w14:textId="77777777" w:rsidR="0072395A" w:rsidRPr="00642B9D" w:rsidRDefault="0072395A" w:rsidP="0072395A">
      <w:pPr>
        <w:spacing w:line="240" w:lineRule="auto"/>
        <w:jc w:val="both"/>
        <w:rPr>
          <w:rFonts w:cstheme="minorHAnsi"/>
          <w:sz w:val="23"/>
          <w:szCs w:val="23"/>
        </w:rPr>
      </w:pPr>
    </w:p>
    <w:p w14:paraId="0CE664B4" w14:textId="50D6AED4" w:rsidR="0072395A" w:rsidRPr="00642B9D" w:rsidRDefault="00215A10" w:rsidP="0072395A">
      <w:pPr>
        <w:numPr>
          <w:ilvl w:val="0"/>
          <w:numId w:val="1"/>
        </w:numPr>
        <w:tabs>
          <w:tab w:val="left" w:pos="709"/>
        </w:tabs>
        <w:spacing w:line="240" w:lineRule="auto"/>
        <w:ind w:left="0" w:firstLine="0"/>
        <w:jc w:val="both"/>
        <w:rPr>
          <w:sz w:val="21"/>
          <w:szCs w:val="21"/>
        </w:rPr>
      </w:pPr>
      <w:r w:rsidRPr="009736B7">
        <w:rPr>
          <w:rFonts w:cstheme="minorHAnsi"/>
          <w:sz w:val="23"/>
          <w:szCs w:val="23"/>
          <w:u w:val="single"/>
        </w:rPr>
        <w:t>Ministers</w:t>
      </w:r>
      <w:r w:rsidRPr="00642B9D">
        <w:rPr>
          <w:rFonts w:cstheme="minorHAnsi"/>
          <w:sz w:val="23"/>
          <w:szCs w:val="23"/>
        </w:rPr>
        <w:t xml:space="preserve"> are formally appointed by the </w:t>
      </w:r>
      <w:r w:rsidR="008A6A4A">
        <w:rPr>
          <w:rFonts w:cstheme="minorHAnsi"/>
          <w:sz w:val="23"/>
          <w:szCs w:val="23"/>
        </w:rPr>
        <w:t>C</w:t>
      </w:r>
      <w:r w:rsidRPr="00642B9D">
        <w:rPr>
          <w:rFonts w:cstheme="minorHAnsi"/>
          <w:sz w:val="23"/>
          <w:szCs w:val="23"/>
        </w:rPr>
        <w:t xml:space="preserve">rown but in practice are nominated by the leaders of the parties </w:t>
      </w:r>
      <w:r w:rsidR="00B365DF">
        <w:rPr>
          <w:rFonts w:cstheme="minorHAnsi"/>
          <w:sz w:val="23"/>
          <w:szCs w:val="23"/>
        </w:rPr>
        <w:t>with</w:t>
      </w:r>
      <w:r w:rsidRPr="00642B9D">
        <w:rPr>
          <w:rFonts w:cstheme="minorHAnsi"/>
          <w:sz w:val="23"/>
          <w:szCs w:val="23"/>
        </w:rPr>
        <w:t xml:space="preserve"> sufficient parliamentary majority </w:t>
      </w:r>
      <w:r w:rsidR="00B365DF">
        <w:rPr>
          <w:rFonts w:cstheme="minorHAnsi"/>
          <w:sz w:val="23"/>
          <w:szCs w:val="23"/>
        </w:rPr>
        <w:t>who</w:t>
      </w:r>
      <w:r w:rsidR="00B365DF" w:rsidRPr="00642B9D">
        <w:rPr>
          <w:rFonts w:cstheme="minorHAnsi"/>
          <w:sz w:val="23"/>
          <w:szCs w:val="23"/>
        </w:rPr>
        <w:t xml:space="preserve"> </w:t>
      </w:r>
      <w:r w:rsidRPr="00642B9D">
        <w:rPr>
          <w:rFonts w:cstheme="minorHAnsi"/>
          <w:sz w:val="23"/>
          <w:szCs w:val="23"/>
        </w:rPr>
        <w:t>have signed an agreement to form a government that can secure the confidence of parliament</w:t>
      </w:r>
      <w:r w:rsidR="0072395A" w:rsidRPr="00642B9D">
        <w:rPr>
          <w:rFonts w:cstheme="minorHAnsi"/>
          <w:sz w:val="23"/>
          <w:szCs w:val="23"/>
        </w:rPr>
        <w:t>.</w:t>
      </w:r>
      <w:r w:rsidR="00481422" w:rsidRPr="00642B9D">
        <w:rPr>
          <w:rFonts w:cstheme="minorHAnsi"/>
          <w:sz w:val="23"/>
          <w:szCs w:val="23"/>
        </w:rPr>
        <w:t xml:space="preserve"> </w:t>
      </w:r>
      <w:r w:rsidRPr="00642B9D">
        <w:rPr>
          <w:rFonts w:cstheme="minorHAnsi"/>
          <w:sz w:val="23"/>
          <w:szCs w:val="23"/>
        </w:rPr>
        <w:t>There is no vetting procedure prior to their appointment</w:t>
      </w:r>
      <w:r w:rsidR="00481422" w:rsidRPr="00642B9D">
        <w:rPr>
          <w:rFonts w:cstheme="minorHAnsi"/>
          <w:sz w:val="23"/>
          <w:szCs w:val="23"/>
        </w:rPr>
        <w:t xml:space="preserve">. </w:t>
      </w:r>
      <w:r w:rsidRPr="00642B9D">
        <w:rPr>
          <w:rFonts w:cstheme="minorHAnsi"/>
          <w:sz w:val="23"/>
          <w:szCs w:val="23"/>
        </w:rPr>
        <w:t xml:space="preserve">Once installed, </w:t>
      </w:r>
      <w:r w:rsidR="00B365DF">
        <w:rPr>
          <w:rFonts w:cstheme="minorHAnsi"/>
          <w:sz w:val="23"/>
          <w:szCs w:val="23"/>
        </w:rPr>
        <w:t xml:space="preserve">the </w:t>
      </w:r>
      <w:r w:rsidRPr="00642B9D">
        <w:rPr>
          <w:rFonts w:cstheme="minorHAnsi"/>
          <w:sz w:val="23"/>
          <w:szCs w:val="23"/>
        </w:rPr>
        <w:t xml:space="preserve">government </w:t>
      </w:r>
      <w:r w:rsidR="00B365DF">
        <w:rPr>
          <w:rFonts w:cstheme="minorHAnsi"/>
          <w:sz w:val="23"/>
          <w:szCs w:val="23"/>
        </w:rPr>
        <w:t xml:space="preserve">in its entirety </w:t>
      </w:r>
      <w:r w:rsidRPr="00642B9D">
        <w:rPr>
          <w:rFonts w:cstheme="minorHAnsi"/>
          <w:sz w:val="23"/>
          <w:szCs w:val="23"/>
        </w:rPr>
        <w:t xml:space="preserve">must seek and obtain the </w:t>
      </w:r>
      <w:r w:rsidRPr="00642B9D">
        <w:rPr>
          <w:rFonts w:cstheme="minorHAnsi"/>
          <w:sz w:val="23"/>
          <w:szCs w:val="23"/>
        </w:rPr>
        <w:lastRenderedPageBreak/>
        <w:t xml:space="preserve">confidence of the </w:t>
      </w:r>
      <w:r w:rsidR="00E559EF" w:rsidRPr="00642B9D">
        <w:rPr>
          <w:rFonts w:cstheme="minorHAnsi"/>
          <w:sz w:val="23"/>
          <w:szCs w:val="23"/>
        </w:rPr>
        <w:t>House of Rep</w:t>
      </w:r>
      <w:r w:rsidRPr="00642B9D">
        <w:rPr>
          <w:rFonts w:cstheme="minorHAnsi"/>
          <w:sz w:val="23"/>
          <w:szCs w:val="23"/>
        </w:rPr>
        <w:t xml:space="preserve">resentatives, to which </w:t>
      </w:r>
      <w:r w:rsidR="0073478D" w:rsidRPr="00642B9D">
        <w:rPr>
          <w:rFonts w:cstheme="minorHAnsi"/>
          <w:sz w:val="23"/>
          <w:szCs w:val="23"/>
        </w:rPr>
        <w:t xml:space="preserve">Ministers </w:t>
      </w:r>
      <w:r w:rsidRPr="00642B9D">
        <w:rPr>
          <w:rFonts w:cstheme="minorHAnsi"/>
          <w:sz w:val="23"/>
          <w:szCs w:val="23"/>
        </w:rPr>
        <w:t>are answerable</w:t>
      </w:r>
      <w:r w:rsidR="0072395A" w:rsidRPr="00642B9D">
        <w:rPr>
          <w:rFonts w:cstheme="minorHAnsi"/>
          <w:sz w:val="23"/>
          <w:szCs w:val="23"/>
        </w:rPr>
        <w:t xml:space="preserve">. </w:t>
      </w:r>
      <w:r w:rsidRPr="00642B9D">
        <w:rPr>
          <w:rFonts w:cstheme="minorHAnsi"/>
          <w:sz w:val="23"/>
          <w:szCs w:val="23"/>
        </w:rPr>
        <w:t>Ministers who are members of parliament are not allowed to sit during the tenure of their office</w:t>
      </w:r>
      <w:r w:rsidR="0072395A" w:rsidRPr="00642B9D">
        <w:rPr>
          <w:rFonts w:cstheme="minorHAnsi"/>
          <w:sz w:val="23"/>
          <w:szCs w:val="23"/>
        </w:rPr>
        <w:t xml:space="preserve">. </w:t>
      </w:r>
    </w:p>
    <w:p w14:paraId="7DB211F2" w14:textId="77777777" w:rsidR="0072395A" w:rsidRPr="00642B9D" w:rsidRDefault="0072395A" w:rsidP="0072395A">
      <w:pPr>
        <w:rPr>
          <w:sz w:val="21"/>
          <w:szCs w:val="21"/>
          <w:highlight w:val="green"/>
        </w:rPr>
      </w:pPr>
    </w:p>
    <w:p w14:paraId="336778D6" w14:textId="74BD65F6" w:rsidR="00481422" w:rsidRPr="00642B9D" w:rsidRDefault="00215A10" w:rsidP="00D3647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following table shows the indexed salaries and allowances received by members of the federal government</w:t>
      </w:r>
      <w:r w:rsidR="004522F0" w:rsidRPr="00642B9D">
        <w:rPr>
          <w:rFonts w:cstheme="minorHAnsi"/>
          <w:sz w:val="23"/>
          <w:szCs w:val="23"/>
        </w:rPr>
        <w:t>.</w:t>
      </w:r>
      <w:r w:rsidR="00481422" w:rsidRPr="00642B9D">
        <w:rPr>
          <w:rStyle w:val="Appelnotedebasdep"/>
          <w:rFonts w:cstheme="minorHAnsi"/>
          <w:sz w:val="23"/>
          <w:szCs w:val="23"/>
        </w:rPr>
        <w:footnoteReference w:id="9"/>
      </w:r>
    </w:p>
    <w:p w14:paraId="23937067" w14:textId="77777777" w:rsidR="00481422" w:rsidRPr="00642B9D" w:rsidRDefault="00481422" w:rsidP="00481422">
      <w:pPr>
        <w:spacing w:line="240" w:lineRule="auto"/>
        <w:jc w:val="both"/>
        <w:rPr>
          <w:rFonts w:cstheme="minorHAnsi"/>
          <w:sz w:val="23"/>
          <w:szCs w:val="23"/>
        </w:rPr>
      </w:pPr>
    </w:p>
    <w:tbl>
      <w:tblPr>
        <w:tblW w:w="9288" w:type="dxa"/>
        <w:tblInd w:w="5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2410"/>
        <w:gridCol w:w="2234"/>
      </w:tblGrid>
      <w:tr w:rsidR="00481422" w:rsidRPr="00642B9D" w14:paraId="62780763" w14:textId="77777777" w:rsidTr="00481422">
        <w:tc>
          <w:tcPr>
            <w:tcW w:w="2660" w:type="dxa"/>
            <w:tcBorders>
              <w:top w:val="double" w:sz="4" w:space="0" w:color="auto"/>
              <w:bottom w:val="double" w:sz="4" w:space="0" w:color="auto"/>
            </w:tcBorders>
            <w:vAlign w:val="center"/>
          </w:tcPr>
          <w:p w14:paraId="6A4BDDE8" w14:textId="77777777" w:rsidR="00481422" w:rsidRPr="00642B9D" w:rsidRDefault="00481422" w:rsidP="00097EA7">
            <w:pPr>
              <w:spacing w:line="288" w:lineRule="auto"/>
              <w:jc w:val="center"/>
              <w:rPr>
                <w:rFonts w:ascii="Ebrima" w:hAnsi="Ebrima"/>
                <w:sz w:val="19"/>
                <w:szCs w:val="19"/>
              </w:rPr>
            </w:pPr>
          </w:p>
        </w:tc>
        <w:tc>
          <w:tcPr>
            <w:tcW w:w="1984" w:type="dxa"/>
            <w:tcBorders>
              <w:top w:val="double" w:sz="4" w:space="0" w:color="auto"/>
              <w:bottom w:val="double" w:sz="4" w:space="0" w:color="auto"/>
            </w:tcBorders>
            <w:vAlign w:val="center"/>
          </w:tcPr>
          <w:p w14:paraId="7B8CF9D9" w14:textId="1CE10C23" w:rsidR="00481422" w:rsidRPr="00642B9D" w:rsidRDefault="00B365DF" w:rsidP="006C4058">
            <w:pPr>
              <w:spacing w:line="288" w:lineRule="auto"/>
              <w:jc w:val="center"/>
              <w:rPr>
                <w:rFonts w:ascii="Ebrima" w:hAnsi="Ebrima" w:cs="Tahoma"/>
                <w:sz w:val="19"/>
                <w:szCs w:val="19"/>
              </w:rPr>
            </w:pPr>
            <w:r>
              <w:rPr>
                <w:rFonts w:ascii="Ebrima" w:hAnsi="Ebrima" w:cs="Tahoma"/>
                <w:sz w:val="19"/>
                <w:szCs w:val="19"/>
              </w:rPr>
              <w:t>Gross s</w:t>
            </w:r>
            <w:r w:rsidR="006C4058" w:rsidRPr="00642B9D">
              <w:rPr>
                <w:rFonts w:ascii="Ebrima" w:hAnsi="Ebrima" w:cs="Tahoma"/>
                <w:sz w:val="19"/>
                <w:szCs w:val="19"/>
              </w:rPr>
              <w:t>alary</w:t>
            </w:r>
            <w:r w:rsidR="00A712BB" w:rsidRPr="00642B9D">
              <w:rPr>
                <w:rFonts w:ascii="Ebrima" w:hAnsi="Ebrima" w:cs="Tahoma"/>
                <w:sz w:val="19"/>
                <w:szCs w:val="19"/>
              </w:rPr>
              <w:t xml:space="preserve"> </w:t>
            </w:r>
          </w:p>
        </w:tc>
        <w:tc>
          <w:tcPr>
            <w:tcW w:w="2410" w:type="dxa"/>
            <w:tcBorders>
              <w:top w:val="double" w:sz="4" w:space="0" w:color="auto"/>
              <w:bottom w:val="double" w:sz="4" w:space="0" w:color="auto"/>
            </w:tcBorders>
            <w:vAlign w:val="center"/>
          </w:tcPr>
          <w:p w14:paraId="64A41DAE" w14:textId="77777777" w:rsidR="00481422" w:rsidRPr="00642B9D" w:rsidRDefault="002A0279" w:rsidP="002A0279">
            <w:pPr>
              <w:spacing w:line="288" w:lineRule="auto"/>
              <w:jc w:val="center"/>
              <w:rPr>
                <w:rFonts w:ascii="Ebrima" w:hAnsi="Ebrima" w:cs="Tahoma"/>
                <w:sz w:val="19"/>
                <w:szCs w:val="19"/>
              </w:rPr>
            </w:pPr>
            <w:r w:rsidRPr="00642B9D">
              <w:rPr>
                <w:rFonts w:ascii="Ebrima" w:hAnsi="Ebrima" w:cs="Tahoma"/>
                <w:sz w:val="19"/>
                <w:szCs w:val="19"/>
              </w:rPr>
              <w:t>Hospitality allowance</w:t>
            </w:r>
          </w:p>
          <w:p w14:paraId="19FC4FE2" w14:textId="5EE3CFB4" w:rsidR="002A0279" w:rsidRPr="00642B9D" w:rsidRDefault="002A0279" w:rsidP="002A0279">
            <w:pPr>
              <w:spacing w:line="288" w:lineRule="auto"/>
              <w:jc w:val="center"/>
              <w:rPr>
                <w:rFonts w:ascii="Ebrima" w:hAnsi="Ebrima" w:cs="Tahoma"/>
                <w:sz w:val="19"/>
                <w:szCs w:val="19"/>
              </w:rPr>
            </w:pPr>
          </w:p>
        </w:tc>
        <w:tc>
          <w:tcPr>
            <w:tcW w:w="2234" w:type="dxa"/>
            <w:tcBorders>
              <w:top w:val="double" w:sz="4" w:space="0" w:color="auto"/>
              <w:bottom w:val="double" w:sz="4" w:space="0" w:color="auto"/>
            </w:tcBorders>
            <w:vAlign w:val="center"/>
          </w:tcPr>
          <w:p w14:paraId="7F9149E5" w14:textId="5046745C" w:rsidR="002A0279" w:rsidRPr="00642B9D" w:rsidRDefault="002A0279" w:rsidP="002A0279">
            <w:pPr>
              <w:spacing w:line="288" w:lineRule="auto"/>
              <w:jc w:val="center"/>
              <w:rPr>
                <w:rFonts w:ascii="Ebrima" w:hAnsi="Ebrima" w:cs="Tahoma"/>
                <w:sz w:val="19"/>
                <w:szCs w:val="19"/>
              </w:rPr>
            </w:pPr>
            <w:r w:rsidRPr="00642B9D">
              <w:rPr>
                <w:rFonts w:ascii="Ebrima" w:hAnsi="Ebrima" w:cs="Tahoma"/>
                <w:sz w:val="19"/>
                <w:szCs w:val="19"/>
              </w:rPr>
              <w:t xml:space="preserve">Housing and domestic expenses </w:t>
            </w:r>
          </w:p>
          <w:p w14:paraId="03CCCA42" w14:textId="145377FB" w:rsidR="00481422" w:rsidRPr="00642B9D" w:rsidRDefault="00481422" w:rsidP="00097EA7">
            <w:pPr>
              <w:spacing w:line="288" w:lineRule="auto"/>
              <w:jc w:val="center"/>
              <w:rPr>
                <w:rFonts w:ascii="Ebrima" w:hAnsi="Ebrima" w:cs="Tahoma"/>
                <w:sz w:val="19"/>
                <w:szCs w:val="19"/>
              </w:rPr>
            </w:pPr>
          </w:p>
        </w:tc>
      </w:tr>
      <w:tr w:rsidR="00481422" w:rsidRPr="00642B9D" w14:paraId="396C7D83" w14:textId="77777777" w:rsidTr="00481422">
        <w:tc>
          <w:tcPr>
            <w:tcW w:w="2660" w:type="dxa"/>
            <w:vAlign w:val="center"/>
          </w:tcPr>
          <w:p w14:paraId="31C050C2" w14:textId="2ACC5077" w:rsidR="002A0279" w:rsidRPr="00642B9D" w:rsidRDefault="002A0279" w:rsidP="002A0279">
            <w:pPr>
              <w:spacing w:line="288" w:lineRule="auto"/>
              <w:rPr>
                <w:rFonts w:ascii="Ebrima" w:hAnsi="Ebrima" w:cs="Tahoma"/>
                <w:sz w:val="19"/>
                <w:szCs w:val="19"/>
              </w:rPr>
            </w:pPr>
            <w:r w:rsidRPr="00642B9D">
              <w:rPr>
                <w:rFonts w:ascii="Ebrima" w:hAnsi="Ebrima" w:cs="Tahoma"/>
                <w:sz w:val="19"/>
                <w:szCs w:val="19"/>
              </w:rPr>
              <w:t>Prime Minister/Deputy Prime Minister/Foreign Minister</w:t>
            </w:r>
          </w:p>
          <w:p w14:paraId="6D760094" w14:textId="1915E975" w:rsidR="00481422" w:rsidRPr="00642B9D" w:rsidRDefault="00481422" w:rsidP="00097EA7">
            <w:pPr>
              <w:spacing w:line="288" w:lineRule="auto"/>
              <w:rPr>
                <w:rFonts w:ascii="Ebrima" w:hAnsi="Ebrima" w:cs="Tahoma"/>
                <w:sz w:val="19"/>
                <w:szCs w:val="19"/>
              </w:rPr>
            </w:pPr>
          </w:p>
        </w:tc>
        <w:tc>
          <w:tcPr>
            <w:tcW w:w="1984" w:type="dxa"/>
            <w:vAlign w:val="center"/>
          </w:tcPr>
          <w:p w14:paraId="63011D08" w14:textId="19488E18" w:rsidR="00481422" w:rsidRPr="00642B9D" w:rsidRDefault="00481422" w:rsidP="00097EA7">
            <w:pPr>
              <w:spacing w:line="288" w:lineRule="auto"/>
              <w:jc w:val="center"/>
              <w:rPr>
                <w:rFonts w:ascii="Ebrima" w:hAnsi="Ebrima" w:cs="Tahoma"/>
                <w:sz w:val="19"/>
                <w:szCs w:val="19"/>
              </w:rPr>
            </w:pPr>
            <w:r w:rsidRPr="00642B9D">
              <w:rPr>
                <w:rFonts w:ascii="Ebrima" w:hAnsi="Ebrima" w:cs="Tahoma"/>
                <w:sz w:val="19"/>
                <w:szCs w:val="19"/>
              </w:rPr>
              <w:t>222</w:t>
            </w:r>
            <w:r w:rsidR="002A0279" w:rsidRPr="00642B9D">
              <w:rPr>
                <w:rFonts w:ascii="Ebrima" w:hAnsi="Ebrima" w:cs="Tahoma"/>
                <w:sz w:val="19"/>
                <w:szCs w:val="19"/>
              </w:rPr>
              <w:t> </w:t>
            </w:r>
            <w:r w:rsidRPr="00642B9D">
              <w:rPr>
                <w:rFonts w:ascii="Ebrima" w:hAnsi="Ebrima" w:cs="Tahoma"/>
                <w:sz w:val="19"/>
                <w:szCs w:val="19"/>
              </w:rPr>
              <w:t>427</w:t>
            </w:r>
            <w:r w:rsidR="002A0279" w:rsidRPr="00642B9D">
              <w:rPr>
                <w:rFonts w:ascii="Ebrima" w:hAnsi="Ebrima" w:cs="Tahoma"/>
                <w:sz w:val="19"/>
                <w:szCs w:val="19"/>
              </w:rPr>
              <w:t>.</w:t>
            </w:r>
            <w:r w:rsidRPr="00642B9D">
              <w:rPr>
                <w:rFonts w:ascii="Ebrima" w:hAnsi="Ebrima" w:cs="Tahoma"/>
                <w:sz w:val="19"/>
                <w:szCs w:val="19"/>
              </w:rPr>
              <w:t>50 EUR</w:t>
            </w:r>
            <w:r w:rsidR="002A0279" w:rsidRPr="00642B9D">
              <w:rPr>
                <w:rFonts w:ascii="Ebrima" w:hAnsi="Ebrima" w:cs="Tahoma"/>
                <w:sz w:val="19"/>
                <w:szCs w:val="19"/>
              </w:rPr>
              <w:t xml:space="preserve"> per year</w:t>
            </w:r>
          </w:p>
        </w:tc>
        <w:tc>
          <w:tcPr>
            <w:tcW w:w="2410" w:type="dxa"/>
            <w:vAlign w:val="center"/>
          </w:tcPr>
          <w:p w14:paraId="3CC3B212" w14:textId="76D2F023" w:rsidR="00481422" w:rsidRPr="00642B9D" w:rsidRDefault="00481422" w:rsidP="00097EA7">
            <w:pPr>
              <w:spacing w:line="288" w:lineRule="auto"/>
              <w:jc w:val="center"/>
              <w:rPr>
                <w:rFonts w:ascii="Ebrima" w:hAnsi="Ebrima" w:cs="Tahoma"/>
                <w:sz w:val="19"/>
                <w:szCs w:val="19"/>
              </w:rPr>
            </w:pPr>
            <w:r w:rsidRPr="00642B9D">
              <w:rPr>
                <w:rFonts w:ascii="Ebrima" w:hAnsi="Ebrima" w:cs="Tahoma"/>
                <w:sz w:val="19"/>
                <w:szCs w:val="19"/>
              </w:rPr>
              <w:t>686</w:t>
            </w:r>
            <w:r w:rsidR="002A0279" w:rsidRPr="00642B9D">
              <w:rPr>
                <w:rFonts w:ascii="Ebrima" w:hAnsi="Ebrima" w:cs="Tahoma"/>
                <w:sz w:val="19"/>
                <w:szCs w:val="19"/>
              </w:rPr>
              <w:t>.</w:t>
            </w:r>
            <w:r w:rsidRPr="00642B9D">
              <w:rPr>
                <w:rFonts w:ascii="Ebrima" w:hAnsi="Ebrima" w:cs="Tahoma"/>
                <w:sz w:val="19"/>
                <w:szCs w:val="19"/>
              </w:rPr>
              <w:t>17 EUR</w:t>
            </w:r>
            <w:r w:rsidR="002A0279" w:rsidRPr="00642B9D">
              <w:rPr>
                <w:rFonts w:ascii="Ebrima" w:hAnsi="Ebrima" w:cs="Tahoma"/>
                <w:sz w:val="19"/>
                <w:szCs w:val="19"/>
              </w:rPr>
              <w:t xml:space="preserve"> per month</w:t>
            </w:r>
          </w:p>
        </w:tc>
        <w:tc>
          <w:tcPr>
            <w:tcW w:w="2234" w:type="dxa"/>
            <w:vAlign w:val="center"/>
          </w:tcPr>
          <w:p w14:paraId="3A93212D" w14:textId="3B3AD17C" w:rsidR="00481422" w:rsidRPr="00642B9D" w:rsidRDefault="00481422" w:rsidP="00097EA7">
            <w:pPr>
              <w:spacing w:line="288" w:lineRule="auto"/>
              <w:jc w:val="center"/>
              <w:rPr>
                <w:rFonts w:ascii="Ebrima" w:hAnsi="Ebrima" w:cs="Tahoma"/>
                <w:sz w:val="19"/>
                <w:szCs w:val="19"/>
              </w:rPr>
            </w:pPr>
            <w:r w:rsidRPr="00642B9D">
              <w:rPr>
                <w:rFonts w:ascii="Ebrima" w:hAnsi="Ebrima" w:cs="Tahoma"/>
                <w:sz w:val="19"/>
                <w:szCs w:val="19"/>
              </w:rPr>
              <w:t>1</w:t>
            </w:r>
            <w:r w:rsidR="002A0279" w:rsidRPr="00642B9D">
              <w:rPr>
                <w:rFonts w:ascii="Ebrima" w:hAnsi="Ebrima" w:cs="Tahoma"/>
                <w:sz w:val="19"/>
                <w:szCs w:val="19"/>
              </w:rPr>
              <w:t> </w:t>
            </w:r>
            <w:r w:rsidRPr="00642B9D">
              <w:rPr>
                <w:rFonts w:ascii="Ebrima" w:hAnsi="Ebrima" w:cs="Tahoma"/>
                <w:sz w:val="19"/>
                <w:szCs w:val="19"/>
              </w:rPr>
              <w:t>716</w:t>
            </w:r>
            <w:r w:rsidR="002A0279" w:rsidRPr="00642B9D">
              <w:rPr>
                <w:rFonts w:ascii="Ebrima" w:hAnsi="Ebrima" w:cs="Tahoma"/>
                <w:sz w:val="19"/>
                <w:szCs w:val="19"/>
              </w:rPr>
              <w:t>.</w:t>
            </w:r>
            <w:r w:rsidRPr="00642B9D">
              <w:rPr>
                <w:rFonts w:ascii="Ebrima" w:hAnsi="Ebrima" w:cs="Tahoma"/>
                <w:sz w:val="19"/>
                <w:szCs w:val="19"/>
              </w:rPr>
              <w:t>18 EUR</w:t>
            </w:r>
            <w:r w:rsidR="002A0279" w:rsidRPr="00642B9D">
              <w:rPr>
                <w:rFonts w:ascii="Ebrima" w:hAnsi="Ebrima" w:cs="Tahoma"/>
                <w:sz w:val="19"/>
                <w:szCs w:val="19"/>
              </w:rPr>
              <w:t xml:space="preserve"> per month</w:t>
            </w:r>
          </w:p>
        </w:tc>
      </w:tr>
      <w:tr w:rsidR="00481422" w:rsidRPr="00642B9D" w14:paraId="7CD6BC14" w14:textId="77777777" w:rsidTr="00481422">
        <w:trPr>
          <w:trHeight w:val="680"/>
        </w:trPr>
        <w:tc>
          <w:tcPr>
            <w:tcW w:w="2660" w:type="dxa"/>
            <w:vAlign w:val="center"/>
          </w:tcPr>
          <w:p w14:paraId="1217CCFB" w14:textId="644A2C6C" w:rsidR="00481422" w:rsidRPr="00642B9D" w:rsidRDefault="002A0279" w:rsidP="00097EA7">
            <w:pPr>
              <w:spacing w:line="288" w:lineRule="auto"/>
              <w:rPr>
                <w:rFonts w:ascii="Ebrima" w:hAnsi="Ebrima" w:cs="Tahoma"/>
                <w:sz w:val="19"/>
                <w:szCs w:val="19"/>
              </w:rPr>
            </w:pPr>
            <w:r w:rsidRPr="00642B9D">
              <w:rPr>
                <w:rFonts w:ascii="Ebrima" w:hAnsi="Ebrima" w:cs="Tahoma"/>
                <w:sz w:val="19"/>
                <w:szCs w:val="19"/>
              </w:rPr>
              <w:t>Ministers</w:t>
            </w:r>
          </w:p>
        </w:tc>
        <w:tc>
          <w:tcPr>
            <w:tcW w:w="1984" w:type="dxa"/>
            <w:vAlign w:val="center"/>
          </w:tcPr>
          <w:p w14:paraId="361F6A1D" w14:textId="0B788BB4" w:rsidR="00481422" w:rsidRPr="00642B9D" w:rsidRDefault="00481422" w:rsidP="00097EA7">
            <w:pPr>
              <w:spacing w:line="288" w:lineRule="auto"/>
              <w:jc w:val="center"/>
              <w:rPr>
                <w:rFonts w:ascii="Ebrima" w:hAnsi="Ebrima" w:cs="Tahoma"/>
                <w:sz w:val="19"/>
                <w:szCs w:val="19"/>
              </w:rPr>
            </w:pPr>
            <w:r w:rsidRPr="00642B9D">
              <w:rPr>
                <w:rFonts w:ascii="Ebrima" w:hAnsi="Ebrima" w:cs="Tahoma"/>
                <w:sz w:val="19"/>
                <w:szCs w:val="19"/>
              </w:rPr>
              <w:t>222</w:t>
            </w:r>
            <w:r w:rsidR="002A0279" w:rsidRPr="00642B9D">
              <w:rPr>
                <w:rFonts w:ascii="Ebrima" w:hAnsi="Ebrima" w:cs="Tahoma"/>
                <w:sz w:val="19"/>
                <w:szCs w:val="19"/>
              </w:rPr>
              <w:t> </w:t>
            </w:r>
            <w:r w:rsidRPr="00642B9D">
              <w:rPr>
                <w:rFonts w:ascii="Ebrima" w:hAnsi="Ebrima" w:cs="Tahoma"/>
                <w:sz w:val="19"/>
                <w:szCs w:val="19"/>
              </w:rPr>
              <w:t>427</w:t>
            </w:r>
            <w:r w:rsidR="002A0279" w:rsidRPr="00642B9D">
              <w:rPr>
                <w:rFonts w:ascii="Ebrima" w:hAnsi="Ebrima" w:cs="Tahoma"/>
                <w:sz w:val="19"/>
                <w:szCs w:val="19"/>
              </w:rPr>
              <w:t>.</w:t>
            </w:r>
            <w:r w:rsidRPr="00642B9D">
              <w:rPr>
                <w:rFonts w:ascii="Ebrima" w:hAnsi="Ebrima" w:cs="Tahoma"/>
                <w:sz w:val="19"/>
                <w:szCs w:val="19"/>
              </w:rPr>
              <w:t>50 EUR</w:t>
            </w:r>
            <w:r w:rsidR="002A0279" w:rsidRPr="00642B9D">
              <w:rPr>
                <w:rFonts w:ascii="Ebrima" w:hAnsi="Ebrima" w:cs="Tahoma"/>
                <w:sz w:val="19"/>
                <w:szCs w:val="19"/>
              </w:rPr>
              <w:t xml:space="preserve"> per year</w:t>
            </w:r>
          </w:p>
        </w:tc>
        <w:tc>
          <w:tcPr>
            <w:tcW w:w="2410" w:type="dxa"/>
            <w:vAlign w:val="center"/>
          </w:tcPr>
          <w:p w14:paraId="6E36A576" w14:textId="7918EB49" w:rsidR="00481422" w:rsidRPr="00642B9D" w:rsidRDefault="00481422" w:rsidP="00097EA7">
            <w:pPr>
              <w:spacing w:line="288" w:lineRule="auto"/>
              <w:jc w:val="center"/>
              <w:rPr>
                <w:rFonts w:ascii="Ebrima" w:hAnsi="Ebrima" w:cs="Tahoma"/>
                <w:sz w:val="19"/>
                <w:szCs w:val="19"/>
              </w:rPr>
            </w:pPr>
            <w:r w:rsidRPr="00642B9D">
              <w:rPr>
                <w:rFonts w:ascii="Ebrima" w:hAnsi="Ebrima" w:cs="Tahoma"/>
                <w:sz w:val="19"/>
                <w:szCs w:val="19"/>
              </w:rPr>
              <w:t>343</w:t>
            </w:r>
            <w:r w:rsidR="002A0279" w:rsidRPr="00642B9D">
              <w:rPr>
                <w:rFonts w:ascii="Ebrima" w:hAnsi="Ebrima" w:cs="Tahoma"/>
                <w:sz w:val="19"/>
                <w:szCs w:val="19"/>
              </w:rPr>
              <w:t>.</w:t>
            </w:r>
            <w:r w:rsidRPr="00642B9D">
              <w:rPr>
                <w:rFonts w:ascii="Ebrima" w:hAnsi="Ebrima" w:cs="Tahoma"/>
                <w:sz w:val="19"/>
                <w:szCs w:val="19"/>
              </w:rPr>
              <w:t>08 EUR</w:t>
            </w:r>
            <w:r w:rsidR="002A0279" w:rsidRPr="00642B9D">
              <w:rPr>
                <w:rFonts w:ascii="Ebrima" w:hAnsi="Ebrima" w:cs="Tahoma"/>
                <w:sz w:val="19"/>
                <w:szCs w:val="19"/>
              </w:rPr>
              <w:t xml:space="preserve"> per month</w:t>
            </w:r>
          </w:p>
        </w:tc>
        <w:tc>
          <w:tcPr>
            <w:tcW w:w="2234" w:type="dxa"/>
            <w:vAlign w:val="center"/>
          </w:tcPr>
          <w:p w14:paraId="41769248" w14:textId="4DAFF338" w:rsidR="00481422" w:rsidRPr="00642B9D" w:rsidRDefault="00481422" w:rsidP="00097EA7">
            <w:pPr>
              <w:spacing w:line="288" w:lineRule="auto"/>
              <w:jc w:val="center"/>
              <w:rPr>
                <w:rFonts w:ascii="Ebrima" w:hAnsi="Ebrima" w:cs="Tahoma"/>
                <w:sz w:val="19"/>
                <w:szCs w:val="19"/>
              </w:rPr>
            </w:pPr>
            <w:r w:rsidRPr="00642B9D">
              <w:rPr>
                <w:rFonts w:ascii="Ebrima" w:hAnsi="Ebrima" w:cs="Tahoma"/>
                <w:sz w:val="19"/>
                <w:szCs w:val="19"/>
              </w:rPr>
              <w:t>1</w:t>
            </w:r>
            <w:r w:rsidR="002A0279" w:rsidRPr="00642B9D">
              <w:rPr>
                <w:rFonts w:ascii="Ebrima" w:hAnsi="Ebrima" w:cs="Tahoma"/>
                <w:sz w:val="19"/>
                <w:szCs w:val="19"/>
              </w:rPr>
              <w:t> </w:t>
            </w:r>
            <w:r w:rsidRPr="00642B9D">
              <w:rPr>
                <w:rFonts w:ascii="Ebrima" w:hAnsi="Ebrima" w:cs="Tahoma"/>
                <w:sz w:val="19"/>
                <w:szCs w:val="19"/>
              </w:rPr>
              <w:t>716</w:t>
            </w:r>
            <w:r w:rsidR="002A0279" w:rsidRPr="00642B9D">
              <w:rPr>
                <w:rFonts w:ascii="Ebrima" w:hAnsi="Ebrima" w:cs="Tahoma"/>
                <w:sz w:val="19"/>
                <w:szCs w:val="19"/>
              </w:rPr>
              <w:t>.</w:t>
            </w:r>
            <w:r w:rsidRPr="00642B9D">
              <w:rPr>
                <w:rFonts w:ascii="Ebrima" w:hAnsi="Ebrima" w:cs="Tahoma"/>
                <w:sz w:val="19"/>
                <w:szCs w:val="19"/>
              </w:rPr>
              <w:t>18 EUR</w:t>
            </w:r>
            <w:r w:rsidR="002A0279" w:rsidRPr="00642B9D">
              <w:rPr>
                <w:rFonts w:ascii="Ebrima" w:hAnsi="Ebrima" w:cs="Tahoma"/>
                <w:sz w:val="19"/>
                <w:szCs w:val="19"/>
              </w:rPr>
              <w:t xml:space="preserve"> per month</w:t>
            </w:r>
          </w:p>
        </w:tc>
      </w:tr>
      <w:tr w:rsidR="00481422" w:rsidRPr="00642B9D" w14:paraId="4BE610E5" w14:textId="77777777" w:rsidTr="00481422">
        <w:trPr>
          <w:trHeight w:val="680"/>
        </w:trPr>
        <w:tc>
          <w:tcPr>
            <w:tcW w:w="2660" w:type="dxa"/>
            <w:vAlign w:val="center"/>
          </w:tcPr>
          <w:p w14:paraId="54FA48FF" w14:textId="64CA01C5" w:rsidR="00481422" w:rsidRPr="00642B9D" w:rsidRDefault="002A0279" w:rsidP="00097EA7">
            <w:pPr>
              <w:spacing w:line="288" w:lineRule="auto"/>
              <w:rPr>
                <w:rFonts w:ascii="Ebrima" w:hAnsi="Ebrima" w:cs="Tahoma"/>
                <w:sz w:val="19"/>
                <w:szCs w:val="19"/>
              </w:rPr>
            </w:pPr>
            <w:r w:rsidRPr="00642B9D">
              <w:rPr>
                <w:rFonts w:ascii="Ebrima" w:hAnsi="Ebrima" w:cs="Tahoma"/>
                <w:sz w:val="19"/>
                <w:szCs w:val="19"/>
              </w:rPr>
              <w:t>State secretaries</w:t>
            </w:r>
          </w:p>
        </w:tc>
        <w:tc>
          <w:tcPr>
            <w:tcW w:w="1984" w:type="dxa"/>
            <w:vAlign w:val="center"/>
          </w:tcPr>
          <w:p w14:paraId="20CF30AF" w14:textId="0E65B954" w:rsidR="00481422" w:rsidRPr="00642B9D" w:rsidRDefault="00481422" w:rsidP="00097EA7">
            <w:pPr>
              <w:spacing w:line="288" w:lineRule="auto"/>
              <w:jc w:val="center"/>
              <w:rPr>
                <w:rFonts w:ascii="Ebrima" w:hAnsi="Ebrima" w:cs="Tahoma"/>
                <w:sz w:val="19"/>
                <w:szCs w:val="19"/>
              </w:rPr>
            </w:pPr>
            <w:r w:rsidRPr="00642B9D">
              <w:rPr>
                <w:rFonts w:ascii="Ebrima" w:hAnsi="Ebrima" w:cs="Tahoma"/>
                <w:sz w:val="19"/>
                <w:szCs w:val="19"/>
              </w:rPr>
              <w:t>211</w:t>
            </w:r>
            <w:r w:rsidR="002A0279" w:rsidRPr="00642B9D">
              <w:rPr>
                <w:rFonts w:ascii="Ebrima" w:hAnsi="Ebrima" w:cs="Tahoma"/>
                <w:sz w:val="19"/>
                <w:szCs w:val="19"/>
              </w:rPr>
              <w:t> </w:t>
            </w:r>
            <w:r w:rsidRPr="00642B9D">
              <w:rPr>
                <w:rFonts w:ascii="Ebrima" w:hAnsi="Ebrima" w:cs="Tahoma"/>
                <w:sz w:val="19"/>
                <w:szCs w:val="19"/>
              </w:rPr>
              <w:t>146</w:t>
            </w:r>
            <w:r w:rsidR="002A0279" w:rsidRPr="00642B9D">
              <w:rPr>
                <w:rFonts w:ascii="Ebrima" w:hAnsi="Ebrima" w:cs="Tahoma"/>
                <w:sz w:val="19"/>
                <w:szCs w:val="19"/>
              </w:rPr>
              <w:t>.</w:t>
            </w:r>
            <w:r w:rsidRPr="00642B9D">
              <w:rPr>
                <w:rFonts w:ascii="Ebrima" w:hAnsi="Ebrima" w:cs="Tahoma"/>
                <w:sz w:val="19"/>
                <w:szCs w:val="19"/>
              </w:rPr>
              <w:t>20 EUR</w:t>
            </w:r>
            <w:r w:rsidR="002A0279" w:rsidRPr="00642B9D">
              <w:rPr>
                <w:rFonts w:ascii="Ebrima" w:hAnsi="Ebrima" w:cs="Tahoma"/>
                <w:sz w:val="19"/>
                <w:szCs w:val="19"/>
              </w:rPr>
              <w:t xml:space="preserve"> per year</w:t>
            </w:r>
          </w:p>
        </w:tc>
        <w:tc>
          <w:tcPr>
            <w:tcW w:w="2410" w:type="dxa"/>
            <w:vAlign w:val="center"/>
          </w:tcPr>
          <w:p w14:paraId="478B7F71" w14:textId="49E5A0C2" w:rsidR="00481422" w:rsidRPr="00642B9D" w:rsidRDefault="00481422" w:rsidP="00097EA7">
            <w:pPr>
              <w:spacing w:line="288" w:lineRule="auto"/>
              <w:jc w:val="center"/>
              <w:rPr>
                <w:rFonts w:ascii="Ebrima" w:hAnsi="Ebrima" w:cs="Tahoma"/>
                <w:sz w:val="19"/>
                <w:szCs w:val="19"/>
              </w:rPr>
            </w:pPr>
            <w:r w:rsidRPr="00642B9D">
              <w:rPr>
                <w:rFonts w:ascii="Ebrima" w:hAnsi="Ebrima" w:cs="Tahoma"/>
                <w:sz w:val="19"/>
                <w:szCs w:val="19"/>
              </w:rPr>
              <w:t>343</w:t>
            </w:r>
            <w:r w:rsidR="002A0279" w:rsidRPr="00642B9D">
              <w:rPr>
                <w:rFonts w:ascii="Ebrima" w:hAnsi="Ebrima" w:cs="Tahoma"/>
                <w:sz w:val="19"/>
                <w:szCs w:val="19"/>
              </w:rPr>
              <w:t>.</w:t>
            </w:r>
            <w:r w:rsidRPr="00642B9D">
              <w:rPr>
                <w:rFonts w:ascii="Ebrima" w:hAnsi="Ebrima" w:cs="Tahoma"/>
                <w:sz w:val="19"/>
                <w:szCs w:val="19"/>
              </w:rPr>
              <w:t>08 EUR</w:t>
            </w:r>
            <w:r w:rsidR="002A0279" w:rsidRPr="00642B9D">
              <w:rPr>
                <w:rFonts w:ascii="Ebrima" w:hAnsi="Ebrima" w:cs="Tahoma"/>
                <w:sz w:val="19"/>
                <w:szCs w:val="19"/>
              </w:rPr>
              <w:t xml:space="preserve"> per month</w:t>
            </w:r>
          </w:p>
        </w:tc>
        <w:tc>
          <w:tcPr>
            <w:tcW w:w="2234" w:type="dxa"/>
            <w:vAlign w:val="center"/>
          </w:tcPr>
          <w:p w14:paraId="4DA4F209" w14:textId="1D845F96" w:rsidR="00481422" w:rsidRPr="00642B9D" w:rsidRDefault="00481422" w:rsidP="00097EA7">
            <w:pPr>
              <w:spacing w:line="288" w:lineRule="auto"/>
              <w:jc w:val="center"/>
              <w:rPr>
                <w:rFonts w:ascii="Ebrima" w:hAnsi="Ebrima" w:cs="Tahoma"/>
                <w:sz w:val="19"/>
                <w:szCs w:val="19"/>
              </w:rPr>
            </w:pPr>
            <w:r w:rsidRPr="00642B9D">
              <w:rPr>
                <w:rFonts w:ascii="Ebrima" w:hAnsi="Ebrima" w:cs="Tahoma"/>
                <w:sz w:val="19"/>
                <w:szCs w:val="19"/>
              </w:rPr>
              <w:t>1</w:t>
            </w:r>
            <w:r w:rsidR="002A0279" w:rsidRPr="00642B9D">
              <w:rPr>
                <w:rFonts w:ascii="Ebrima" w:hAnsi="Ebrima" w:cs="Tahoma"/>
                <w:sz w:val="19"/>
                <w:szCs w:val="19"/>
              </w:rPr>
              <w:t> </w:t>
            </w:r>
            <w:r w:rsidRPr="00642B9D">
              <w:rPr>
                <w:rFonts w:ascii="Ebrima" w:hAnsi="Ebrima" w:cs="Tahoma"/>
                <w:sz w:val="19"/>
                <w:szCs w:val="19"/>
              </w:rPr>
              <w:t>716</w:t>
            </w:r>
            <w:r w:rsidR="002A0279" w:rsidRPr="00642B9D">
              <w:rPr>
                <w:rFonts w:ascii="Ebrima" w:hAnsi="Ebrima" w:cs="Tahoma"/>
                <w:sz w:val="19"/>
                <w:szCs w:val="19"/>
              </w:rPr>
              <w:t>.</w:t>
            </w:r>
            <w:r w:rsidRPr="00642B9D">
              <w:rPr>
                <w:rFonts w:ascii="Ebrima" w:hAnsi="Ebrima" w:cs="Tahoma"/>
                <w:sz w:val="19"/>
                <w:szCs w:val="19"/>
              </w:rPr>
              <w:t>18  EUR</w:t>
            </w:r>
            <w:r w:rsidR="002A0279" w:rsidRPr="00642B9D">
              <w:rPr>
                <w:rFonts w:ascii="Ebrima" w:hAnsi="Ebrima" w:cs="Tahoma"/>
                <w:sz w:val="19"/>
                <w:szCs w:val="19"/>
              </w:rPr>
              <w:t xml:space="preserve"> per month</w:t>
            </w:r>
          </w:p>
        </w:tc>
      </w:tr>
    </w:tbl>
    <w:p w14:paraId="542301EC" w14:textId="77777777" w:rsidR="0072395A" w:rsidRPr="00642B9D" w:rsidRDefault="0072395A" w:rsidP="0072395A">
      <w:pPr>
        <w:rPr>
          <w:sz w:val="21"/>
          <w:szCs w:val="21"/>
          <w:highlight w:val="green"/>
        </w:rPr>
      </w:pPr>
    </w:p>
    <w:p w14:paraId="5E0DA7AE" w14:textId="3282D228" w:rsidR="001D0D12" w:rsidRPr="00642B9D" w:rsidRDefault="002757DD" w:rsidP="001D0D12">
      <w:pPr>
        <w:numPr>
          <w:ilvl w:val="0"/>
          <w:numId w:val="1"/>
        </w:numPr>
        <w:tabs>
          <w:tab w:val="left" w:pos="709"/>
        </w:tabs>
        <w:spacing w:line="240" w:lineRule="auto"/>
        <w:ind w:left="0" w:firstLine="0"/>
        <w:jc w:val="both"/>
        <w:rPr>
          <w:sz w:val="23"/>
          <w:szCs w:val="23"/>
        </w:rPr>
      </w:pPr>
      <w:r w:rsidRPr="00642B9D">
        <w:rPr>
          <w:rFonts w:cstheme="minorHAnsi"/>
          <w:sz w:val="23"/>
          <w:szCs w:val="23"/>
        </w:rPr>
        <w:t xml:space="preserve">Ministers and state secretaries are assisted by a </w:t>
      </w:r>
      <w:r w:rsidRPr="009736B7">
        <w:rPr>
          <w:rFonts w:cstheme="minorHAnsi"/>
          <w:sz w:val="23"/>
          <w:szCs w:val="23"/>
          <w:u w:val="single"/>
        </w:rPr>
        <w:t>secretariat</w:t>
      </w:r>
      <w:r w:rsidRPr="00642B9D">
        <w:rPr>
          <w:rFonts w:cstheme="minorHAnsi"/>
          <w:sz w:val="23"/>
          <w:szCs w:val="23"/>
        </w:rPr>
        <w:t xml:space="preserve"> and by </w:t>
      </w:r>
      <w:r w:rsidRPr="009736B7">
        <w:rPr>
          <w:rFonts w:cstheme="minorHAnsi"/>
          <w:sz w:val="23"/>
          <w:szCs w:val="23"/>
          <w:u w:val="single"/>
        </w:rPr>
        <w:t xml:space="preserve">so-called </w:t>
      </w:r>
      <w:r w:rsidR="00C245CD" w:rsidRPr="009736B7">
        <w:rPr>
          <w:rFonts w:cstheme="minorHAnsi"/>
          <w:sz w:val="23"/>
          <w:szCs w:val="23"/>
          <w:u w:val="single"/>
        </w:rPr>
        <w:t>strategy units</w:t>
      </w:r>
      <w:r w:rsidRPr="00642B9D">
        <w:rPr>
          <w:rFonts w:cstheme="minorHAnsi"/>
          <w:sz w:val="23"/>
          <w:szCs w:val="23"/>
        </w:rPr>
        <w:t xml:space="preserve">, the term used for their private </w:t>
      </w:r>
      <w:r w:rsidR="00FF6FE4" w:rsidRPr="00642B9D">
        <w:rPr>
          <w:rFonts w:cstheme="minorHAnsi"/>
          <w:sz w:val="23"/>
          <w:szCs w:val="23"/>
        </w:rPr>
        <w:t xml:space="preserve">political </w:t>
      </w:r>
      <w:r w:rsidRPr="00642B9D">
        <w:rPr>
          <w:rFonts w:cstheme="minorHAnsi"/>
          <w:sz w:val="23"/>
          <w:szCs w:val="23"/>
        </w:rPr>
        <w:t>offices since the 2000 COPERNIC reform</w:t>
      </w:r>
      <w:r w:rsidR="000538D3" w:rsidRPr="00642B9D">
        <w:rPr>
          <w:rFonts w:cstheme="minorHAnsi"/>
          <w:sz w:val="23"/>
          <w:szCs w:val="23"/>
        </w:rPr>
        <w:t xml:space="preserve">. </w:t>
      </w:r>
      <w:r w:rsidR="00B667A0" w:rsidRPr="00642B9D">
        <w:rPr>
          <w:rFonts w:cstheme="minorHAnsi"/>
          <w:sz w:val="23"/>
          <w:szCs w:val="23"/>
        </w:rPr>
        <w:t xml:space="preserve">Secretariats comprise spokespersons, staff officers, a </w:t>
      </w:r>
      <w:r w:rsidR="0073478D" w:rsidRPr="00642B9D">
        <w:rPr>
          <w:rFonts w:cstheme="minorHAnsi"/>
          <w:sz w:val="23"/>
          <w:szCs w:val="23"/>
        </w:rPr>
        <w:t xml:space="preserve">Minister’s </w:t>
      </w:r>
      <w:r w:rsidR="00B667A0" w:rsidRPr="00642B9D">
        <w:rPr>
          <w:rFonts w:cstheme="minorHAnsi"/>
          <w:sz w:val="23"/>
          <w:szCs w:val="23"/>
        </w:rPr>
        <w:t>personal secretary and executive assistants</w:t>
      </w:r>
      <w:r w:rsidR="000538D3" w:rsidRPr="00642B9D">
        <w:rPr>
          <w:rFonts w:cstheme="minorHAnsi"/>
          <w:sz w:val="23"/>
          <w:szCs w:val="23"/>
        </w:rPr>
        <w:t xml:space="preserve">.  </w:t>
      </w:r>
      <w:r w:rsidR="00FF6FE4" w:rsidRPr="00642B9D">
        <w:rPr>
          <w:rFonts w:cstheme="minorHAnsi"/>
          <w:sz w:val="23"/>
          <w:szCs w:val="23"/>
        </w:rPr>
        <w:t>Strategy units take various forms</w:t>
      </w:r>
      <w:r w:rsidR="00B667A0" w:rsidRPr="00642B9D">
        <w:rPr>
          <w:rFonts w:cstheme="minorHAnsi"/>
          <w:sz w:val="23"/>
          <w:szCs w:val="23"/>
        </w:rPr>
        <w:t xml:space="preserve">, depending on the relevant </w:t>
      </w:r>
      <w:r w:rsidR="0073478D" w:rsidRPr="00642B9D">
        <w:rPr>
          <w:rFonts w:cstheme="minorHAnsi"/>
          <w:sz w:val="23"/>
          <w:szCs w:val="23"/>
        </w:rPr>
        <w:t xml:space="preserve">Minister’s </w:t>
      </w:r>
      <w:r w:rsidR="00B667A0" w:rsidRPr="00642B9D">
        <w:rPr>
          <w:rFonts w:cstheme="minorHAnsi"/>
          <w:sz w:val="23"/>
          <w:szCs w:val="23"/>
        </w:rPr>
        <w:t xml:space="preserve">or </w:t>
      </w:r>
      <w:r w:rsidR="0073478D" w:rsidRPr="00642B9D">
        <w:rPr>
          <w:rFonts w:cstheme="minorHAnsi"/>
          <w:sz w:val="23"/>
          <w:szCs w:val="23"/>
        </w:rPr>
        <w:t xml:space="preserve">State Secretary’s </w:t>
      </w:r>
      <w:r w:rsidR="00B667A0" w:rsidRPr="00642B9D">
        <w:rPr>
          <w:rFonts w:cstheme="minorHAnsi"/>
          <w:sz w:val="23"/>
          <w:szCs w:val="23"/>
        </w:rPr>
        <w:t xml:space="preserve">position in the government. Each </w:t>
      </w:r>
      <w:r w:rsidR="0073478D" w:rsidRPr="00642B9D">
        <w:rPr>
          <w:rFonts w:cstheme="minorHAnsi"/>
          <w:sz w:val="23"/>
          <w:szCs w:val="23"/>
        </w:rPr>
        <w:t xml:space="preserve">Minister </w:t>
      </w:r>
      <w:r w:rsidR="00B667A0" w:rsidRPr="00642B9D">
        <w:rPr>
          <w:rFonts w:cstheme="minorHAnsi"/>
          <w:sz w:val="23"/>
          <w:szCs w:val="23"/>
        </w:rPr>
        <w:t xml:space="preserve">has </w:t>
      </w:r>
      <w:r w:rsidR="00FF6FE4" w:rsidRPr="00642B9D">
        <w:rPr>
          <w:rFonts w:cstheme="minorHAnsi"/>
          <w:sz w:val="23"/>
          <w:szCs w:val="23"/>
        </w:rPr>
        <w:t xml:space="preserve">such </w:t>
      </w:r>
      <w:r w:rsidR="00B667A0" w:rsidRPr="00642B9D">
        <w:rPr>
          <w:rFonts w:cstheme="minorHAnsi"/>
          <w:sz w:val="23"/>
          <w:szCs w:val="23"/>
        </w:rPr>
        <w:t>a strategic body made up of advisers</w:t>
      </w:r>
      <w:r w:rsidR="004030F7" w:rsidRPr="00642B9D">
        <w:rPr>
          <w:rFonts w:cstheme="minorHAnsi"/>
          <w:sz w:val="23"/>
          <w:szCs w:val="23"/>
        </w:rPr>
        <w:t xml:space="preserve">. </w:t>
      </w:r>
      <w:r w:rsidR="00B667A0" w:rsidRPr="00642B9D">
        <w:rPr>
          <w:rFonts w:cstheme="minorHAnsi"/>
          <w:sz w:val="23"/>
          <w:szCs w:val="23"/>
        </w:rPr>
        <w:t xml:space="preserve">The </w:t>
      </w:r>
      <w:r w:rsidR="0073478D" w:rsidRPr="00642B9D">
        <w:rPr>
          <w:rFonts w:cstheme="minorHAnsi"/>
          <w:sz w:val="23"/>
          <w:szCs w:val="23"/>
        </w:rPr>
        <w:t xml:space="preserve">Deputy Prime Ministers </w:t>
      </w:r>
      <w:r w:rsidR="00B667A0" w:rsidRPr="00642B9D">
        <w:rPr>
          <w:rFonts w:cstheme="minorHAnsi"/>
          <w:sz w:val="23"/>
          <w:szCs w:val="23"/>
        </w:rPr>
        <w:t xml:space="preserve">are each assisted by a general policy unit and the Prime Minister has a policy </w:t>
      </w:r>
      <w:r w:rsidR="00AA3D38">
        <w:rPr>
          <w:rFonts w:cstheme="minorHAnsi"/>
          <w:sz w:val="23"/>
          <w:szCs w:val="23"/>
        </w:rPr>
        <w:t xml:space="preserve">general </w:t>
      </w:r>
      <w:r w:rsidR="00B667A0" w:rsidRPr="00642B9D">
        <w:rPr>
          <w:rFonts w:cstheme="minorHAnsi"/>
          <w:sz w:val="23"/>
          <w:szCs w:val="23"/>
        </w:rPr>
        <w:t>co-ordination unit responsible for co-ordinating, preparing and assessing government policy</w:t>
      </w:r>
      <w:r w:rsidR="001D0D12" w:rsidRPr="00642B9D">
        <w:rPr>
          <w:rFonts w:cstheme="minorHAnsi"/>
          <w:sz w:val="23"/>
          <w:szCs w:val="23"/>
        </w:rPr>
        <w:t xml:space="preserve">. </w:t>
      </w:r>
      <w:r w:rsidR="00B667A0" w:rsidRPr="00642B9D">
        <w:rPr>
          <w:rFonts w:cstheme="minorHAnsi"/>
          <w:sz w:val="23"/>
          <w:szCs w:val="23"/>
        </w:rPr>
        <w:t>These strategic bodies are of a political nature</w:t>
      </w:r>
      <w:r w:rsidR="001D0D12" w:rsidRPr="00642B9D">
        <w:rPr>
          <w:rFonts w:cstheme="minorHAnsi"/>
          <w:sz w:val="23"/>
          <w:szCs w:val="23"/>
        </w:rPr>
        <w:t>.</w:t>
      </w:r>
      <w:r w:rsidR="005D2DFE" w:rsidRPr="00642B9D">
        <w:rPr>
          <w:sz w:val="23"/>
          <w:szCs w:val="23"/>
        </w:rPr>
        <w:t xml:space="preserve"> </w:t>
      </w:r>
    </w:p>
    <w:p w14:paraId="4CE69C18" w14:textId="77777777" w:rsidR="004B1512" w:rsidRPr="00642B9D" w:rsidRDefault="004B1512" w:rsidP="004B1512">
      <w:pPr>
        <w:tabs>
          <w:tab w:val="left" w:pos="709"/>
        </w:tabs>
        <w:spacing w:line="240" w:lineRule="auto"/>
        <w:jc w:val="both"/>
        <w:rPr>
          <w:sz w:val="23"/>
          <w:szCs w:val="23"/>
        </w:rPr>
      </w:pPr>
    </w:p>
    <w:p w14:paraId="45FF3569" w14:textId="355BAC53" w:rsidR="00C21A07" w:rsidRPr="00642B9D" w:rsidRDefault="00E47996" w:rsidP="00C21A07">
      <w:pPr>
        <w:numPr>
          <w:ilvl w:val="0"/>
          <w:numId w:val="1"/>
        </w:numPr>
        <w:tabs>
          <w:tab w:val="left" w:pos="709"/>
        </w:tabs>
        <w:spacing w:line="240" w:lineRule="auto"/>
        <w:ind w:left="0" w:firstLine="0"/>
        <w:jc w:val="both"/>
        <w:rPr>
          <w:sz w:val="23"/>
          <w:szCs w:val="23"/>
        </w:rPr>
      </w:pPr>
      <w:r w:rsidRPr="00642B9D">
        <w:rPr>
          <w:sz w:val="23"/>
          <w:szCs w:val="23"/>
        </w:rPr>
        <w:t xml:space="preserve">The members of these </w:t>
      </w:r>
      <w:r w:rsidR="00FF6FE4" w:rsidRPr="00642B9D">
        <w:rPr>
          <w:sz w:val="23"/>
          <w:szCs w:val="23"/>
        </w:rPr>
        <w:t xml:space="preserve">strategy units </w:t>
      </w:r>
      <w:r w:rsidRPr="00642B9D">
        <w:rPr>
          <w:sz w:val="23"/>
          <w:szCs w:val="23"/>
        </w:rPr>
        <w:t xml:space="preserve">are either seconded public officials or persons from the private </w:t>
      </w:r>
      <w:r w:rsidR="00153487" w:rsidRPr="00642B9D">
        <w:rPr>
          <w:sz w:val="23"/>
          <w:szCs w:val="23"/>
        </w:rPr>
        <w:t>sector</w:t>
      </w:r>
      <w:r w:rsidR="00C21A07" w:rsidRPr="00642B9D">
        <w:rPr>
          <w:sz w:val="23"/>
          <w:szCs w:val="23"/>
        </w:rPr>
        <w:t xml:space="preserve">. </w:t>
      </w:r>
      <w:r w:rsidRPr="00642B9D">
        <w:rPr>
          <w:sz w:val="23"/>
          <w:szCs w:val="23"/>
        </w:rPr>
        <w:t xml:space="preserve">Under the </w:t>
      </w:r>
      <w:r w:rsidR="00C21A07" w:rsidRPr="00642B9D">
        <w:rPr>
          <w:sz w:val="23"/>
          <w:szCs w:val="23"/>
        </w:rPr>
        <w:t>COPERNIC</w:t>
      </w:r>
      <w:r w:rsidRPr="00642B9D">
        <w:rPr>
          <w:sz w:val="23"/>
          <w:szCs w:val="23"/>
        </w:rPr>
        <w:t xml:space="preserve"> reform</w:t>
      </w:r>
      <w:r w:rsidR="00C21A07" w:rsidRPr="00642B9D">
        <w:rPr>
          <w:sz w:val="23"/>
          <w:szCs w:val="23"/>
        </w:rPr>
        <w:t xml:space="preserve">, </w:t>
      </w:r>
      <w:r w:rsidRPr="00642B9D">
        <w:rPr>
          <w:sz w:val="23"/>
          <w:szCs w:val="23"/>
        </w:rPr>
        <w:t xml:space="preserve">the </w:t>
      </w:r>
      <w:r w:rsidR="00FF6FE4" w:rsidRPr="00642B9D">
        <w:rPr>
          <w:sz w:val="23"/>
          <w:szCs w:val="23"/>
        </w:rPr>
        <w:t xml:space="preserve">strategy units </w:t>
      </w:r>
      <w:r w:rsidRPr="00642B9D">
        <w:rPr>
          <w:sz w:val="23"/>
          <w:szCs w:val="23"/>
        </w:rPr>
        <w:t>were to be part of the government administrative structure and their members were to be recruited by SELOR, the federal administrative recruitment body</w:t>
      </w:r>
      <w:r w:rsidR="00C21A07" w:rsidRPr="00642B9D">
        <w:rPr>
          <w:sz w:val="23"/>
          <w:szCs w:val="23"/>
        </w:rPr>
        <w:t xml:space="preserve">. </w:t>
      </w:r>
      <w:r w:rsidRPr="00642B9D">
        <w:rPr>
          <w:sz w:val="23"/>
          <w:szCs w:val="23"/>
        </w:rPr>
        <w:t xml:space="preserve">This initial approach was replaced two years later by </w:t>
      </w:r>
      <w:r w:rsidR="00D66282">
        <w:rPr>
          <w:sz w:val="23"/>
          <w:szCs w:val="23"/>
        </w:rPr>
        <w:t xml:space="preserve">a system in which </w:t>
      </w:r>
      <w:r w:rsidR="00FF6FE4" w:rsidRPr="00642B9D">
        <w:rPr>
          <w:sz w:val="23"/>
          <w:szCs w:val="23"/>
        </w:rPr>
        <w:t xml:space="preserve">strategy unit </w:t>
      </w:r>
      <w:r w:rsidRPr="00642B9D">
        <w:rPr>
          <w:sz w:val="23"/>
          <w:szCs w:val="23"/>
        </w:rPr>
        <w:t xml:space="preserve">members </w:t>
      </w:r>
      <w:r w:rsidR="00D66282">
        <w:rPr>
          <w:sz w:val="23"/>
          <w:szCs w:val="23"/>
        </w:rPr>
        <w:t xml:space="preserve">are appointed </w:t>
      </w:r>
      <w:r w:rsidRPr="00642B9D">
        <w:rPr>
          <w:sz w:val="23"/>
          <w:szCs w:val="23"/>
        </w:rPr>
        <w:t xml:space="preserve">by the </w:t>
      </w:r>
      <w:r w:rsidR="0073478D" w:rsidRPr="00642B9D">
        <w:rPr>
          <w:sz w:val="23"/>
          <w:szCs w:val="23"/>
        </w:rPr>
        <w:t xml:space="preserve">Minister </w:t>
      </w:r>
      <w:r w:rsidRPr="00642B9D">
        <w:rPr>
          <w:sz w:val="23"/>
          <w:szCs w:val="23"/>
        </w:rPr>
        <w:t xml:space="preserve">or </w:t>
      </w:r>
      <w:r w:rsidR="0073478D" w:rsidRPr="00642B9D">
        <w:rPr>
          <w:sz w:val="23"/>
          <w:szCs w:val="23"/>
        </w:rPr>
        <w:t xml:space="preserve">State Secretary </w:t>
      </w:r>
      <w:r w:rsidRPr="00642B9D">
        <w:rPr>
          <w:sz w:val="23"/>
          <w:szCs w:val="23"/>
        </w:rPr>
        <w:t>concerned</w:t>
      </w:r>
      <w:r w:rsidR="00C21A07" w:rsidRPr="00642B9D">
        <w:rPr>
          <w:sz w:val="23"/>
          <w:szCs w:val="23"/>
        </w:rPr>
        <w:t>.</w:t>
      </w:r>
    </w:p>
    <w:p w14:paraId="6AB0DE2D" w14:textId="77777777" w:rsidR="00C21A07" w:rsidRPr="00642B9D" w:rsidRDefault="00C21A07" w:rsidP="00C21A07">
      <w:pPr>
        <w:pStyle w:val="Paragraphedeliste"/>
        <w:rPr>
          <w:sz w:val="23"/>
          <w:szCs w:val="23"/>
        </w:rPr>
      </w:pPr>
    </w:p>
    <w:p w14:paraId="1E4846CE" w14:textId="404C9EEA" w:rsidR="00C21A07" w:rsidRPr="00642B9D" w:rsidRDefault="001E5B7A" w:rsidP="00097EA7">
      <w:pPr>
        <w:numPr>
          <w:ilvl w:val="0"/>
          <w:numId w:val="1"/>
        </w:numPr>
        <w:tabs>
          <w:tab w:val="left" w:pos="709"/>
        </w:tabs>
        <w:spacing w:line="240" w:lineRule="auto"/>
        <w:ind w:left="0" w:firstLine="0"/>
        <w:jc w:val="both"/>
        <w:rPr>
          <w:sz w:val="23"/>
          <w:szCs w:val="23"/>
        </w:rPr>
      </w:pPr>
      <w:r w:rsidRPr="00642B9D">
        <w:rPr>
          <w:sz w:val="23"/>
          <w:szCs w:val="23"/>
        </w:rPr>
        <w:t xml:space="preserve">Those </w:t>
      </w:r>
      <w:r w:rsidR="00721E23">
        <w:rPr>
          <w:sz w:val="23"/>
          <w:szCs w:val="23"/>
        </w:rPr>
        <w:t xml:space="preserve">with </w:t>
      </w:r>
      <w:r w:rsidRPr="00642B9D">
        <w:rPr>
          <w:sz w:val="23"/>
          <w:szCs w:val="23"/>
        </w:rPr>
        <w:t xml:space="preserve">whom the GET </w:t>
      </w:r>
      <w:r w:rsidR="00721E23">
        <w:rPr>
          <w:sz w:val="23"/>
          <w:szCs w:val="23"/>
        </w:rPr>
        <w:t>spoke</w:t>
      </w:r>
      <w:r w:rsidRPr="00642B9D">
        <w:rPr>
          <w:sz w:val="23"/>
          <w:szCs w:val="23"/>
        </w:rPr>
        <w:t xml:space="preserve"> confirmed that members of </w:t>
      </w:r>
      <w:r w:rsidR="00FF6FE4" w:rsidRPr="00642B9D">
        <w:rPr>
          <w:sz w:val="23"/>
          <w:szCs w:val="23"/>
        </w:rPr>
        <w:t xml:space="preserve">strategy units </w:t>
      </w:r>
      <w:r w:rsidRPr="00642B9D">
        <w:rPr>
          <w:sz w:val="23"/>
          <w:szCs w:val="23"/>
        </w:rPr>
        <w:t xml:space="preserve">were chosen at the discretion of the </w:t>
      </w:r>
      <w:r w:rsidR="0073478D" w:rsidRPr="00642B9D">
        <w:rPr>
          <w:sz w:val="23"/>
          <w:szCs w:val="23"/>
        </w:rPr>
        <w:t xml:space="preserve">Minister </w:t>
      </w:r>
      <w:r w:rsidRPr="00642B9D">
        <w:rPr>
          <w:sz w:val="23"/>
          <w:szCs w:val="23"/>
        </w:rPr>
        <w:t xml:space="preserve">or </w:t>
      </w:r>
      <w:r w:rsidR="0073478D" w:rsidRPr="00642B9D">
        <w:rPr>
          <w:sz w:val="23"/>
          <w:szCs w:val="23"/>
        </w:rPr>
        <w:t xml:space="preserve">State Secretary </w:t>
      </w:r>
      <w:r w:rsidRPr="00642B9D">
        <w:rPr>
          <w:sz w:val="23"/>
          <w:szCs w:val="23"/>
        </w:rPr>
        <w:t xml:space="preserve">concerned, possibly in consultation with </w:t>
      </w:r>
      <w:r w:rsidR="00183AD4" w:rsidRPr="00642B9D">
        <w:rPr>
          <w:sz w:val="23"/>
          <w:szCs w:val="23"/>
        </w:rPr>
        <w:t xml:space="preserve">the political party </w:t>
      </w:r>
      <w:r w:rsidR="00D66282">
        <w:rPr>
          <w:sz w:val="23"/>
          <w:szCs w:val="23"/>
        </w:rPr>
        <w:t>s</w:t>
      </w:r>
      <w:r w:rsidR="00721E23">
        <w:rPr>
          <w:sz w:val="23"/>
          <w:szCs w:val="23"/>
        </w:rPr>
        <w:t>/</w:t>
      </w:r>
      <w:r w:rsidR="00D66282">
        <w:rPr>
          <w:sz w:val="23"/>
          <w:szCs w:val="23"/>
        </w:rPr>
        <w:t xml:space="preserve">he </w:t>
      </w:r>
      <w:r w:rsidR="00183AD4" w:rsidRPr="00642B9D">
        <w:rPr>
          <w:sz w:val="23"/>
          <w:szCs w:val="23"/>
        </w:rPr>
        <w:t>represented</w:t>
      </w:r>
      <w:r w:rsidR="00C21A07" w:rsidRPr="00642B9D">
        <w:rPr>
          <w:sz w:val="23"/>
          <w:szCs w:val="23"/>
        </w:rPr>
        <w:t xml:space="preserve">. </w:t>
      </w:r>
      <w:r w:rsidR="00183AD4" w:rsidRPr="00642B9D">
        <w:rPr>
          <w:sz w:val="23"/>
          <w:szCs w:val="23"/>
        </w:rPr>
        <w:t>The</w:t>
      </w:r>
      <w:r w:rsidR="00D66282">
        <w:rPr>
          <w:sz w:val="23"/>
          <w:szCs w:val="23"/>
        </w:rPr>
        <w:t>ir</w:t>
      </w:r>
      <w:r w:rsidR="00183AD4" w:rsidRPr="00642B9D">
        <w:rPr>
          <w:sz w:val="23"/>
          <w:szCs w:val="23"/>
        </w:rPr>
        <w:t xml:space="preserve"> duties are th</w:t>
      </w:r>
      <w:r w:rsidR="00721E23">
        <w:rPr>
          <w:sz w:val="23"/>
          <w:szCs w:val="23"/>
        </w:rPr>
        <w:t>erefore</w:t>
      </w:r>
      <w:r w:rsidR="00183AD4" w:rsidRPr="00642B9D">
        <w:rPr>
          <w:sz w:val="23"/>
          <w:szCs w:val="23"/>
        </w:rPr>
        <w:t xml:space="preserve"> linked to those of the </w:t>
      </w:r>
      <w:r w:rsidR="0073478D" w:rsidRPr="00642B9D">
        <w:rPr>
          <w:sz w:val="23"/>
          <w:szCs w:val="23"/>
        </w:rPr>
        <w:t xml:space="preserve">Ministers </w:t>
      </w:r>
      <w:r w:rsidR="00183AD4" w:rsidRPr="00642B9D">
        <w:rPr>
          <w:sz w:val="23"/>
          <w:szCs w:val="23"/>
        </w:rPr>
        <w:t xml:space="preserve">or </w:t>
      </w:r>
      <w:r w:rsidR="0073478D" w:rsidRPr="00642B9D">
        <w:rPr>
          <w:sz w:val="23"/>
          <w:szCs w:val="23"/>
        </w:rPr>
        <w:t>State Secretaries</w:t>
      </w:r>
      <w:r w:rsidR="00183AD4" w:rsidRPr="00642B9D">
        <w:rPr>
          <w:sz w:val="23"/>
          <w:szCs w:val="23"/>
        </w:rPr>
        <w:t xml:space="preserve"> who recruit them, and who also determine their remuneration, within the limits of a budget allocated to </w:t>
      </w:r>
      <w:r w:rsidR="00D66282">
        <w:rPr>
          <w:sz w:val="23"/>
          <w:szCs w:val="23"/>
        </w:rPr>
        <w:t xml:space="preserve">that particular </w:t>
      </w:r>
      <w:r w:rsidR="0073478D" w:rsidRPr="00642B9D">
        <w:rPr>
          <w:sz w:val="23"/>
          <w:szCs w:val="23"/>
        </w:rPr>
        <w:t xml:space="preserve">Minister </w:t>
      </w:r>
      <w:r w:rsidR="00183AD4" w:rsidRPr="00642B9D">
        <w:rPr>
          <w:sz w:val="23"/>
          <w:szCs w:val="23"/>
        </w:rPr>
        <w:t xml:space="preserve">or </w:t>
      </w:r>
      <w:r w:rsidR="0073478D" w:rsidRPr="00642B9D">
        <w:rPr>
          <w:sz w:val="23"/>
          <w:szCs w:val="23"/>
        </w:rPr>
        <w:t>State Secretary</w:t>
      </w:r>
      <w:r w:rsidR="00183AD4" w:rsidRPr="00642B9D">
        <w:rPr>
          <w:sz w:val="23"/>
          <w:szCs w:val="23"/>
        </w:rPr>
        <w:t>, rather than to the ministry as a whole</w:t>
      </w:r>
      <w:r w:rsidR="00C21A07" w:rsidRPr="00642B9D">
        <w:rPr>
          <w:sz w:val="23"/>
          <w:szCs w:val="23"/>
        </w:rPr>
        <w:t xml:space="preserve">. </w:t>
      </w:r>
      <w:r w:rsidR="00183AD4" w:rsidRPr="00642B9D">
        <w:rPr>
          <w:sz w:val="23"/>
          <w:szCs w:val="23"/>
        </w:rPr>
        <w:t xml:space="preserve">These duties can be terminated on a decision of the relevant </w:t>
      </w:r>
      <w:r w:rsidR="0073478D" w:rsidRPr="00642B9D">
        <w:rPr>
          <w:sz w:val="23"/>
          <w:szCs w:val="23"/>
        </w:rPr>
        <w:t xml:space="preserve">Minister </w:t>
      </w:r>
      <w:r w:rsidR="00183AD4" w:rsidRPr="00642B9D">
        <w:rPr>
          <w:sz w:val="23"/>
          <w:szCs w:val="23"/>
        </w:rPr>
        <w:t xml:space="preserve">or </w:t>
      </w:r>
      <w:r w:rsidR="0073478D" w:rsidRPr="00642B9D">
        <w:rPr>
          <w:sz w:val="23"/>
          <w:szCs w:val="23"/>
        </w:rPr>
        <w:t xml:space="preserve">State Secretary </w:t>
      </w:r>
      <w:r w:rsidR="00183AD4" w:rsidRPr="00642B9D">
        <w:rPr>
          <w:sz w:val="23"/>
          <w:szCs w:val="23"/>
        </w:rPr>
        <w:t>and certainly no later than the latter’s resignation</w:t>
      </w:r>
      <w:r w:rsidR="00C21A07" w:rsidRPr="00642B9D">
        <w:rPr>
          <w:sz w:val="23"/>
          <w:szCs w:val="23"/>
        </w:rPr>
        <w:t xml:space="preserve">. </w:t>
      </w:r>
      <w:r w:rsidR="00721E23">
        <w:rPr>
          <w:sz w:val="23"/>
          <w:szCs w:val="23"/>
        </w:rPr>
        <w:t>The role of the s</w:t>
      </w:r>
      <w:r w:rsidR="00FF6FE4" w:rsidRPr="00642B9D">
        <w:rPr>
          <w:sz w:val="23"/>
          <w:szCs w:val="23"/>
        </w:rPr>
        <w:t>trategy units</w:t>
      </w:r>
      <w:r w:rsidR="00183AD4" w:rsidRPr="00642B9D">
        <w:rPr>
          <w:sz w:val="23"/>
          <w:szCs w:val="23"/>
        </w:rPr>
        <w:t xml:space="preserve"> is to prepare, monitor and assess the </w:t>
      </w:r>
      <w:r w:rsidR="0073478D" w:rsidRPr="00642B9D">
        <w:rPr>
          <w:sz w:val="23"/>
          <w:szCs w:val="23"/>
        </w:rPr>
        <w:t xml:space="preserve">Minister’s </w:t>
      </w:r>
      <w:r w:rsidR="00183AD4" w:rsidRPr="00642B9D">
        <w:rPr>
          <w:sz w:val="23"/>
          <w:szCs w:val="23"/>
        </w:rPr>
        <w:t xml:space="preserve">or </w:t>
      </w:r>
      <w:r w:rsidR="0073478D" w:rsidRPr="00642B9D">
        <w:rPr>
          <w:sz w:val="23"/>
          <w:szCs w:val="23"/>
        </w:rPr>
        <w:t>State Secretary’s</w:t>
      </w:r>
      <w:r w:rsidR="00183AD4" w:rsidRPr="00642B9D">
        <w:rPr>
          <w:sz w:val="23"/>
          <w:szCs w:val="23"/>
        </w:rPr>
        <w:t xml:space="preserve"> policy</w:t>
      </w:r>
      <w:r w:rsidR="00775DCF" w:rsidRPr="00642B9D">
        <w:rPr>
          <w:sz w:val="23"/>
          <w:szCs w:val="23"/>
        </w:rPr>
        <w:t xml:space="preserve">. </w:t>
      </w:r>
      <w:r w:rsidR="00183AD4" w:rsidRPr="00642B9D">
        <w:rPr>
          <w:sz w:val="23"/>
          <w:szCs w:val="23"/>
        </w:rPr>
        <w:t xml:space="preserve">They also act as a link between the </w:t>
      </w:r>
      <w:r w:rsidR="006553D8" w:rsidRPr="00642B9D">
        <w:rPr>
          <w:sz w:val="23"/>
          <w:szCs w:val="23"/>
        </w:rPr>
        <w:t xml:space="preserve">Minister </w:t>
      </w:r>
      <w:r w:rsidR="00183AD4" w:rsidRPr="00642B9D">
        <w:rPr>
          <w:sz w:val="23"/>
          <w:szCs w:val="23"/>
        </w:rPr>
        <w:t>and the administration, or even his or her political party</w:t>
      </w:r>
      <w:r w:rsidR="00775DCF" w:rsidRPr="00642B9D">
        <w:rPr>
          <w:sz w:val="23"/>
          <w:szCs w:val="23"/>
        </w:rPr>
        <w:t xml:space="preserve">. </w:t>
      </w:r>
    </w:p>
    <w:p w14:paraId="55D11A3C" w14:textId="77777777" w:rsidR="00775DCF" w:rsidRPr="00642B9D" w:rsidRDefault="00775DCF" w:rsidP="00775DCF">
      <w:pPr>
        <w:pStyle w:val="Paragraphedeliste"/>
        <w:rPr>
          <w:sz w:val="23"/>
          <w:szCs w:val="23"/>
        </w:rPr>
      </w:pPr>
    </w:p>
    <w:p w14:paraId="51E861FD" w14:textId="7469E81C" w:rsidR="004B1512" w:rsidRPr="00642B9D" w:rsidRDefault="002A21FA" w:rsidP="00097EA7">
      <w:pPr>
        <w:numPr>
          <w:ilvl w:val="0"/>
          <w:numId w:val="1"/>
        </w:numPr>
        <w:tabs>
          <w:tab w:val="left" w:pos="709"/>
        </w:tabs>
        <w:spacing w:line="240" w:lineRule="auto"/>
        <w:ind w:left="0" w:firstLine="0"/>
        <w:jc w:val="both"/>
        <w:rPr>
          <w:sz w:val="23"/>
          <w:szCs w:val="23"/>
        </w:rPr>
      </w:pPr>
      <w:r w:rsidRPr="00642B9D">
        <w:rPr>
          <w:sz w:val="23"/>
          <w:szCs w:val="23"/>
        </w:rPr>
        <w:t xml:space="preserve">In the light of the </w:t>
      </w:r>
      <w:r w:rsidR="00721E23">
        <w:rPr>
          <w:sz w:val="23"/>
          <w:szCs w:val="23"/>
        </w:rPr>
        <w:t>above</w:t>
      </w:r>
      <w:r w:rsidRPr="00642B9D">
        <w:rPr>
          <w:sz w:val="23"/>
          <w:szCs w:val="23"/>
        </w:rPr>
        <w:t xml:space="preserve">, the GET considers that influential members of these strategic bodies – as well as spokespersons, even though they are formally part of their </w:t>
      </w:r>
      <w:r w:rsidR="0073478D" w:rsidRPr="00642B9D">
        <w:rPr>
          <w:sz w:val="23"/>
          <w:szCs w:val="23"/>
        </w:rPr>
        <w:t xml:space="preserve">Minister’s </w:t>
      </w:r>
      <w:r w:rsidRPr="00642B9D">
        <w:rPr>
          <w:sz w:val="23"/>
          <w:szCs w:val="23"/>
        </w:rPr>
        <w:t xml:space="preserve">secretariat – must be deemed to be </w:t>
      </w:r>
      <w:r w:rsidR="008F09D3" w:rsidRPr="00642B9D">
        <w:rPr>
          <w:sz w:val="23"/>
          <w:szCs w:val="23"/>
        </w:rPr>
        <w:t>PTEFs</w:t>
      </w:r>
      <w:r w:rsidRPr="00642B9D">
        <w:rPr>
          <w:sz w:val="23"/>
          <w:szCs w:val="23"/>
        </w:rPr>
        <w:t>, within the meaning of this report</w:t>
      </w:r>
      <w:r w:rsidR="004B1512" w:rsidRPr="00642B9D">
        <w:rPr>
          <w:sz w:val="23"/>
          <w:szCs w:val="23"/>
        </w:rPr>
        <w:t>.</w:t>
      </w:r>
      <w:r w:rsidR="00775DCF" w:rsidRPr="00642B9D">
        <w:rPr>
          <w:sz w:val="23"/>
          <w:szCs w:val="23"/>
        </w:rPr>
        <w:t xml:space="preserve"> </w:t>
      </w:r>
      <w:r w:rsidRPr="00642B9D">
        <w:rPr>
          <w:sz w:val="23"/>
          <w:szCs w:val="23"/>
        </w:rPr>
        <w:t xml:space="preserve">This position has </w:t>
      </w:r>
      <w:r w:rsidRPr="00642B9D">
        <w:rPr>
          <w:sz w:val="23"/>
          <w:szCs w:val="23"/>
        </w:rPr>
        <w:lastRenderedPageBreak/>
        <w:t>also recently be</w:t>
      </w:r>
      <w:r w:rsidR="00D66282">
        <w:rPr>
          <w:sz w:val="23"/>
          <w:szCs w:val="23"/>
        </w:rPr>
        <w:t>en</w:t>
      </w:r>
      <w:r w:rsidRPr="00642B9D">
        <w:rPr>
          <w:sz w:val="23"/>
          <w:szCs w:val="23"/>
        </w:rPr>
        <w:t xml:space="preserve"> t</w:t>
      </w:r>
      <w:r w:rsidR="00D66282">
        <w:rPr>
          <w:sz w:val="23"/>
          <w:szCs w:val="23"/>
        </w:rPr>
        <w:t xml:space="preserve">aken by the Belgian parliament. It </w:t>
      </w:r>
      <w:r w:rsidRPr="00642B9D">
        <w:rPr>
          <w:sz w:val="23"/>
          <w:szCs w:val="23"/>
        </w:rPr>
        <w:t>has decided that</w:t>
      </w:r>
      <w:r w:rsidR="00D66282">
        <w:rPr>
          <w:sz w:val="23"/>
          <w:szCs w:val="23"/>
        </w:rPr>
        <w:t>,</w:t>
      </w:r>
      <w:r w:rsidRPr="00642B9D">
        <w:rPr>
          <w:sz w:val="23"/>
          <w:szCs w:val="23"/>
        </w:rPr>
        <w:t xml:space="preserve"> as of 2019, the federal government personnel in </w:t>
      </w:r>
      <w:r w:rsidR="0073478D" w:rsidRPr="00642B9D">
        <w:rPr>
          <w:sz w:val="23"/>
          <w:szCs w:val="23"/>
        </w:rPr>
        <w:t xml:space="preserve">Ministers’ </w:t>
      </w:r>
      <w:r w:rsidR="00FF6FE4" w:rsidRPr="00642B9D">
        <w:rPr>
          <w:sz w:val="23"/>
          <w:szCs w:val="23"/>
        </w:rPr>
        <w:t xml:space="preserve">strategy units </w:t>
      </w:r>
      <w:r w:rsidRPr="00642B9D">
        <w:rPr>
          <w:sz w:val="23"/>
          <w:szCs w:val="23"/>
        </w:rPr>
        <w:t xml:space="preserve">responsible for advising on political issues, strategic policy and </w:t>
      </w:r>
      <w:r w:rsidR="002A3A6D" w:rsidRPr="00642B9D">
        <w:rPr>
          <w:sz w:val="23"/>
          <w:szCs w:val="23"/>
        </w:rPr>
        <w:t>communication</w:t>
      </w:r>
      <w:r w:rsidRPr="00642B9D">
        <w:rPr>
          <w:sz w:val="23"/>
          <w:szCs w:val="23"/>
        </w:rPr>
        <w:t>, also referred to as</w:t>
      </w:r>
      <w:r w:rsidR="00951E20">
        <w:rPr>
          <w:sz w:val="23"/>
          <w:szCs w:val="23"/>
        </w:rPr>
        <w:t xml:space="preserve"> </w:t>
      </w:r>
      <w:r w:rsidR="00203308">
        <w:rPr>
          <w:sz w:val="23"/>
          <w:szCs w:val="23"/>
        </w:rPr>
        <w:t>“</w:t>
      </w:r>
      <w:r w:rsidR="00FC20F7" w:rsidRPr="00BE36B4">
        <w:rPr>
          <w:i/>
          <w:sz w:val="23"/>
          <w:szCs w:val="23"/>
        </w:rPr>
        <w:t xml:space="preserve">collaborateurs </w:t>
      </w:r>
      <w:r w:rsidR="00203308" w:rsidRPr="00BE36B4">
        <w:rPr>
          <w:i/>
          <w:sz w:val="23"/>
          <w:szCs w:val="23"/>
        </w:rPr>
        <w:t>de fond</w:t>
      </w:r>
      <w:r w:rsidR="00203308">
        <w:rPr>
          <w:sz w:val="23"/>
          <w:szCs w:val="23"/>
        </w:rPr>
        <w:t>”</w:t>
      </w:r>
      <w:r w:rsidR="00610363">
        <w:rPr>
          <w:sz w:val="23"/>
          <w:szCs w:val="23"/>
        </w:rPr>
        <w:t xml:space="preserve"> </w:t>
      </w:r>
      <w:r w:rsidR="00BE36B4">
        <w:rPr>
          <w:sz w:val="23"/>
          <w:szCs w:val="23"/>
        </w:rPr>
        <w:t>(advisers on substantive issues)</w:t>
      </w:r>
      <w:r w:rsidR="002A3A6D" w:rsidRPr="00642B9D">
        <w:rPr>
          <w:sz w:val="23"/>
          <w:szCs w:val="23"/>
        </w:rPr>
        <w:t xml:space="preserve">, must be subject to the same obligations regarding declarations of offices held as those applicable to </w:t>
      </w:r>
      <w:r w:rsidR="0073478D" w:rsidRPr="00642B9D">
        <w:rPr>
          <w:sz w:val="23"/>
          <w:szCs w:val="23"/>
        </w:rPr>
        <w:t>Ministers</w:t>
      </w:r>
      <w:r w:rsidR="002A3A6D" w:rsidRPr="00642B9D">
        <w:rPr>
          <w:sz w:val="23"/>
          <w:szCs w:val="23"/>
        </w:rPr>
        <w:t>, members of parliament and other political officials (see below)</w:t>
      </w:r>
      <w:r w:rsidR="00775DCF" w:rsidRPr="00642B9D">
        <w:rPr>
          <w:sz w:val="23"/>
          <w:szCs w:val="23"/>
        </w:rPr>
        <w:t>.</w:t>
      </w:r>
      <w:r w:rsidR="004B1512" w:rsidRPr="00642B9D">
        <w:rPr>
          <w:sz w:val="23"/>
          <w:szCs w:val="23"/>
        </w:rPr>
        <w:t xml:space="preserve"> </w:t>
      </w:r>
      <w:r w:rsidR="002A3A6D" w:rsidRPr="00642B9D">
        <w:rPr>
          <w:sz w:val="23"/>
          <w:szCs w:val="23"/>
        </w:rPr>
        <w:t xml:space="preserve">This </w:t>
      </w:r>
      <w:r w:rsidR="00721E23">
        <w:rPr>
          <w:sz w:val="23"/>
          <w:szCs w:val="23"/>
        </w:rPr>
        <w:t>concept</w:t>
      </w:r>
      <w:r w:rsidR="002A3A6D" w:rsidRPr="00642B9D">
        <w:rPr>
          <w:sz w:val="23"/>
          <w:szCs w:val="23"/>
        </w:rPr>
        <w:t xml:space="preserve"> of </w:t>
      </w:r>
      <w:r w:rsidR="000C7A0C">
        <w:rPr>
          <w:sz w:val="23"/>
          <w:szCs w:val="23"/>
        </w:rPr>
        <w:t>“</w:t>
      </w:r>
      <w:r w:rsidR="000C7A0C" w:rsidRPr="00BE36B4">
        <w:rPr>
          <w:i/>
          <w:sz w:val="23"/>
          <w:szCs w:val="23"/>
        </w:rPr>
        <w:t>collaborateurs de fond</w:t>
      </w:r>
      <w:r w:rsidR="000C7A0C">
        <w:rPr>
          <w:sz w:val="23"/>
          <w:szCs w:val="23"/>
        </w:rPr>
        <w:t xml:space="preserve">” </w:t>
      </w:r>
      <w:r w:rsidR="002A3A6D" w:rsidRPr="00642B9D">
        <w:rPr>
          <w:sz w:val="23"/>
          <w:szCs w:val="23"/>
        </w:rPr>
        <w:t>offers a useful criterion for distinguishing between the influential members of units and secretariats and employees performing lower level duties</w:t>
      </w:r>
      <w:r w:rsidR="00AE3259" w:rsidRPr="00642B9D">
        <w:rPr>
          <w:sz w:val="23"/>
          <w:szCs w:val="23"/>
        </w:rPr>
        <w:t xml:space="preserve">. </w:t>
      </w:r>
    </w:p>
    <w:p w14:paraId="5B03F9DB" w14:textId="77777777" w:rsidR="004B1512" w:rsidRPr="00642B9D" w:rsidRDefault="004B1512" w:rsidP="004B1512">
      <w:pPr>
        <w:tabs>
          <w:tab w:val="left" w:pos="709"/>
        </w:tabs>
        <w:spacing w:line="240" w:lineRule="auto"/>
        <w:jc w:val="both"/>
        <w:rPr>
          <w:sz w:val="23"/>
          <w:szCs w:val="23"/>
        </w:rPr>
      </w:pPr>
    </w:p>
    <w:p w14:paraId="42952352" w14:textId="12CDA9BC" w:rsidR="00440074" w:rsidRPr="00642B9D" w:rsidRDefault="00BF28D8" w:rsidP="001D0D12">
      <w:pPr>
        <w:numPr>
          <w:ilvl w:val="0"/>
          <w:numId w:val="1"/>
        </w:numPr>
        <w:tabs>
          <w:tab w:val="left" w:pos="709"/>
        </w:tabs>
        <w:spacing w:line="240" w:lineRule="auto"/>
        <w:ind w:left="0" w:firstLine="0"/>
        <w:jc w:val="both"/>
        <w:rPr>
          <w:sz w:val="23"/>
          <w:szCs w:val="23"/>
        </w:rPr>
      </w:pPr>
      <w:r w:rsidRPr="00642B9D">
        <w:rPr>
          <w:sz w:val="23"/>
          <w:szCs w:val="23"/>
        </w:rPr>
        <w:t>The GET</w:t>
      </w:r>
      <w:r w:rsidR="00C062CB" w:rsidRPr="00642B9D">
        <w:rPr>
          <w:sz w:val="23"/>
          <w:szCs w:val="23"/>
        </w:rPr>
        <w:t xml:space="preserve"> note</w:t>
      </w:r>
      <w:r w:rsidR="00AA6EC0" w:rsidRPr="00642B9D">
        <w:rPr>
          <w:sz w:val="23"/>
          <w:szCs w:val="23"/>
        </w:rPr>
        <w:t>s</w:t>
      </w:r>
      <w:r w:rsidR="00C062CB" w:rsidRPr="00642B9D">
        <w:rPr>
          <w:sz w:val="23"/>
          <w:szCs w:val="23"/>
        </w:rPr>
        <w:t xml:space="preserve"> </w:t>
      </w:r>
      <w:r w:rsidR="00C245CD" w:rsidRPr="00642B9D">
        <w:rPr>
          <w:sz w:val="23"/>
          <w:szCs w:val="23"/>
        </w:rPr>
        <w:t xml:space="preserve">the </w:t>
      </w:r>
      <w:r w:rsidR="00FF6FE4" w:rsidRPr="00642B9D">
        <w:rPr>
          <w:sz w:val="23"/>
          <w:szCs w:val="23"/>
        </w:rPr>
        <w:t xml:space="preserve">absence of clear rules governing the </w:t>
      </w:r>
      <w:r w:rsidR="00C245CD" w:rsidRPr="00642B9D">
        <w:rPr>
          <w:sz w:val="23"/>
          <w:szCs w:val="23"/>
        </w:rPr>
        <w:t xml:space="preserve">employment of members of </w:t>
      </w:r>
      <w:r w:rsidR="00FF6FE4" w:rsidRPr="00642B9D">
        <w:rPr>
          <w:sz w:val="23"/>
          <w:szCs w:val="23"/>
        </w:rPr>
        <w:t>strategy units</w:t>
      </w:r>
      <w:r w:rsidR="00C062CB" w:rsidRPr="00642B9D">
        <w:rPr>
          <w:sz w:val="23"/>
          <w:szCs w:val="23"/>
        </w:rPr>
        <w:t xml:space="preserve">. </w:t>
      </w:r>
      <w:r w:rsidR="00FF6FE4" w:rsidRPr="00642B9D">
        <w:rPr>
          <w:sz w:val="23"/>
          <w:szCs w:val="23"/>
        </w:rPr>
        <w:t xml:space="preserve">As stated above, the selection of such personnel is entirely at the discretion of the </w:t>
      </w:r>
      <w:r w:rsidR="0073478D" w:rsidRPr="00642B9D">
        <w:rPr>
          <w:sz w:val="23"/>
          <w:szCs w:val="23"/>
        </w:rPr>
        <w:t>Minister/State Secretary</w:t>
      </w:r>
      <w:r w:rsidR="00FF6FE4" w:rsidRPr="00642B9D">
        <w:rPr>
          <w:sz w:val="23"/>
          <w:szCs w:val="23"/>
        </w:rPr>
        <w:t xml:space="preserve"> and/or political party concerned</w:t>
      </w:r>
      <w:r w:rsidR="00C062CB" w:rsidRPr="00642B9D">
        <w:rPr>
          <w:sz w:val="23"/>
          <w:szCs w:val="23"/>
        </w:rPr>
        <w:t xml:space="preserve">. </w:t>
      </w:r>
      <w:r w:rsidR="008C3E1E" w:rsidRPr="00642B9D">
        <w:rPr>
          <w:sz w:val="23"/>
          <w:szCs w:val="23"/>
        </w:rPr>
        <w:t xml:space="preserve">Some of them work part-time – sometimes very part-time: as little as 10% according to certain sources – with no restrictions on their </w:t>
      </w:r>
      <w:r w:rsidR="0097166C" w:rsidRPr="00642B9D">
        <w:rPr>
          <w:sz w:val="23"/>
          <w:szCs w:val="23"/>
        </w:rPr>
        <w:t>o</w:t>
      </w:r>
      <w:r w:rsidR="008C3E1E" w:rsidRPr="00642B9D">
        <w:rPr>
          <w:sz w:val="23"/>
          <w:szCs w:val="23"/>
        </w:rPr>
        <w:t>ther activities</w:t>
      </w:r>
      <w:r w:rsidR="00C062CB" w:rsidRPr="00642B9D">
        <w:rPr>
          <w:sz w:val="23"/>
          <w:szCs w:val="23"/>
        </w:rPr>
        <w:t xml:space="preserve">. </w:t>
      </w:r>
      <w:r w:rsidR="008C3E1E" w:rsidRPr="00642B9D">
        <w:rPr>
          <w:sz w:val="23"/>
          <w:szCs w:val="23"/>
        </w:rPr>
        <w:t>There are no procedures for checking their integrity and no arrangements for avoiding possible conflicts of interest arising from their other activities</w:t>
      </w:r>
      <w:r w:rsidR="00845AF3">
        <w:rPr>
          <w:sz w:val="23"/>
          <w:szCs w:val="23"/>
        </w:rPr>
        <w:t xml:space="preserve">, except for </w:t>
      </w:r>
      <w:r w:rsidR="007A48CE" w:rsidRPr="00642B9D">
        <w:rPr>
          <w:rFonts w:cstheme="minorHAnsi"/>
          <w:sz w:val="23"/>
          <w:szCs w:val="23"/>
        </w:rPr>
        <w:t>heads and deputy heads of private offices</w:t>
      </w:r>
      <w:r w:rsidR="007A48CE">
        <w:rPr>
          <w:sz w:val="23"/>
          <w:szCs w:val="23"/>
        </w:rPr>
        <w:t xml:space="preserve"> </w:t>
      </w:r>
      <w:r w:rsidR="00845AF3">
        <w:rPr>
          <w:sz w:val="23"/>
          <w:szCs w:val="23"/>
        </w:rPr>
        <w:t xml:space="preserve">and </w:t>
      </w:r>
      <w:r w:rsidR="00E4012E" w:rsidRPr="00E4012E">
        <w:rPr>
          <w:sz w:val="23"/>
          <w:szCs w:val="23"/>
        </w:rPr>
        <w:t xml:space="preserve">heads of management bodies </w:t>
      </w:r>
      <w:r w:rsidR="00AA3D38">
        <w:rPr>
          <w:sz w:val="23"/>
          <w:szCs w:val="23"/>
        </w:rPr>
        <w:t xml:space="preserve">of members of the federal government </w:t>
      </w:r>
      <w:r w:rsidR="008717ED">
        <w:rPr>
          <w:sz w:val="23"/>
          <w:szCs w:val="23"/>
        </w:rPr>
        <w:t xml:space="preserve">(hereafter the directors) </w:t>
      </w:r>
      <w:r w:rsidR="000C7A0C">
        <w:rPr>
          <w:sz w:val="23"/>
          <w:szCs w:val="23"/>
        </w:rPr>
        <w:t xml:space="preserve">who are subject to the </w:t>
      </w:r>
      <w:r w:rsidR="000C7A0C" w:rsidRPr="000C7A0C">
        <w:rPr>
          <w:sz w:val="23"/>
          <w:szCs w:val="23"/>
        </w:rPr>
        <w:t>Code of Conduct for public office holders</w:t>
      </w:r>
      <w:r w:rsidR="007B2AF4" w:rsidRPr="00642B9D">
        <w:rPr>
          <w:sz w:val="23"/>
          <w:szCs w:val="23"/>
        </w:rPr>
        <w:t xml:space="preserve">. </w:t>
      </w:r>
      <w:r w:rsidR="008C3E1E" w:rsidRPr="00642B9D">
        <w:rPr>
          <w:sz w:val="23"/>
          <w:szCs w:val="23"/>
        </w:rPr>
        <w:t>This absence of clear rules also extends to the duties performed by these staff</w:t>
      </w:r>
      <w:r w:rsidR="007B2AF4" w:rsidRPr="00642B9D">
        <w:rPr>
          <w:sz w:val="23"/>
          <w:szCs w:val="23"/>
        </w:rPr>
        <w:t xml:space="preserve">. </w:t>
      </w:r>
      <w:r w:rsidR="008C3E1E" w:rsidRPr="00642B9D">
        <w:rPr>
          <w:sz w:val="23"/>
          <w:szCs w:val="23"/>
        </w:rPr>
        <w:t xml:space="preserve">For example, a former </w:t>
      </w:r>
      <w:r w:rsidR="0073478D" w:rsidRPr="00642B9D">
        <w:rPr>
          <w:sz w:val="23"/>
          <w:szCs w:val="23"/>
        </w:rPr>
        <w:t xml:space="preserve">Minister </w:t>
      </w:r>
      <w:r w:rsidR="008C3E1E" w:rsidRPr="00642B9D">
        <w:rPr>
          <w:sz w:val="23"/>
          <w:szCs w:val="23"/>
        </w:rPr>
        <w:t>has been convicted of employing personnel in her strategy unit to work on her election campaign, even though they were paid from the public purse and political parties are financed by the state</w:t>
      </w:r>
      <w:r w:rsidR="007B2AF4" w:rsidRPr="00642B9D">
        <w:rPr>
          <w:sz w:val="23"/>
          <w:szCs w:val="23"/>
        </w:rPr>
        <w:t xml:space="preserve">. </w:t>
      </w:r>
      <w:r w:rsidR="008C3E1E" w:rsidRPr="00642B9D">
        <w:rPr>
          <w:sz w:val="23"/>
          <w:szCs w:val="23"/>
        </w:rPr>
        <w:t xml:space="preserve">According to information received by the GET, political party meetings </w:t>
      </w:r>
      <w:r w:rsidR="009524C1">
        <w:rPr>
          <w:sz w:val="23"/>
          <w:szCs w:val="23"/>
        </w:rPr>
        <w:t xml:space="preserve">may </w:t>
      </w:r>
      <w:r w:rsidR="008C3E1E" w:rsidRPr="00642B9D">
        <w:rPr>
          <w:sz w:val="23"/>
          <w:szCs w:val="23"/>
        </w:rPr>
        <w:t>have sometimes taken place in strategy unit premises</w:t>
      </w:r>
      <w:r w:rsidR="00766379" w:rsidRPr="00642B9D">
        <w:rPr>
          <w:sz w:val="23"/>
          <w:szCs w:val="23"/>
        </w:rPr>
        <w:t xml:space="preserve">. </w:t>
      </w:r>
      <w:r w:rsidR="008C3E1E" w:rsidRPr="00642B9D">
        <w:rPr>
          <w:sz w:val="23"/>
          <w:szCs w:val="23"/>
        </w:rPr>
        <w:t xml:space="preserve">Such a mixing of </w:t>
      </w:r>
      <w:r w:rsidR="0097166C" w:rsidRPr="00642B9D">
        <w:rPr>
          <w:sz w:val="23"/>
          <w:szCs w:val="23"/>
        </w:rPr>
        <w:t xml:space="preserve">functions </w:t>
      </w:r>
      <w:r w:rsidR="008C3E1E" w:rsidRPr="00642B9D">
        <w:rPr>
          <w:sz w:val="23"/>
          <w:szCs w:val="23"/>
        </w:rPr>
        <w:t>must clearly be proscribed</w:t>
      </w:r>
      <w:r w:rsidR="00766379" w:rsidRPr="00642B9D">
        <w:rPr>
          <w:sz w:val="23"/>
          <w:szCs w:val="23"/>
        </w:rPr>
        <w:t>.</w:t>
      </w:r>
    </w:p>
    <w:p w14:paraId="6E78D5AE" w14:textId="77777777" w:rsidR="007B2AF4" w:rsidRPr="00642B9D" w:rsidRDefault="007B2AF4" w:rsidP="007B2AF4">
      <w:pPr>
        <w:pStyle w:val="Paragraphedeliste"/>
        <w:rPr>
          <w:sz w:val="23"/>
          <w:szCs w:val="23"/>
        </w:rPr>
      </w:pPr>
    </w:p>
    <w:p w14:paraId="2CAA6CB2" w14:textId="217E2AE9" w:rsidR="007B2AF4" w:rsidRPr="00642B9D" w:rsidRDefault="00BF28D8" w:rsidP="001D0D12">
      <w:pPr>
        <w:numPr>
          <w:ilvl w:val="0"/>
          <w:numId w:val="1"/>
        </w:numPr>
        <w:tabs>
          <w:tab w:val="left" w:pos="709"/>
        </w:tabs>
        <w:spacing w:line="240" w:lineRule="auto"/>
        <w:ind w:left="0" w:firstLine="0"/>
        <w:jc w:val="both"/>
        <w:rPr>
          <w:sz w:val="23"/>
          <w:szCs w:val="23"/>
        </w:rPr>
      </w:pPr>
      <w:r w:rsidRPr="00642B9D">
        <w:rPr>
          <w:sz w:val="23"/>
          <w:szCs w:val="23"/>
        </w:rPr>
        <w:t>The GET</w:t>
      </w:r>
      <w:r w:rsidR="00766379" w:rsidRPr="00642B9D">
        <w:rPr>
          <w:sz w:val="23"/>
          <w:szCs w:val="23"/>
        </w:rPr>
        <w:t xml:space="preserve"> </w:t>
      </w:r>
      <w:r w:rsidR="0006532B" w:rsidRPr="00642B9D">
        <w:rPr>
          <w:sz w:val="23"/>
          <w:szCs w:val="23"/>
        </w:rPr>
        <w:t xml:space="preserve">has also observed a lack of transparency in the </w:t>
      </w:r>
      <w:bookmarkStart w:id="27" w:name="_Hlk24966891"/>
      <w:r w:rsidR="0006532B" w:rsidRPr="00642B9D">
        <w:rPr>
          <w:sz w:val="23"/>
          <w:szCs w:val="23"/>
        </w:rPr>
        <w:t>composition of strategy units</w:t>
      </w:r>
      <w:bookmarkEnd w:id="27"/>
      <w:r w:rsidR="0006532B" w:rsidRPr="00642B9D">
        <w:rPr>
          <w:sz w:val="23"/>
          <w:szCs w:val="23"/>
        </w:rPr>
        <w:t xml:space="preserve"> and the remuneration of their members</w:t>
      </w:r>
      <w:r w:rsidR="00766379" w:rsidRPr="00642B9D">
        <w:rPr>
          <w:sz w:val="23"/>
          <w:szCs w:val="23"/>
        </w:rPr>
        <w:t xml:space="preserve">. </w:t>
      </w:r>
      <w:r w:rsidR="0006532B" w:rsidRPr="00642B9D">
        <w:rPr>
          <w:sz w:val="23"/>
          <w:szCs w:val="23"/>
        </w:rPr>
        <w:t>Their appointments are not made public</w:t>
      </w:r>
      <w:r w:rsidR="00766379" w:rsidRPr="00642B9D">
        <w:rPr>
          <w:sz w:val="23"/>
          <w:szCs w:val="23"/>
        </w:rPr>
        <w:t xml:space="preserve">. </w:t>
      </w:r>
      <w:r w:rsidR="0006532B" w:rsidRPr="00642B9D">
        <w:rPr>
          <w:sz w:val="23"/>
          <w:szCs w:val="23"/>
        </w:rPr>
        <w:t>Repeated requests from the media and civil society for information on the composition of strategy units and the duties of their members have led to some progress since the composition of such units now appears on certain internet sites</w:t>
      </w:r>
      <w:r w:rsidR="004522F0" w:rsidRPr="00642B9D">
        <w:rPr>
          <w:sz w:val="23"/>
          <w:szCs w:val="23"/>
        </w:rPr>
        <w:t>.</w:t>
      </w:r>
      <w:r w:rsidR="00766379" w:rsidRPr="00642B9D">
        <w:rPr>
          <w:rStyle w:val="Appelnotedebasdep"/>
          <w:sz w:val="23"/>
          <w:szCs w:val="23"/>
        </w:rPr>
        <w:footnoteReference w:id="10"/>
      </w:r>
      <w:r w:rsidR="00766379" w:rsidRPr="00642B9D">
        <w:rPr>
          <w:sz w:val="23"/>
          <w:szCs w:val="23"/>
        </w:rPr>
        <w:t xml:space="preserve"> </w:t>
      </w:r>
      <w:r w:rsidR="0006532B" w:rsidRPr="00642B9D">
        <w:rPr>
          <w:sz w:val="23"/>
          <w:szCs w:val="23"/>
        </w:rPr>
        <w:t>However, it is not possible to establish whether this information is complete or up</w:t>
      </w:r>
      <w:r w:rsidR="00721E23">
        <w:rPr>
          <w:sz w:val="23"/>
          <w:szCs w:val="23"/>
        </w:rPr>
        <w:t>-</w:t>
      </w:r>
      <w:r w:rsidR="0006532B" w:rsidRPr="00642B9D">
        <w:rPr>
          <w:sz w:val="23"/>
          <w:szCs w:val="23"/>
        </w:rPr>
        <w:t>to</w:t>
      </w:r>
      <w:r w:rsidR="00721E23">
        <w:rPr>
          <w:sz w:val="23"/>
          <w:szCs w:val="23"/>
        </w:rPr>
        <w:t>-</w:t>
      </w:r>
      <w:r w:rsidR="0006532B" w:rsidRPr="00642B9D">
        <w:rPr>
          <w:sz w:val="23"/>
          <w:szCs w:val="23"/>
        </w:rPr>
        <w:t>date, because there is no obligation to publish it</w:t>
      </w:r>
      <w:r w:rsidR="00C70A2C" w:rsidRPr="00642B9D">
        <w:rPr>
          <w:rStyle w:val="Appelnotedebasdep"/>
          <w:sz w:val="23"/>
          <w:szCs w:val="23"/>
        </w:rPr>
        <w:footnoteReference w:id="11"/>
      </w:r>
      <w:r w:rsidR="000034EE" w:rsidRPr="00642B9D">
        <w:rPr>
          <w:sz w:val="23"/>
          <w:szCs w:val="23"/>
        </w:rPr>
        <w:t xml:space="preserve">. </w:t>
      </w:r>
      <w:r w:rsidR="00F100CC">
        <w:rPr>
          <w:sz w:val="23"/>
          <w:szCs w:val="23"/>
        </w:rPr>
        <w:t xml:space="preserve">According to the authorities, most of </w:t>
      </w:r>
      <w:r w:rsidR="0006532B" w:rsidRPr="00642B9D">
        <w:rPr>
          <w:sz w:val="23"/>
          <w:szCs w:val="23"/>
        </w:rPr>
        <w:t xml:space="preserve">the areas of responsibility of strategy unit staff </w:t>
      </w:r>
      <w:r w:rsidR="00F100CC">
        <w:rPr>
          <w:sz w:val="23"/>
          <w:szCs w:val="23"/>
        </w:rPr>
        <w:t xml:space="preserve">are </w:t>
      </w:r>
      <w:r w:rsidR="0006532B" w:rsidRPr="00642B9D">
        <w:rPr>
          <w:sz w:val="23"/>
          <w:szCs w:val="23"/>
        </w:rPr>
        <w:t>specified</w:t>
      </w:r>
      <w:r w:rsidR="00F100CC">
        <w:rPr>
          <w:sz w:val="23"/>
          <w:szCs w:val="23"/>
        </w:rPr>
        <w:t xml:space="preserve"> on the </w:t>
      </w:r>
      <w:r w:rsidR="00E0040E">
        <w:rPr>
          <w:sz w:val="23"/>
          <w:szCs w:val="23"/>
        </w:rPr>
        <w:t>b</w:t>
      </w:r>
      <w:r w:rsidR="00F100CC">
        <w:rPr>
          <w:sz w:val="23"/>
          <w:szCs w:val="23"/>
        </w:rPr>
        <w:t xml:space="preserve">elgium.be website, on which a usually updated list of </w:t>
      </w:r>
      <w:r w:rsidR="00F100CC" w:rsidRPr="00642B9D">
        <w:rPr>
          <w:sz w:val="23"/>
          <w:szCs w:val="23"/>
        </w:rPr>
        <w:t>strategy unit</w:t>
      </w:r>
      <w:r w:rsidR="00F100CC">
        <w:rPr>
          <w:sz w:val="23"/>
          <w:szCs w:val="23"/>
        </w:rPr>
        <w:t xml:space="preserve"> staff is kept</w:t>
      </w:r>
      <w:r w:rsidR="000034EE" w:rsidRPr="00642B9D">
        <w:rPr>
          <w:sz w:val="23"/>
          <w:szCs w:val="23"/>
        </w:rPr>
        <w:t xml:space="preserve">. </w:t>
      </w:r>
    </w:p>
    <w:p w14:paraId="2118C581" w14:textId="77777777" w:rsidR="00C062CB" w:rsidRPr="00642B9D" w:rsidRDefault="00C062CB" w:rsidP="00C062CB">
      <w:pPr>
        <w:pStyle w:val="Paragraphedeliste"/>
        <w:rPr>
          <w:sz w:val="23"/>
          <w:szCs w:val="23"/>
        </w:rPr>
      </w:pPr>
    </w:p>
    <w:p w14:paraId="4E5D9B5D" w14:textId="2559747B" w:rsidR="00C062CB" w:rsidRPr="00642B9D" w:rsidRDefault="00370B66" w:rsidP="001D0D12">
      <w:pPr>
        <w:numPr>
          <w:ilvl w:val="0"/>
          <w:numId w:val="1"/>
        </w:numPr>
        <w:tabs>
          <w:tab w:val="left" w:pos="709"/>
        </w:tabs>
        <w:spacing w:line="240" w:lineRule="auto"/>
        <w:ind w:left="0" w:firstLine="0"/>
        <w:jc w:val="both"/>
        <w:rPr>
          <w:sz w:val="23"/>
          <w:szCs w:val="23"/>
        </w:rPr>
      </w:pPr>
      <w:r w:rsidRPr="00642B9D">
        <w:rPr>
          <w:sz w:val="23"/>
          <w:szCs w:val="23"/>
        </w:rPr>
        <w:t>The lack of transparency extends to the size of units and the remuneration received by their members</w:t>
      </w:r>
      <w:r w:rsidR="000034EE" w:rsidRPr="00642B9D">
        <w:rPr>
          <w:sz w:val="23"/>
          <w:szCs w:val="23"/>
        </w:rPr>
        <w:t xml:space="preserve">. </w:t>
      </w:r>
      <w:r w:rsidRPr="00642B9D">
        <w:rPr>
          <w:sz w:val="23"/>
          <w:szCs w:val="23"/>
        </w:rPr>
        <w:t xml:space="preserve">Some </w:t>
      </w:r>
      <w:r w:rsidR="000034EE" w:rsidRPr="00642B9D">
        <w:rPr>
          <w:sz w:val="23"/>
          <w:szCs w:val="23"/>
        </w:rPr>
        <w:t>documents</w:t>
      </w:r>
      <w:r w:rsidR="000034EE" w:rsidRPr="00642B9D">
        <w:rPr>
          <w:rStyle w:val="Appelnotedebasdep"/>
          <w:sz w:val="23"/>
          <w:szCs w:val="23"/>
        </w:rPr>
        <w:footnoteReference w:id="12"/>
      </w:r>
      <w:r w:rsidR="000034EE" w:rsidRPr="00642B9D">
        <w:rPr>
          <w:sz w:val="23"/>
          <w:szCs w:val="23"/>
        </w:rPr>
        <w:t xml:space="preserve"> </w:t>
      </w:r>
      <w:r w:rsidRPr="00642B9D">
        <w:rPr>
          <w:sz w:val="23"/>
          <w:szCs w:val="23"/>
        </w:rPr>
        <w:t xml:space="preserve">attempt to lay down rules for one or other but in practice the sole </w:t>
      </w:r>
      <w:r w:rsidR="009524C1">
        <w:rPr>
          <w:sz w:val="23"/>
          <w:szCs w:val="23"/>
        </w:rPr>
        <w:t xml:space="preserve">constraint is the </w:t>
      </w:r>
      <w:r w:rsidRPr="00642B9D">
        <w:rPr>
          <w:sz w:val="23"/>
          <w:szCs w:val="23"/>
        </w:rPr>
        <w:t xml:space="preserve">size of the budget allocated to </w:t>
      </w:r>
      <w:r w:rsidR="0073478D" w:rsidRPr="00642B9D">
        <w:rPr>
          <w:sz w:val="23"/>
          <w:szCs w:val="23"/>
        </w:rPr>
        <w:t>Minister</w:t>
      </w:r>
      <w:r w:rsidR="00F100CC">
        <w:rPr>
          <w:sz w:val="23"/>
          <w:szCs w:val="23"/>
        </w:rPr>
        <w:t>s</w:t>
      </w:r>
      <w:r w:rsidR="0073478D" w:rsidRPr="00642B9D">
        <w:rPr>
          <w:sz w:val="23"/>
          <w:szCs w:val="23"/>
        </w:rPr>
        <w:t xml:space="preserve"> </w:t>
      </w:r>
      <w:r w:rsidRPr="00642B9D">
        <w:rPr>
          <w:sz w:val="23"/>
          <w:szCs w:val="23"/>
        </w:rPr>
        <w:t xml:space="preserve">or </w:t>
      </w:r>
      <w:r w:rsidR="0073478D" w:rsidRPr="00642B9D">
        <w:rPr>
          <w:sz w:val="23"/>
          <w:szCs w:val="23"/>
        </w:rPr>
        <w:t>State Secretar</w:t>
      </w:r>
      <w:r w:rsidR="00F100CC">
        <w:rPr>
          <w:sz w:val="23"/>
          <w:szCs w:val="23"/>
        </w:rPr>
        <w:t>ies</w:t>
      </w:r>
      <w:r w:rsidR="0073478D" w:rsidRPr="00642B9D">
        <w:rPr>
          <w:sz w:val="23"/>
          <w:szCs w:val="23"/>
        </w:rPr>
        <w:t xml:space="preserve"> </w:t>
      </w:r>
      <w:r w:rsidRPr="00642B9D">
        <w:rPr>
          <w:sz w:val="23"/>
          <w:szCs w:val="23"/>
        </w:rPr>
        <w:t>to employ such staff</w:t>
      </w:r>
      <w:r w:rsidR="00D067A2" w:rsidRPr="00642B9D">
        <w:rPr>
          <w:sz w:val="23"/>
          <w:szCs w:val="23"/>
        </w:rPr>
        <w:t xml:space="preserve">. </w:t>
      </w:r>
      <w:r w:rsidRPr="00642B9D">
        <w:rPr>
          <w:sz w:val="23"/>
          <w:szCs w:val="23"/>
        </w:rPr>
        <w:t>There is no salary scale</w:t>
      </w:r>
      <w:r w:rsidR="00F100CC">
        <w:rPr>
          <w:sz w:val="23"/>
          <w:szCs w:val="23"/>
        </w:rPr>
        <w:t xml:space="preserve">. The remuneration of each </w:t>
      </w:r>
      <w:r w:rsidR="006B6F30">
        <w:rPr>
          <w:sz w:val="23"/>
          <w:szCs w:val="23"/>
        </w:rPr>
        <w:t xml:space="preserve">member of secretariat </w:t>
      </w:r>
      <w:r w:rsidR="00F100CC">
        <w:rPr>
          <w:sz w:val="23"/>
          <w:szCs w:val="23"/>
        </w:rPr>
        <w:t xml:space="preserve">and strategic unit </w:t>
      </w:r>
      <w:r w:rsidR="006B6F30">
        <w:rPr>
          <w:sz w:val="23"/>
          <w:szCs w:val="23"/>
        </w:rPr>
        <w:t xml:space="preserve">is mentioned in the ministerial appointment decree, which is then forwarded to the Staff and Organisation service of the relevant </w:t>
      </w:r>
      <w:r w:rsidR="006B6F30" w:rsidRPr="00642B9D">
        <w:rPr>
          <w:sz w:val="23"/>
          <w:szCs w:val="23"/>
        </w:rPr>
        <w:t xml:space="preserve">federal public </w:t>
      </w:r>
      <w:r w:rsidR="006B6F30">
        <w:rPr>
          <w:sz w:val="23"/>
          <w:szCs w:val="23"/>
        </w:rPr>
        <w:t>department.</w:t>
      </w:r>
      <w:r w:rsidRPr="00642B9D">
        <w:rPr>
          <w:sz w:val="23"/>
          <w:szCs w:val="23"/>
        </w:rPr>
        <w:t xml:space="preserve"> Moreover, experts </w:t>
      </w:r>
      <w:r w:rsidR="009524C1">
        <w:rPr>
          <w:sz w:val="23"/>
          <w:szCs w:val="23"/>
        </w:rPr>
        <w:t xml:space="preserve">can </w:t>
      </w:r>
      <w:r w:rsidRPr="00642B9D">
        <w:rPr>
          <w:sz w:val="23"/>
          <w:szCs w:val="23"/>
        </w:rPr>
        <w:t>be attached to units up to the limit of the funding available, which may itself be revised</w:t>
      </w:r>
      <w:r w:rsidR="00B03067" w:rsidRPr="00642B9D">
        <w:rPr>
          <w:sz w:val="23"/>
          <w:szCs w:val="23"/>
        </w:rPr>
        <w:t xml:space="preserve">. </w:t>
      </w:r>
      <w:r w:rsidR="00D067A2" w:rsidRPr="00642B9D">
        <w:rPr>
          <w:sz w:val="23"/>
          <w:szCs w:val="23"/>
        </w:rPr>
        <w:t xml:space="preserve"> </w:t>
      </w:r>
    </w:p>
    <w:p w14:paraId="781E0CC8" w14:textId="77777777" w:rsidR="00B03067" w:rsidRPr="00642B9D" w:rsidRDefault="00B03067" w:rsidP="00B03067">
      <w:pPr>
        <w:pStyle w:val="Paragraphedeliste"/>
        <w:rPr>
          <w:sz w:val="23"/>
          <w:szCs w:val="23"/>
        </w:rPr>
      </w:pPr>
    </w:p>
    <w:p w14:paraId="33DD583B" w14:textId="26023DF2" w:rsidR="00B03067" w:rsidRPr="00642B9D" w:rsidRDefault="00783078" w:rsidP="001D0D12">
      <w:pPr>
        <w:numPr>
          <w:ilvl w:val="0"/>
          <w:numId w:val="1"/>
        </w:numPr>
        <w:tabs>
          <w:tab w:val="left" w:pos="709"/>
        </w:tabs>
        <w:spacing w:line="240" w:lineRule="auto"/>
        <w:ind w:left="0" w:firstLine="0"/>
        <w:jc w:val="both"/>
        <w:rPr>
          <w:sz w:val="23"/>
          <w:szCs w:val="23"/>
        </w:rPr>
      </w:pPr>
      <w:r w:rsidRPr="00642B9D">
        <w:rPr>
          <w:sz w:val="23"/>
          <w:szCs w:val="23"/>
        </w:rPr>
        <w:t xml:space="preserve">In the light of the foregoing, </w:t>
      </w:r>
      <w:r w:rsidRPr="00642B9D">
        <w:rPr>
          <w:b/>
          <w:sz w:val="23"/>
          <w:szCs w:val="23"/>
        </w:rPr>
        <w:t xml:space="preserve">GRECO recommends </w:t>
      </w:r>
      <w:bookmarkStart w:id="28" w:name="_Hlk25565089"/>
      <w:r w:rsidRPr="00642B9D">
        <w:rPr>
          <w:b/>
          <w:sz w:val="23"/>
          <w:szCs w:val="23"/>
        </w:rPr>
        <w:t xml:space="preserve">that </w:t>
      </w:r>
      <w:r w:rsidR="00B03067" w:rsidRPr="00642B9D">
        <w:rPr>
          <w:b/>
          <w:sz w:val="23"/>
          <w:szCs w:val="23"/>
        </w:rPr>
        <w:t>(i)</w:t>
      </w:r>
      <w:r w:rsidR="00106DF5" w:rsidRPr="00642B9D">
        <w:rPr>
          <w:b/>
          <w:sz w:val="23"/>
          <w:szCs w:val="23"/>
        </w:rPr>
        <w:t xml:space="preserve"> </w:t>
      </w:r>
      <w:r w:rsidRPr="00642B9D">
        <w:rPr>
          <w:b/>
          <w:sz w:val="23"/>
          <w:szCs w:val="23"/>
        </w:rPr>
        <w:t xml:space="preserve">rules be laid down setting out the conditions governing the direct recruitment and employment of members of strategy units  that </w:t>
      </w:r>
      <w:r w:rsidRPr="00642B9D">
        <w:rPr>
          <w:b/>
          <w:sz w:val="23"/>
          <w:szCs w:val="23"/>
        </w:rPr>
        <w:lastRenderedPageBreak/>
        <w:t xml:space="preserve">take account of the risks relating to integrity and conflicts of interest </w:t>
      </w:r>
      <w:r w:rsidR="00D96C88" w:rsidRPr="00642B9D">
        <w:rPr>
          <w:b/>
          <w:sz w:val="23"/>
          <w:szCs w:val="23"/>
        </w:rPr>
        <w:t>and</w:t>
      </w:r>
      <w:r w:rsidR="00106DF5" w:rsidRPr="00642B9D">
        <w:rPr>
          <w:b/>
          <w:sz w:val="23"/>
          <w:szCs w:val="23"/>
        </w:rPr>
        <w:t xml:space="preserve"> (ii) </w:t>
      </w:r>
      <w:r w:rsidR="00E97E32" w:rsidRPr="00642B9D">
        <w:rPr>
          <w:b/>
          <w:sz w:val="23"/>
          <w:szCs w:val="23"/>
        </w:rPr>
        <w:t xml:space="preserve">the names and duties of all </w:t>
      </w:r>
      <w:r w:rsidR="006B6F30" w:rsidRPr="00E0040E">
        <w:rPr>
          <w:b/>
          <w:sz w:val="23"/>
          <w:szCs w:val="23"/>
        </w:rPr>
        <w:t>”</w:t>
      </w:r>
      <w:r w:rsidR="006B6F30" w:rsidRPr="00671306">
        <w:rPr>
          <w:b/>
          <w:i/>
          <w:sz w:val="23"/>
          <w:szCs w:val="23"/>
        </w:rPr>
        <w:t>collaborateurs de fond</w:t>
      </w:r>
      <w:r w:rsidR="006B6F30" w:rsidRPr="00E0040E">
        <w:rPr>
          <w:b/>
          <w:sz w:val="23"/>
          <w:szCs w:val="23"/>
        </w:rPr>
        <w:t>”</w:t>
      </w:r>
      <w:r w:rsidR="00E97E32" w:rsidRPr="00642B9D">
        <w:rPr>
          <w:b/>
          <w:sz w:val="23"/>
          <w:szCs w:val="23"/>
        </w:rPr>
        <w:t xml:space="preserve"> be published on the government’s internet sites</w:t>
      </w:r>
      <w:bookmarkEnd w:id="28"/>
      <w:r w:rsidR="00106DF5" w:rsidRPr="00642B9D">
        <w:rPr>
          <w:sz w:val="23"/>
          <w:szCs w:val="23"/>
        </w:rPr>
        <w:t xml:space="preserve">, </w:t>
      </w:r>
      <w:r w:rsidR="00E97E32" w:rsidRPr="00642B9D">
        <w:rPr>
          <w:sz w:val="23"/>
          <w:szCs w:val="23"/>
        </w:rPr>
        <w:t xml:space="preserve">on the understanding that their interests, </w:t>
      </w:r>
      <w:r w:rsidR="00A371EF" w:rsidRPr="00642B9D">
        <w:rPr>
          <w:sz w:val="23"/>
          <w:szCs w:val="23"/>
        </w:rPr>
        <w:t xml:space="preserve">outside </w:t>
      </w:r>
      <w:r w:rsidR="00E97E32" w:rsidRPr="00642B9D">
        <w:rPr>
          <w:sz w:val="23"/>
          <w:szCs w:val="23"/>
        </w:rPr>
        <w:t xml:space="preserve">activities and remuneration are made fully transparent through their declarations of interests </w:t>
      </w:r>
      <w:r w:rsidR="00106DF5" w:rsidRPr="00642B9D">
        <w:rPr>
          <w:sz w:val="23"/>
          <w:szCs w:val="23"/>
        </w:rPr>
        <w:t>(</w:t>
      </w:r>
      <w:r w:rsidR="00E97E32" w:rsidRPr="00642B9D">
        <w:rPr>
          <w:sz w:val="23"/>
          <w:szCs w:val="23"/>
        </w:rPr>
        <w:t xml:space="preserve">see </w:t>
      </w:r>
      <w:r w:rsidR="00E97E32" w:rsidRPr="006158FB">
        <w:rPr>
          <w:sz w:val="23"/>
          <w:szCs w:val="23"/>
        </w:rPr>
        <w:t xml:space="preserve">paragraph </w:t>
      </w:r>
      <w:r w:rsidR="00A712BB" w:rsidRPr="006158FB">
        <w:rPr>
          <w:sz w:val="23"/>
          <w:szCs w:val="23"/>
        </w:rPr>
        <w:t>9</w:t>
      </w:r>
      <w:r w:rsidR="00790E40" w:rsidRPr="006158FB">
        <w:rPr>
          <w:sz w:val="23"/>
          <w:szCs w:val="23"/>
        </w:rPr>
        <w:t>5</w:t>
      </w:r>
      <w:r w:rsidR="00106DF5" w:rsidRPr="006158FB">
        <w:rPr>
          <w:sz w:val="23"/>
          <w:szCs w:val="23"/>
        </w:rPr>
        <w:t xml:space="preserve"> </w:t>
      </w:r>
      <w:r w:rsidR="00D96C88" w:rsidRPr="006158FB">
        <w:rPr>
          <w:sz w:val="23"/>
          <w:szCs w:val="23"/>
        </w:rPr>
        <w:t>and</w:t>
      </w:r>
      <w:r w:rsidR="00106DF5" w:rsidRPr="006158FB">
        <w:rPr>
          <w:sz w:val="23"/>
          <w:szCs w:val="23"/>
        </w:rPr>
        <w:t xml:space="preserve"> recomm</w:t>
      </w:r>
      <w:r w:rsidR="00E97E32" w:rsidRPr="006158FB">
        <w:rPr>
          <w:sz w:val="23"/>
          <w:szCs w:val="23"/>
        </w:rPr>
        <w:t>e</w:t>
      </w:r>
      <w:r w:rsidR="00106DF5" w:rsidRPr="006158FB">
        <w:rPr>
          <w:sz w:val="23"/>
          <w:szCs w:val="23"/>
        </w:rPr>
        <w:t xml:space="preserve">ndation </w:t>
      </w:r>
      <w:r w:rsidR="00A712BB" w:rsidRPr="006158FB">
        <w:rPr>
          <w:sz w:val="23"/>
          <w:szCs w:val="23"/>
        </w:rPr>
        <w:t>x</w:t>
      </w:r>
      <w:r w:rsidR="00D51CD4" w:rsidRPr="006158FB">
        <w:rPr>
          <w:sz w:val="23"/>
          <w:szCs w:val="23"/>
        </w:rPr>
        <w:t>i</w:t>
      </w:r>
      <w:r w:rsidR="00A712BB" w:rsidRPr="006158FB">
        <w:rPr>
          <w:sz w:val="23"/>
          <w:szCs w:val="23"/>
        </w:rPr>
        <w:t>i</w:t>
      </w:r>
      <w:r w:rsidR="00106DF5" w:rsidRPr="006158FB">
        <w:rPr>
          <w:sz w:val="23"/>
          <w:szCs w:val="23"/>
        </w:rPr>
        <w:t xml:space="preserve"> </w:t>
      </w:r>
      <w:r w:rsidR="00E97E32" w:rsidRPr="006158FB">
        <w:rPr>
          <w:sz w:val="23"/>
          <w:szCs w:val="23"/>
        </w:rPr>
        <w:t>below</w:t>
      </w:r>
      <w:r w:rsidR="00106DF5" w:rsidRPr="00642B9D">
        <w:rPr>
          <w:sz w:val="23"/>
          <w:szCs w:val="23"/>
        </w:rPr>
        <w:t>).</w:t>
      </w:r>
    </w:p>
    <w:p w14:paraId="4D8EA7C6" w14:textId="77777777" w:rsidR="000034EE" w:rsidRPr="00642B9D" w:rsidRDefault="000034EE" w:rsidP="000034EE">
      <w:pPr>
        <w:pStyle w:val="Paragraphedeliste"/>
        <w:rPr>
          <w:sz w:val="23"/>
          <w:szCs w:val="23"/>
        </w:rPr>
      </w:pPr>
    </w:p>
    <w:p w14:paraId="74C736AF" w14:textId="379C6F4F" w:rsidR="00C9334B" w:rsidRPr="00642B9D" w:rsidRDefault="001B6052" w:rsidP="001878CC">
      <w:pPr>
        <w:pStyle w:val="Titre2"/>
        <w:tabs>
          <w:tab w:val="left" w:pos="709"/>
        </w:tabs>
        <w:spacing w:before="0" w:line="240" w:lineRule="auto"/>
        <w:rPr>
          <w:rFonts w:asciiTheme="minorHAnsi" w:hAnsiTheme="minorHAnsi"/>
          <w:color w:val="auto"/>
          <w:sz w:val="23"/>
          <w:szCs w:val="23"/>
          <w:u w:val="single"/>
        </w:rPr>
      </w:pPr>
      <w:bookmarkStart w:id="29" w:name="_Toc24124587"/>
      <w:bookmarkStart w:id="30" w:name="_Toc2777382"/>
      <w:r w:rsidRPr="00642B9D">
        <w:rPr>
          <w:rFonts w:asciiTheme="minorHAnsi" w:hAnsiTheme="minorHAnsi"/>
          <w:color w:val="auto"/>
          <w:sz w:val="23"/>
          <w:szCs w:val="23"/>
          <w:u w:val="single"/>
        </w:rPr>
        <w:t>Anticorruption and integrity policy, regulatory and institutional framework</w:t>
      </w:r>
      <w:bookmarkEnd w:id="29"/>
      <w:r w:rsidRPr="00642B9D">
        <w:rPr>
          <w:rFonts w:asciiTheme="minorHAnsi" w:hAnsiTheme="minorHAnsi"/>
          <w:color w:val="auto"/>
          <w:sz w:val="23"/>
          <w:szCs w:val="23"/>
          <w:u w:val="single"/>
        </w:rPr>
        <w:t xml:space="preserve"> </w:t>
      </w:r>
      <w:bookmarkEnd w:id="30"/>
    </w:p>
    <w:p w14:paraId="1989DD06" w14:textId="77777777" w:rsidR="00C9334B" w:rsidRPr="00642B9D" w:rsidRDefault="00C9334B" w:rsidP="001878CC">
      <w:pPr>
        <w:tabs>
          <w:tab w:val="left" w:pos="709"/>
        </w:tabs>
        <w:spacing w:line="240" w:lineRule="auto"/>
        <w:jc w:val="both"/>
        <w:rPr>
          <w:rFonts w:cstheme="minorHAnsi"/>
          <w:sz w:val="23"/>
          <w:szCs w:val="23"/>
        </w:rPr>
      </w:pPr>
    </w:p>
    <w:p w14:paraId="58F0F5FC" w14:textId="2DE22189" w:rsidR="00C9334B" w:rsidRPr="00642B9D" w:rsidRDefault="008C0E8F" w:rsidP="001878CC">
      <w:pPr>
        <w:pStyle w:val="Titre3"/>
        <w:tabs>
          <w:tab w:val="left" w:pos="709"/>
        </w:tabs>
        <w:spacing w:before="0" w:line="240" w:lineRule="auto"/>
        <w:rPr>
          <w:rFonts w:asciiTheme="minorHAnsi" w:hAnsiTheme="minorHAnsi" w:cstheme="minorHAnsi"/>
          <w:b w:val="0"/>
          <w:i/>
          <w:color w:val="auto"/>
          <w:sz w:val="23"/>
          <w:szCs w:val="23"/>
        </w:rPr>
      </w:pPr>
      <w:bookmarkStart w:id="31" w:name="_Toc24124588"/>
      <w:bookmarkStart w:id="32" w:name="_Toc2777383"/>
      <w:r w:rsidRPr="00642B9D">
        <w:rPr>
          <w:rFonts w:asciiTheme="minorHAnsi" w:hAnsiTheme="minorHAnsi" w:cstheme="minorHAnsi"/>
          <w:b w:val="0"/>
          <w:i/>
          <w:color w:val="auto"/>
          <w:sz w:val="23"/>
          <w:szCs w:val="23"/>
        </w:rPr>
        <w:t>Anticorruption and integrity policy</w:t>
      </w:r>
      <w:bookmarkEnd w:id="31"/>
      <w:r w:rsidRPr="00642B9D">
        <w:rPr>
          <w:rFonts w:asciiTheme="minorHAnsi" w:hAnsiTheme="minorHAnsi" w:cstheme="minorHAnsi"/>
          <w:b w:val="0"/>
          <w:i/>
          <w:color w:val="auto"/>
          <w:sz w:val="23"/>
          <w:szCs w:val="23"/>
        </w:rPr>
        <w:t xml:space="preserve"> </w:t>
      </w:r>
      <w:bookmarkEnd w:id="32"/>
    </w:p>
    <w:p w14:paraId="2F19B757" w14:textId="77777777" w:rsidR="00C9334B" w:rsidRPr="00642B9D" w:rsidRDefault="00C9334B" w:rsidP="001878CC">
      <w:pPr>
        <w:keepNext/>
        <w:keepLines/>
        <w:tabs>
          <w:tab w:val="left" w:pos="709"/>
        </w:tabs>
        <w:spacing w:line="240" w:lineRule="auto"/>
        <w:jc w:val="both"/>
        <w:rPr>
          <w:rFonts w:cstheme="minorHAnsi"/>
          <w:b/>
          <w:i/>
          <w:sz w:val="19"/>
          <w:szCs w:val="19"/>
        </w:rPr>
      </w:pPr>
    </w:p>
    <w:p w14:paraId="089B4293" w14:textId="3F67793F" w:rsidR="007B7A58" w:rsidRPr="00642B9D" w:rsidRDefault="00C00BCC" w:rsidP="00097EA7">
      <w:pPr>
        <w:numPr>
          <w:ilvl w:val="0"/>
          <w:numId w:val="1"/>
        </w:numPr>
        <w:tabs>
          <w:tab w:val="left" w:pos="709"/>
        </w:tabs>
        <w:spacing w:line="240" w:lineRule="auto"/>
        <w:ind w:left="0" w:firstLine="0"/>
        <w:jc w:val="both"/>
        <w:rPr>
          <w:rFonts w:cstheme="minorHAnsi"/>
          <w:sz w:val="23"/>
          <w:szCs w:val="23"/>
        </w:rPr>
      </w:pPr>
      <w:r w:rsidRPr="00642B9D">
        <w:rPr>
          <w:rFonts w:cs="Verdana,Bold"/>
          <w:sz w:val="23"/>
          <w:szCs w:val="23"/>
        </w:rPr>
        <w:t xml:space="preserve">There is no </w:t>
      </w:r>
      <w:r w:rsidR="00FE66BC" w:rsidRPr="00642B9D">
        <w:rPr>
          <w:rFonts w:cs="Verdana,Bold"/>
          <w:sz w:val="23"/>
          <w:szCs w:val="23"/>
        </w:rPr>
        <w:t>policy on preventing corruption and promoting integrity aimed</w:t>
      </w:r>
      <w:r w:rsidR="006B6F30">
        <w:rPr>
          <w:rFonts w:cs="Verdana,Bold"/>
          <w:sz w:val="23"/>
          <w:szCs w:val="23"/>
        </w:rPr>
        <w:t xml:space="preserve"> specifically</w:t>
      </w:r>
      <w:r w:rsidR="00FE66BC" w:rsidRPr="00642B9D">
        <w:rPr>
          <w:rFonts w:cs="Verdana,Bold"/>
          <w:sz w:val="23"/>
          <w:szCs w:val="23"/>
        </w:rPr>
        <w:t xml:space="preserve"> at PTEFs</w:t>
      </w:r>
      <w:r w:rsidR="00853E59" w:rsidRPr="00642B9D">
        <w:rPr>
          <w:rFonts w:cs="Verdana,Bold"/>
          <w:sz w:val="23"/>
          <w:szCs w:val="23"/>
        </w:rPr>
        <w:t xml:space="preserve">. </w:t>
      </w:r>
      <w:r w:rsidR="00C70A2C">
        <w:rPr>
          <w:rFonts w:cstheme="minorHAnsi"/>
          <w:sz w:val="23"/>
          <w:szCs w:val="23"/>
        </w:rPr>
        <w:t>The Code of Conduct</w:t>
      </w:r>
      <w:r w:rsidR="00C70A2C" w:rsidRPr="00642B9D">
        <w:rPr>
          <w:rFonts w:cstheme="minorHAnsi"/>
          <w:sz w:val="23"/>
          <w:szCs w:val="23"/>
        </w:rPr>
        <w:t xml:space="preserve"> </w:t>
      </w:r>
      <w:r w:rsidR="00C70A2C">
        <w:rPr>
          <w:rFonts w:cstheme="minorHAnsi"/>
          <w:sz w:val="23"/>
          <w:szCs w:val="23"/>
        </w:rPr>
        <w:t>for</w:t>
      </w:r>
      <w:r w:rsidR="00C70A2C" w:rsidRPr="00642B9D">
        <w:rPr>
          <w:rFonts w:cstheme="minorHAnsi"/>
          <w:sz w:val="23"/>
          <w:szCs w:val="23"/>
        </w:rPr>
        <w:t xml:space="preserve"> public office holders</w:t>
      </w:r>
      <w:r w:rsidR="00C70A2C" w:rsidRPr="00642B9D">
        <w:rPr>
          <w:rFonts w:cs="Verdana,Bold"/>
          <w:sz w:val="23"/>
          <w:szCs w:val="23"/>
        </w:rPr>
        <w:t xml:space="preserve"> </w:t>
      </w:r>
      <w:r w:rsidR="00C70A2C">
        <w:rPr>
          <w:rFonts w:cs="Verdana,Bold"/>
          <w:sz w:val="23"/>
          <w:szCs w:val="23"/>
        </w:rPr>
        <w:t>and t</w:t>
      </w:r>
      <w:r w:rsidR="00C70A2C" w:rsidRPr="00C70A2C">
        <w:rPr>
          <w:rFonts w:cs="Verdana,Bold"/>
          <w:sz w:val="23"/>
          <w:szCs w:val="23"/>
        </w:rPr>
        <w:t xml:space="preserve">he opinions of the Federal Ethics Commission </w:t>
      </w:r>
      <w:r w:rsidR="00C70A2C">
        <w:rPr>
          <w:rFonts w:cs="Verdana,Bold"/>
          <w:sz w:val="23"/>
          <w:szCs w:val="23"/>
        </w:rPr>
        <w:t xml:space="preserve">apply to some of them only, as seen hereafter. </w:t>
      </w:r>
      <w:r w:rsidR="00FE66BC" w:rsidRPr="00642B9D">
        <w:rPr>
          <w:rFonts w:cs="Verdana,Bold"/>
          <w:sz w:val="23"/>
          <w:szCs w:val="23"/>
        </w:rPr>
        <w:t xml:space="preserve">There is </w:t>
      </w:r>
      <w:r w:rsidR="00E0040E">
        <w:rPr>
          <w:rFonts w:cs="Verdana,Bold"/>
          <w:sz w:val="23"/>
          <w:szCs w:val="23"/>
        </w:rPr>
        <w:t xml:space="preserve">also </w:t>
      </w:r>
      <w:r w:rsidR="00FE66BC" w:rsidRPr="00642B9D">
        <w:rPr>
          <w:rFonts w:cs="Verdana,Bold"/>
          <w:sz w:val="23"/>
          <w:szCs w:val="23"/>
        </w:rPr>
        <w:t xml:space="preserve">a memorandum on “federal preventive integrity policy”, approved by the Council of Ministers on </w:t>
      </w:r>
      <w:r w:rsidR="00853E59" w:rsidRPr="00642B9D">
        <w:rPr>
          <w:rFonts w:cstheme="minorHAnsi"/>
          <w:sz w:val="23"/>
          <w:szCs w:val="23"/>
        </w:rPr>
        <w:t xml:space="preserve">30 </w:t>
      </w:r>
      <w:r w:rsidR="00387AEE" w:rsidRPr="00642B9D">
        <w:rPr>
          <w:rFonts w:cstheme="minorHAnsi"/>
          <w:sz w:val="23"/>
          <w:szCs w:val="23"/>
        </w:rPr>
        <w:t>June</w:t>
      </w:r>
      <w:r w:rsidR="00853E59" w:rsidRPr="00642B9D">
        <w:rPr>
          <w:rFonts w:cstheme="minorHAnsi"/>
          <w:sz w:val="23"/>
          <w:szCs w:val="23"/>
        </w:rPr>
        <w:t xml:space="preserve"> 2006</w:t>
      </w:r>
      <w:r w:rsidR="00097EA7" w:rsidRPr="00642B9D">
        <w:rPr>
          <w:rFonts w:cstheme="minorHAnsi"/>
          <w:sz w:val="23"/>
          <w:szCs w:val="23"/>
        </w:rPr>
        <w:t xml:space="preserve">, </w:t>
      </w:r>
      <w:r w:rsidR="00FE66BC" w:rsidRPr="00642B9D">
        <w:rPr>
          <w:rFonts w:cstheme="minorHAnsi"/>
          <w:sz w:val="23"/>
          <w:szCs w:val="23"/>
        </w:rPr>
        <w:t>which includes several key points concerning the fostering of integrity</w:t>
      </w:r>
      <w:r w:rsidR="00853E59" w:rsidRPr="00642B9D">
        <w:rPr>
          <w:rFonts w:cstheme="minorHAnsi"/>
          <w:sz w:val="23"/>
          <w:szCs w:val="23"/>
        </w:rPr>
        <w:t xml:space="preserve">. </w:t>
      </w:r>
      <w:r w:rsidR="00FE66BC" w:rsidRPr="00642B9D">
        <w:rPr>
          <w:rFonts w:cstheme="minorHAnsi"/>
          <w:sz w:val="23"/>
          <w:szCs w:val="23"/>
        </w:rPr>
        <w:t xml:space="preserve">However, the memorandum applies to senior officials of the federal public services (the name given to ministries since the </w:t>
      </w:r>
      <w:r w:rsidR="00097EA7" w:rsidRPr="00642B9D">
        <w:rPr>
          <w:rFonts w:cstheme="minorHAnsi"/>
          <w:sz w:val="23"/>
          <w:szCs w:val="23"/>
        </w:rPr>
        <w:t>COPERNIC</w:t>
      </w:r>
      <w:r w:rsidR="00FE66BC" w:rsidRPr="00642B9D">
        <w:rPr>
          <w:rFonts w:cstheme="minorHAnsi"/>
          <w:sz w:val="23"/>
          <w:szCs w:val="23"/>
        </w:rPr>
        <w:t xml:space="preserve"> reform</w:t>
      </w:r>
      <w:r w:rsidR="00097EA7" w:rsidRPr="00642B9D">
        <w:rPr>
          <w:rFonts w:cstheme="minorHAnsi"/>
          <w:sz w:val="23"/>
          <w:szCs w:val="23"/>
        </w:rPr>
        <w:t xml:space="preserve">) </w:t>
      </w:r>
      <w:r w:rsidR="00FE66BC" w:rsidRPr="00642B9D">
        <w:rPr>
          <w:rFonts w:cstheme="minorHAnsi"/>
          <w:sz w:val="23"/>
          <w:szCs w:val="23"/>
        </w:rPr>
        <w:t xml:space="preserve">and not to </w:t>
      </w:r>
      <w:r w:rsidR="008F09D3" w:rsidRPr="00642B9D">
        <w:rPr>
          <w:rFonts w:cstheme="minorHAnsi"/>
          <w:sz w:val="23"/>
          <w:szCs w:val="23"/>
        </w:rPr>
        <w:t>PTEFs</w:t>
      </w:r>
      <w:r w:rsidR="00097EA7" w:rsidRPr="00642B9D">
        <w:rPr>
          <w:rFonts w:cstheme="minorHAnsi"/>
          <w:sz w:val="23"/>
          <w:szCs w:val="23"/>
        </w:rPr>
        <w:t xml:space="preserve">. </w:t>
      </w:r>
      <w:r w:rsidR="00FE66BC" w:rsidRPr="00642B9D">
        <w:rPr>
          <w:rFonts w:cstheme="minorHAnsi"/>
          <w:sz w:val="23"/>
          <w:szCs w:val="23"/>
        </w:rPr>
        <w:t>Nor are any steps taken to check out PTEFs’ integrity or to carry out detailed inquiries on the subject</w:t>
      </w:r>
      <w:r w:rsidR="007B7A58" w:rsidRPr="00642B9D">
        <w:rPr>
          <w:rFonts w:cstheme="minorHAnsi"/>
          <w:sz w:val="23"/>
          <w:szCs w:val="23"/>
        </w:rPr>
        <w:t xml:space="preserve">. </w:t>
      </w:r>
    </w:p>
    <w:p w14:paraId="4755BD32" w14:textId="367545D0" w:rsidR="00177A66" w:rsidRPr="00642B9D" w:rsidRDefault="00177A66" w:rsidP="00177A66">
      <w:pPr>
        <w:pStyle w:val="Paragraphedeliste"/>
        <w:rPr>
          <w:rFonts w:cstheme="minorHAnsi"/>
          <w:sz w:val="23"/>
          <w:szCs w:val="23"/>
        </w:rPr>
      </w:pPr>
    </w:p>
    <w:p w14:paraId="3F47FF0E" w14:textId="6822A12B" w:rsidR="007B7A58" w:rsidRPr="00642B9D" w:rsidRDefault="0026246A" w:rsidP="007B7A58">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There has been n</w:t>
      </w:r>
      <w:r w:rsidR="00FE66BC" w:rsidRPr="00642B9D">
        <w:rPr>
          <w:rFonts w:cstheme="minorHAnsi"/>
          <w:sz w:val="23"/>
          <w:szCs w:val="23"/>
        </w:rPr>
        <w:t xml:space="preserve">o general </w:t>
      </w:r>
      <w:r>
        <w:rPr>
          <w:rFonts w:cstheme="minorHAnsi"/>
          <w:sz w:val="23"/>
          <w:szCs w:val="23"/>
        </w:rPr>
        <w:t xml:space="preserve">assessment </w:t>
      </w:r>
      <w:r w:rsidR="00FE66BC" w:rsidRPr="00642B9D">
        <w:rPr>
          <w:rFonts w:cstheme="minorHAnsi"/>
          <w:sz w:val="23"/>
          <w:szCs w:val="23"/>
        </w:rPr>
        <w:t xml:space="preserve">of the main corruption risk factors or </w:t>
      </w:r>
      <w:r>
        <w:rPr>
          <w:rFonts w:cstheme="minorHAnsi"/>
          <w:sz w:val="23"/>
          <w:szCs w:val="23"/>
        </w:rPr>
        <w:t xml:space="preserve">of </w:t>
      </w:r>
      <w:r w:rsidR="00FE66BC" w:rsidRPr="00642B9D">
        <w:rPr>
          <w:rFonts w:cstheme="minorHAnsi"/>
          <w:sz w:val="23"/>
          <w:szCs w:val="23"/>
        </w:rPr>
        <w:t xml:space="preserve">the machinery for risk management applied to </w:t>
      </w:r>
      <w:r w:rsidR="008F09D3" w:rsidRPr="00642B9D">
        <w:rPr>
          <w:rFonts w:cstheme="minorHAnsi"/>
          <w:sz w:val="23"/>
          <w:szCs w:val="23"/>
        </w:rPr>
        <w:t>PTEFs</w:t>
      </w:r>
      <w:r w:rsidR="007B7A58" w:rsidRPr="00642B9D">
        <w:rPr>
          <w:rFonts w:cstheme="minorHAnsi"/>
          <w:sz w:val="23"/>
          <w:szCs w:val="23"/>
        </w:rPr>
        <w:t xml:space="preserve">. </w:t>
      </w:r>
      <w:r w:rsidR="00FE66BC" w:rsidRPr="00642B9D">
        <w:rPr>
          <w:rFonts w:cstheme="minorHAnsi"/>
          <w:sz w:val="23"/>
          <w:szCs w:val="23"/>
        </w:rPr>
        <w:t xml:space="preserve">In connection with this gap in the system, the </w:t>
      </w:r>
      <w:r w:rsidR="00E0040E">
        <w:rPr>
          <w:rFonts w:cstheme="minorHAnsi"/>
          <w:sz w:val="23"/>
          <w:szCs w:val="23"/>
        </w:rPr>
        <w:t>F</w:t>
      </w:r>
      <w:r w:rsidR="00FE66BC" w:rsidRPr="00642B9D">
        <w:rPr>
          <w:rFonts w:cstheme="minorHAnsi"/>
          <w:sz w:val="23"/>
          <w:szCs w:val="23"/>
        </w:rPr>
        <w:t xml:space="preserve">ederal </w:t>
      </w:r>
      <w:r w:rsidR="00E0040E">
        <w:rPr>
          <w:rFonts w:cstheme="minorHAnsi"/>
          <w:sz w:val="23"/>
          <w:szCs w:val="23"/>
        </w:rPr>
        <w:t>A</w:t>
      </w:r>
      <w:r w:rsidR="00FE66BC" w:rsidRPr="00642B9D">
        <w:rPr>
          <w:rFonts w:cstheme="minorHAnsi"/>
          <w:sz w:val="23"/>
          <w:szCs w:val="23"/>
        </w:rPr>
        <w:t xml:space="preserve">dministration </w:t>
      </w:r>
      <w:r w:rsidR="00E0040E">
        <w:rPr>
          <w:rFonts w:cstheme="minorHAnsi"/>
          <w:sz w:val="23"/>
          <w:szCs w:val="23"/>
        </w:rPr>
        <w:t>A</w:t>
      </w:r>
      <w:r w:rsidR="00FE66BC" w:rsidRPr="00642B9D">
        <w:rPr>
          <w:rFonts w:cstheme="minorHAnsi"/>
          <w:sz w:val="23"/>
          <w:szCs w:val="23"/>
        </w:rPr>
        <w:t xml:space="preserve">udit </w:t>
      </w:r>
      <w:r w:rsidR="00E0040E">
        <w:rPr>
          <w:rFonts w:cstheme="minorHAnsi"/>
          <w:sz w:val="23"/>
          <w:szCs w:val="23"/>
        </w:rPr>
        <w:t>C</w:t>
      </w:r>
      <w:r w:rsidR="00FE66BC" w:rsidRPr="00642B9D">
        <w:rPr>
          <w:rFonts w:cstheme="minorHAnsi"/>
          <w:sz w:val="23"/>
          <w:szCs w:val="23"/>
        </w:rPr>
        <w:t xml:space="preserve">ommission </w:t>
      </w:r>
      <w:r w:rsidR="007B7A58" w:rsidRPr="00642B9D">
        <w:rPr>
          <w:rFonts w:cstheme="minorHAnsi"/>
          <w:sz w:val="23"/>
          <w:szCs w:val="23"/>
        </w:rPr>
        <w:t xml:space="preserve">(CAAF) </w:t>
      </w:r>
      <w:r>
        <w:rPr>
          <w:rFonts w:cstheme="minorHAnsi"/>
          <w:sz w:val="23"/>
          <w:szCs w:val="23"/>
        </w:rPr>
        <w:t xml:space="preserve">stated </w:t>
      </w:r>
      <w:r w:rsidR="00FE66BC" w:rsidRPr="00642B9D">
        <w:rPr>
          <w:rFonts w:cstheme="minorHAnsi"/>
          <w:sz w:val="23"/>
          <w:szCs w:val="23"/>
        </w:rPr>
        <w:t xml:space="preserve">in its report to the </w:t>
      </w:r>
      <w:r w:rsidR="00A01C53" w:rsidRPr="00642B9D">
        <w:rPr>
          <w:rFonts w:cstheme="minorHAnsi"/>
          <w:sz w:val="23"/>
          <w:szCs w:val="23"/>
        </w:rPr>
        <w:t xml:space="preserve">government </w:t>
      </w:r>
      <w:r w:rsidR="00FE66BC" w:rsidRPr="00642B9D">
        <w:rPr>
          <w:rFonts w:cstheme="minorHAnsi"/>
          <w:sz w:val="23"/>
          <w:szCs w:val="23"/>
        </w:rPr>
        <w:t xml:space="preserve">on the functioning of the </w:t>
      </w:r>
      <w:r w:rsidR="00A01C53" w:rsidRPr="00642B9D">
        <w:rPr>
          <w:rFonts w:cstheme="minorHAnsi"/>
          <w:sz w:val="23"/>
          <w:szCs w:val="23"/>
        </w:rPr>
        <w:t>federal internal audit system in 2018: “</w:t>
      </w:r>
      <w:r w:rsidR="00A01C53" w:rsidRPr="00642B9D">
        <w:rPr>
          <w:rFonts w:cstheme="minorHAnsi"/>
          <w:i/>
          <w:sz w:val="23"/>
          <w:szCs w:val="23"/>
        </w:rPr>
        <w:t>Although some references have been made to an integrity policy, few institutions place specific emphasis on the risks of fraud in their internal operations</w:t>
      </w:r>
      <w:r w:rsidR="007B7A58" w:rsidRPr="00642B9D">
        <w:rPr>
          <w:rFonts w:cstheme="minorHAnsi"/>
          <w:i/>
          <w:sz w:val="23"/>
          <w:szCs w:val="23"/>
        </w:rPr>
        <w:t xml:space="preserve">. </w:t>
      </w:r>
      <w:r w:rsidR="00A01C53" w:rsidRPr="00642B9D">
        <w:rPr>
          <w:rFonts w:cstheme="minorHAnsi"/>
          <w:i/>
          <w:sz w:val="23"/>
          <w:szCs w:val="23"/>
        </w:rPr>
        <w:t>Good governance that takes account of ethical concerns requires an overall approach to the risks of fraud</w:t>
      </w:r>
      <w:r w:rsidR="007B7A58" w:rsidRPr="00642B9D">
        <w:rPr>
          <w:rFonts w:cstheme="minorHAnsi"/>
          <w:i/>
          <w:sz w:val="23"/>
          <w:szCs w:val="23"/>
        </w:rPr>
        <w:t xml:space="preserve">. </w:t>
      </w:r>
      <w:r w:rsidR="00A01C53" w:rsidRPr="00642B9D">
        <w:rPr>
          <w:rFonts w:cstheme="minorHAnsi"/>
          <w:i/>
          <w:sz w:val="23"/>
          <w:szCs w:val="23"/>
        </w:rPr>
        <w:t xml:space="preserve">The </w:t>
      </w:r>
      <w:r w:rsidR="007B7A58" w:rsidRPr="00642B9D">
        <w:rPr>
          <w:rFonts w:cstheme="minorHAnsi"/>
          <w:i/>
          <w:sz w:val="23"/>
          <w:szCs w:val="23"/>
        </w:rPr>
        <w:t xml:space="preserve">CAAF </w:t>
      </w:r>
      <w:r w:rsidR="00A01C53" w:rsidRPr="00642B9D">
        <w:rPr>
          <w:rFonts w:cstheme="minorHAnsi"/>
          <w:i/>
          <w:sz w:val="23"/>
          <w:szCs w:val="23"/>
        </w:rPr>
        <w:t>suggests that all federal institutions take explicit account of fraud risks in their internal control procedures”</w:t>
      </w:r>
      <w:r w:rsidR="007B7A58" w:rsidRPr="00642B9D">
        <w:rPr>
          <w:rFonts w:cstheme="minorHAnsi"/>
          <w:sz w:val="23"/>
          <w:szCs w:val="23"/>
        </w:rPr>
        <w:t>. </w:t>
      </w:r>
    </w:p>
    <w:p w14:paraId="48109866" w14:textId="77777777" w:rsidR="00056A76" w:rsidRPr="00642B9D" w:rsidRDefault="00056A76" w:rsidP="00056A76">
      <w:pPr>
        <w:pStyle w:val="Paragraphedeliste"/>
        <w:rPr>
          <w:rFonts w:cstheme="minorHAnsi"/>
          <w:sz w:val="23"/>
          <w:szCs w:val="23"/>
        </w:rPr>
      </w:pPr>
    </w:p>
    <w:p w14:paraId="3FB35281" w14:textId="2F3A9601" w:rsidR="00056A76" w:rsidRPr="00642B9D" w:rsidRDefault="00BF28D8" w:rsidP="007B7A5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GET</w:t>
      </w:r>
      <w:r w:rsidR="00056A76" w:rsidRPr="00642B9D">
        <w:rPr>
          <w:rFonts w:cstheme="minorHAnsi"/>
          <w:sz w:val="23"/>
          <w:szCs w:val="23"/>
        </w:rPr>
        <w:t xml:space="preserve"> </w:t>
      </w:r>
      <w:r w:rsidR="000B7ACA">
        <w:rPr>
          <w:rFonts w:cstheme="minorHAnsi"/>
          <w:sz w:val="23"/>
          <w:szCs w:val="23"/>
        </w:rPr>
        <w:t xml:space="preserve">is firmly convinced that </w:t>
      </w:r>
      <w:r w:rsidR="00243AAE">
        <w:rPr>
          <w:rFonts w:cstheme="minorHAnsi"/>
          <w:sz w:val="23"/>
          <w:szCs w:val="23"/>
        </w:rPr>
        <w:t>the prevention of corruption among PTEFs must be strengthened</w:t>
      </w:r>
      <w:r w:rsidR="00056A76" w:rsidRPr="00642B9D">
        <w:rPr>
          <w:rFonts w:cstheme="minorHAnsi"/>
          <w:sz w:val="23"/>
          <w:szCs w:val="23"/>
        </w:rPr>
        <w:t xml:space="preserve">. </w:t>
      </w:r>
      <w:r w:rsidR="00A56D78" w:rsidRPr="00642B9D">
        <w:rPr>
          <w:rFonts w:cstheme="minorHAnsi"/>
          <w:sz w:val="23"/>
          <w:szCs w:val="23"/>
        </w:rPr>
        <w:t xml:space="preserve">According to one of </w:t>
      </w:r>
      <w:r w:rsidR="00FC20F7">
        <w:rPr>
          <w:rFonts w:cstheme="minorHAnsi"/>
          <w:sz w:val="23"/>
          <w:szCs w:val="23"/>
        </w:rPr>
        <w:t>the people with whom the GET spoke</w:t>
      </w:r>
      <w:r w:rsidR="00A56D78" w:rsidRPr="00642B9D">
        <w:rPr>
          <w:rFonts w:cstheme="minorHAnsi"/>
          <w:sz w:val="23"/>
          <w:szCs w:val="23"/>
        </w:rPr>
        <w:t xml:space="preserve">, such matters </w:t>
      </w:r>
      <w:r w:rsidR="00E4012E">
        <w:rPr>
          <w:rFonts w:cstheme="minorHAnsi"/>
          <w:sz w:val="23"/>
          <w:szCs w:val="23"/>
        </w:rPr>
        <w:t>are</w:t>
      </w:r>
      <w:r w:rsidR="00E4012E" w:rsidRPr="00642B9D">
        <w:rPr>
          <w:rFonts w:cstheme="minorHAnsi"/>
          <w:sz w:val="23"/>
          <w:szCs w:val="23"/>
        </w:rPr>
        <w:t xml:space="preserve"> </w:t>
      </w:r>
      <w:r w:rsidR="00A56D78" w:rsidRPr="00642B9D">
        <w:rPr>
          <w:rFonts w:cstheme="minorHAnsi"/>
          <w:sz w:val="23"/>
          <w:szCs w:val="23"/>
        </w:rPr>
        <w:t>not at the centre of the Belgian political culture or agenda</w:t>
      </w:r>
      <w:r w:rsidR="0050768D" w:rsidRPr="00642B9D">
        <w:rPr>
          <w:rFonts w:cstheme="minorHAnsi"/>
          <w:sz w:val="23"/>
          <w:szCs w:val="23"/>
        </w:rPr>
        <w:t xml:space="preserve">. </w:t>
      </w:r>
      <w:r w:rsidR="00A56D78" w:rsidRPr="00642B9D">
        <w:rPr>
          <w:rFonts w:cstheme="minorHAnsi"/>
          <w:sz w:val="23"/>
          <w:szCs w:val="23"/>
        </w:rPr>
        <w:t xml:space="preserve">Rules on </w:t>
      </w:r>
      <w:r w:rsidR="008F09D3" w:rsidRPr="00642B9D">
        <w:rPr>
          <w:rFonts w:cstheme="minorHAnsi"/>
          <w:sz w:val="23"/>
          <w:szCs w:val="23"/>
        </w:rPr>
        <w:t>PTEFs</w:t>
      </w:r>
      <w:r w:rsidR="00A56D78" w:rsidRPr="00642B9D">
        <w:rPr>
          <w:rFonts w:cstheme="minorHAnsi"/>
          <w:sz w:val="23"/>
          <w:szCs w:val="23"/>
        </w:rPr>
        <w:t>’</w:t>
      </w:r>
      <w:r w:rsidR="00121EDA" w:rsidRPr="00642B9D">
        <w:rPr>
          <w:rFonts w:cstheme="minorHAnsi"/>
          <w:sz w:val="23"/>
          <w:szCs w:val="23"/>
        </w:rPr>
        <w:t xml:space="preserve"> integrity are m</w:t>
      </w:r>
      <w:r w:rsidR="00A56D78" w:rsidRPr="00642B9D">
        <w:rPr>
          <w:rFonts w:cstheme="minorHAnsi"/>
          <w:sz w:val="23"/>
          <w:szCs w:val="23"/>
        </w:rPr>
        <w:t>ore or less non-existent, as the following sections of this report will show</w:t>
      </w:r>
      <w:r w:rsidR="0050768D" w:rsidRPr="00642B9D">
        <w:rPr>
          <w:rFonts w:cstheme="minorHAnsi"/>
          <w:sz w:val="23"/>
          <w:szCs w:val="23"/>
        </w:rPr>
        <w:t xml:space="preserve">. </w:t>
      </w:r>
      <w:r w:rsidR="00A56D78" w:rsidRPr="00642B9D">
        <w:rPr>
          <w:rFonts w:cstheme="minorHAnsi"/>
          <w:sz w:val="23"/>
          <w:szCs w:val="23"/>
        </w:rPr>
        <w:t xml:space="preserve">There are very few </w:t>
      </w:r>
      <w:r w:rsidR="0026246A">
        <w:rPr>
          <w:rFonts w:cstheme="minorHAnsi"/>
          <w:sz w:val="23"/>
          <w:szCs w:val="23"/>
        </w:rPr>
        <w:t xml:space="preserve">regulations </w:t>
      </w:r>
      <w:r w:rsidR="00A56D78" w:rsidRPr="00642B9D">
        <w:rPr>
          <w:rFonts w:cstheme="minorHAnsi"/>
          <w:sz w:val="23"/>
          <w:szCs w:val="23"/>
        </w:rPr>
        <w:t xml:space="preserve">on incompatibilities, conflicts of interest and gifts and none </w:t>
      </w:r>
      <w:r w:rsidR="00121EDA" w:rsidRPr="00642B9D">
        <w:rPr>
          <w:rFonts w:cstheme="minorHAnsi"/>
          <w:sz w:val="23"/>
          <w:szCs w:val="23"/>
        </w:rPr>
        <w:t>on relations with third parties, revolving door practices and so on</w:t>
      </w:r>
      <w:r w:rsidR="0050768D" w:rsidRPr="00642B9D">
        <w:rPr>
          <w:rFonts w:cstheme="minorHAnsi"/>
          <w:sz w:val="23"/>
          <w:szCs w:val="23"/>
        </w:rPr>
        <w:t xml:space="preserve">. </w:t>
      </w:r>
    </w:p>
    <w:p w14:paraId="5D70E359" w14:textId="77777777" w:rsidR="00360DD2" w:rsidRPr="00642B9D" w:rsidRDefault="00360DD2" w:rsidP="00360DD2">
      <w:pPr>
        <w:pStyle w:val="Paragraphedeliste"/>
        <w:rPr>
          <w:rFonts w:cstheme="minorHAnsi"/>
          <w:sz w:val="23"/>
          <w:szCs w:val="23"/>
        </w:rPr>
      </w:pPr>
    </w:p>
    <w:p w14:paraId="4ECEA7EB" w14:textId="102FD352" w:rsidR="00360DD2" w:rsidRPr="00642B9D" w:rsidRDefault="004868A7" w:rsidP="007B7A5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GET considers </w:t>
      </w:r>
      <w:r w:rsidR="0003465E" w:rsidRPr="00642B9D">
        <w:rPr>
          <w:rFonts w:cstheme="minorHAnsi"/>
          <w:sz w:val="23"/>
          <w:szCs w:val="23"/>
        </w:rPr>
        <w:t>that this is a significant shortcoming that must be rectified. The process should involve a detailed analysis of areas where there are particularly high risks of conflicts of interest and corruption. Such an analysis would help to make political leaders aware of the added value of an integrity promotion strategy, which does not appear to be the case at present</w:t>
      </w:r>
      <w:r w:rsidR="004F1772" w:rsidRPr="00642B9D">
        <w:rPr>
          <w:rFonts w:cstheme="minorHAnsi"/>
          <w:sz w:val="23"/>
          <w:szCs w:val="23"/>
        </w:rPr>
        <w:t xml:space="preserve">. </w:t>
      </w:r>
      <w:r w:rsidR="0003465E" w:rsidRPr="00642B9D">
        <w:rPr>
          <w:rFonts w:cstheme="minorHAnsi"/>
          <w:sz w:val="23"/>
          <w:szCs w:val="23"/>
        </w:rPr>
        <w:t xml:space="preserve">It would also highlight the fact that corruption is not confined to giving and receiving bribes but also entails the impartiality of decisions taken by the government. It should of course be extended to </w:t>
      </w:r>
      <w:r w:rsidR="00153487" w:rsidRPr="00642B9D">
        <w:rPr>
          <w:rFonts w:cstheme="minorHAnsi"/>
          <w:sz w:val="23"/>
          <w:szCs w:val="23"/>
        </w:rPr>
        <w:t>take</w:t>
      </w:r>
      <w:r w:rsidR="0003465E" w:rsidRPr="00642B9D">
        <w:rPr>
          <w:rFonts w:cstheme="minorHAnsi"/>
          <w:sz w:val="23"/>
          <w:szCs w:val="23"/>
        </w:rPr>
        <w:t xml:space="preserve"> account of the role of </w:t>
      </w:r>
      <w:r w:rsidR="0073478D" w:rsidRPr="00642B9D">
        <w:rPr>
          <w:rFonts w:cstheme="minorHAnsi"/>
          <w:sz w:val="23"/>
          <w:szCs w:val="23"/>
        </w:rPr>
        <w:t xml:space="preserve">Ministers’ </w:t>
      </w:r>
      <w:r w:rsidR="00033057" w:rsidRPr="00E4012E">
        <w:rPr>
          <w:rFonts w:cstheme="minorHAnsi"/>
          <w:sz w:val="23"/>
          <w:szCs w:val="23"/>
        </w:rPr>
        <w:t>”</w:t>
      </w:r>
      <w:r w:rsidR="00033057" w:rsidRPr="00671306">
        <w:rPr>
          <w:rFonts w:cstheme="minorHAnsi"/>
          <w:i/>
          <w:sz w:val="23"/>
          <w:szCs w:val="23"/>
        </w:rPr>
        <w:t>collaborateurs de fond</w:t>
      </w:r>
      <w:r w:rsidR="00033057" w:rsidRPr="00E4012E">
        <w:rPr>
          <w:rFonts w:cstheme="minorHAnsi"/>
          <w:sz w:val="23"/>
          <w:szCs w:val="23"/>
        </w:rPr>
        <w:t>”</w:t>
      </w:r>
      <w:r w:rsidR="004F1772" w:rsidRPr="00642B9D">
        <w:rPr>
          <w:rFonts w:cstheme="minorHAnsi"/>
          <w:sz w:val="23"/>
          <w:szCs w:val="23"/>
        </w:rPr>
        <w:t xml:space="preserve">. </w:t>
      </w:r>
      <w:r w:rsidR="00783078" w:rsidRPr="00642B9D">
        <w:rPr>
          <w:rFonts w:cstheme="minorHAnsi"/>
          <w:b/>
          <w:sz w:val="23"/>
          <w:szCs w:val="23"/>
        </w:rPr>
        <w:t xml:space="preserve">GRECO recommends that </w:t>
      </w:r>
      <w:r w:rsidR="00C217D6" w:rsidRPr="00642B9D">
        <w:rPr>
          <w:rFonts w:cstheme="minorHAnsi"/>
          <w:b/>
          <w:sz w:val="23"/>
          <w:szCs w:val="23"/>
        </w:rPr>
        <w:t xml:space="preserve">a co-ordinated strategy be drawn up, based on a risk analysis, aimed at promoting the integrity of persons performing </w:t>
      </w:r>
      <w:r w:rsidR="0026246A">
        <w:rPr>
          <w:rFonts w:cstheme="minorHAnsi"/>
          <w:b/>
          <w:sz w:val="23"/>
          <w:szCs w:val="23"/>
        </w:rPr>
        <w:t xml:space="preserve">top </w:t>
      </w:r>
      <w:r w:rsidR="00C217D6" w:rsidRPr="00642B9D">
        <w:rPr>
          <w:rFonts w:cstheme="minorHAnsi"/>
          <w:b/>
          <w:sz w:val="23"/>
          <w:szCs w:val="23"/>
        </w:rPr>
        <w:t xml:space="preserve">executive functions. </w:t>
      </w:r>
    </w:p>
    <w:p w14:paraId="690CD35C" w14:textId="77777777" w:rsidR="008F4D6B" w:rsidRPr="00642B9D" w:rsidRDefault="008F4D6B" w:rsidP="008F4D6B">
      <w:pPr>
        <w:pStyle w:val="Paragraphedeliste"/>
        <w:rPr>
          <w:rFonts w:cstheme="minorHAnsi"/>
          <w:sz w:val="23"/>
          <w:szCs w:val="23"/>
        </w:rPr>
      </w:pPr>
    </w:p>
    <w:p w14:paraId="2C156D54" w14:textId="1A2955C7" w:rsidR="00A7080F" w:rsidRPr="00642B9D" w:rsidRDefault="009C64DA" w:rsidP="00A7080F">
      <w:pPr>
        <w:pStyle w:val="Titre3"/>
        <w:keepLines w:val="0"/>
        <w:tabs>
          <w:tab w:val="left" w:pos="709"/>
        </w:tabs>
        <w:spacing w:before="0" w:line="240" w:lineRule="auto"/>
        <w:rPr>
          <w:rFonts w:asciiTheme="minorHAnsi" w:hAnsiTheme="minorHAnsi" w:cstheme="minorHAnsi"/>
          <w:b w:val="0"/>
          <w:i/>
          <w:color w:val="auto"/>
          <w:sz w:val="23"/>
          <w:szCs w:val="23"/>
        </w:rPr>
      </w:pPr>
      <w:bookmarkStart w:id="33" w:name="_Toc2777384"/>
      <w:bookmarkStart w:id="34" w:name="_Toc24124589"/>
      <w:r w:rsidRPr="00642B9D">
        <w:rPr>
          <w:rFonts w:asciiTheme="minorHAnsi" w:hAnsiTheme="minorHAnsi" w:cstheme="minorHAnsi"/>
          <w:b w:val="0"/>
          <w:i/>
          <w:color w:val="auto"/>
          <w:sz w:val="23"/>
          <w:szCs w:val="23"/>
        </w:rPr>
        <w:t>Regulatory framework and ethical code</w:t>
      </w:r>
      <w:bookmarkEnd w:id="33"/>
      <w:bookmarkEnd w:id="34"/>
      <w:r w:rsidR="00A7080F" w:rsidRPr="00642B9D">
        <w:rPr>
          <w:rFonts w:asciiTheme="minorHAnsi" w:hAnsiTheme="minorHAnsi" w:cstheme="minorHAnsi"/>
          <w:b w:val="0"/>
          <w:i/>
          <w:color w:val="auto"/>
          <w:sz w:val="23"/>
          <w:szCs w:val="23"/>
        </w:rPr>
        <w:t xml:space="preserve"> </w:t>
      </w:r>
    </w:p>
    <w:p w14:paraId="4D10017D" w14:textId="77777777" w:rsidR="00A7080F" w:rsidRPr="00642B9D" w:rsidRDefault="00A7080F" w:rsidP="00A7080F">
      <w:pPr>
        <w:spacing w:line="240" w:lineRule="auto"/>
        <w:jc w:val="both"/>
        <w:rPr>
          <w:i/>
          <w:sz w:val="23"/>
          <w:szCs w:val="23"/>
        </w:rPr>
      </w:pPr>
    </w:p>
    <w:p w14:paraId="7A15E74E" w14:textId="27F71F71" w:rsidR="00A7080F" w:rsidRPr="00642B9D" w:rsidRDefault="00FC7FBE" w:rsidP="00A7080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There are several laws and regulations on ethical standards and rules of conduct, particularly the Royal Decree of </w:t>
      </w:r>
      <w:r w:rsidR="00A7080F" w:rsidRPr="00642B9D">
        <w:rPr>
          <w:rFonts w:cstheme="minorHAnsi"/>
          <w:sz w:val="23"/>
          <w:szCs w:val="23"/>
        </w:rPr>
        <w:t xml:space="preserve">2 </w:t>
      </w:r>
      <w:r w:rsidR="00387AEE" w:rsidRPr="00642B9D">
        <w:rPr>
          <w:rFonts w:cstheme="minorHAnsi"/>
          <w:sz w:val="23"/>
          <w:szCs w:val="23"/>
        </w:rPr>
        <w:t>October</w:t>
      </w:r>
      <w:r w:rsidR="00A7080F" w:rsidRPr="00642B9D">
        <w:rPr>
          <w:rFonts w:cstheme="minorHAnsi"/>
          <w:sz w:val="23"/>
          <w:szCs w:val="23"/>
        </w:rPr>
        <w:t xml:space="preserve"> 1937 </w:t>
      </w:r>
      <w:r w:rsidRPr="00642B9D">
        <w:rPr>
          <w:rFonts w:cstheme="minorHAnsi"/>
          <w:sz w:val="23"/>
          <w:szCs w:val="23"/>
        </w:rPr>
        <w:t xml:space="preserve">on the status of </w:t>
      </w:r>
      <w:r w:rsidR="0052740E" w:rsidRPr="00642B9D">
        <w:rPr>
          <w:rFonts w:cstheme="minorHAnsi"/>
          <w:sz w:val="23"/>
          <w:szCs w:val="23"/>
        </w:rPr>
        <w:t xml:space="preserve">public </w:t>
      </w:r>
      <w:r w:rsidRPr="00642B9D">
        <w:rPr>
          <w:rFonts w:cstheme="minorHAnsi"/>
          <w:sz w:val="23"/>
          <w:szCs w:val="23"/>
        </w:rPr>
        <w:t>officials</w:t>
      </w:r>
      <w:r w:rsidR="00A7080F" w:rsidRPr="00642B9D">
        <w:rPr>
          <w:rStyle w:val="Appelnotedebasdep"/>
          <w:rFonts w:cstheme="minorHAnsi"/>
          <w:sz w:val="23"/>
          <w:szCs w:val="23"/>
        </w:rPr>
        <w:footnoteReference w:id="13"/>
      </w:r>
      <w:r w:rsidR="00A7080F" w:rsidRPr="00642B9D">
        <w:rPr>
          <w:rFonts w:cstheme="minorHAnsi"/>
          <w:sz w:val="23"/>
          <w:szCs w:val="23"/>
        </w:rPr>
        <w:t xml:space="preserve"> (</w:t>
      </w:r>
      <w:r w:rsidRPr="00642B9D">
        <w:rPr>
          <w:rFonts w:cstheme="minorHAnsi"/>
          <w:sz w:val="23"/>
          <w:szCs w:val="23"/>
        </w:rPr>
        <w:t xml:space="preserve">hereafter the </w:t>
      </w:r>
      <w:r w:rsidR="00C532E1" w:rsidRPr="00642B9D">
        <w:rPr>
          <w:rFonts w:cstheme="minorHAnsi"/>
          <w:sz w:val="23"/>
          <w:szCs w:val="23"/>
        </w:rPr>
        <w:t>public</w:t>
      </w:r>
      <w:r w:rsidRPr="00642B9D">
        <w:rPr>
          <w:rFonts w:cstheme="minorHAnsi"/>
          <w:sz w:val="23"/>
          <w:szCs w:val="23"/>
        </w:rPr>
        <w:t xml:space="preserve"> </w:t>
      </w:r>
      <w:r w:rsidR="00FA4F6F" w:rsidRPr="00642B9D">
        <w:rPr>
          <w:rFonts w:cstheme="minorHAnsi"/>
          <w:sz w:val="23"/>
          <w:szCs w:val="23"/>
        </w:rPr>
        <w:t>service</w:t>
      </w:r>
      <w:r w:rsidRPr="00642B9D">
        <w:rPr>
          <w:rFonts w:cstheme="minorHAnsi"/>
          <w:sz w:val="23"/>
          <w:szCs w:val="23"/>
        </w:rPr>
        <w:t xml:space="preserve"> </w:t>
      </w:r>
      <w:r w:rsidRPr="00642B9D">
        <w:rPr>
          <w:rFonts w:cstheme="minorHAnsi"/>
          <w:sz w:val="23"/>
          <w:szCs w:val="23"/>
        </w:rPr>
        <w:lastRenderedPageBreak/>
        <w:t xml:space="preserve">statute), circular </w:t>
      </w:r>
      <w:r w:rsidR="00A7080F" w:rsidRPr="00642B9D">
        <w:rPr>
          <w:rFonts w:cstheme="minorHAnsi"/>
          <w:sz w:val="23"/>
          <w:szCs w:val="23"/>
        </w:rPr>
        <w:t xml:space="preserve">573 </w:t>
      </w:r>
      <w:r w:rsidRPr="00642B9D">
        <w:rPr>
          <w:rFonts w:cstheme="minorHAnsi"/>
          <w:sz w:val="23"/>
          <w:szCs w:val="23"/>
        </w:rPr>
        <w:t>on ethical standards for officials of the federal administrative public service</w:t>
      </w:r>
      <w:r w:rsidR="00A7080F" w:rsidRPr="00642B9D">
        <w:rPr>
          <w:rStyle w:val="Appelnotedebasdep"/>
          <w:rFonts w:cstheme="minorHAnsi"/>
          <w:sz w:val="23"/>
          <w:szCs w:val="23"/>
        </w:rPr>
        <w:footnoteReference w:id="14"/>
      </w:r>
      <w:r w:rsidRPr="00642B9D">
        <w:rPr>
          <w:rFonts w:cstheme="minorHAnsi"/>
          <w:sz w:val="23"/>
          <w:szCs w:val="23"/>
        </w:rPr>
        <w:t xml:space="preserve"> </w:t>
      </w:r>
      <w:r w:rsidR="00D96C88" w:rsidRPr="00642B9D">
        <w:rPr>
          <w:rFonts w:cstheme="minorHAnsi"/>
          <w:sz w:val="23"/>
          <w:szCs w:val="23"/>
        </w:rPr>
        <w:t>and</w:t>
      </w:r>
      <w:r w:rsidR="00A7080F" w:rsidRPr="00642B9D">
        <w:rPr>
          <w:rFonts w:cstheme="minorHAnsi"/>
          <w:sz w:val="23"/>
          <w:szCs w:val="23"/>
        </w:rPr>
        <w:t xml:space="preserve"> </w:t>
      </w:r>
      <w:r w:rsidRPr="00642B9D">
        <w:rPr>
          <w:rFonts w:cstheme="minorHAnsi"/>
          <w:sz w:val="23"/>
          <w:szCs w:val="23"/>
        </w:rPr>
        <w:t xml:space="preserve">the Act of </w:t>
      </w:r>
      <w:r w:rsidR="00A7080F" w:rsidRPr="00642B9D">
        <w:rPr>
          <w:rFonts w:cstheme="minorHAnsi"/>
          <w:sz w:val="23"/>
          <w:szCs w:val="23"/>
        </w:rPr>
        <w:t xml:space="preserve">6 </w:t>
      </w:r>
      <w:r w:rsidR="00387AEE" w:rsidRPr="00642B9D">
        <w:rPr>
          <w:rFonts w:cstheme="minorHAnsi"/>
          <w:sz w:val="23"/>
          <w:szCs w:val="23"/>
        </w:rPr>
        <w:t>January</w:t>
      </w:r>
      <w:r w:rsidR="00A7080F" w:rsidRPr="00642B9D">
        <w:rPr>
          <w:rFonts w:cstheme="minorHAnsi"/>
          <w:sz w:val="23"/>
          <w:szCs w:val="23"/>
        </w:rPr>
        <w:t xml:space="preserve"> 2014 </w:t>
      </w:r>
      <w:r w:rsidRPr="00642B9D">
        <w:rPr>
          <w:rFonts w:cstheme="minorHAnsi"/>
          <w:sz w:val="23"/>
          <w:szCs w:val="23"/>
        </w:rPr>
        <w:t xml:space="preserve">establishing a </w:t>
      </w:r>
      <w:r w:rsidR="000B2028">
        <w:rPr>
          <w:rFonts w:cstheme="minorHAnsi"/>
          <w:sz w:val="23"/>
          <w:szCs w:val="23"/>
        </w:rPr>
        <w:t>F</w:t>
      </w:r>
      <w:r w:rsidRPr="00642B9D">
        <w:rPr>
          <w:rFonts w:cstheme="minorHAnsi"/>
          <w:sz w:val="23"/>
          <w:szCs w:val="23"/>
        </w:rPr>
        <w:t xml:space="preserve">ederal </w:t>
      </w:r>
      <w:r w:rsidR="000B2028">
        <w:rPr>
          <w:rFonts w:cstheme="minorHAnsi"/>
          <w:sz w:val="23"/>
          <w:szCs w:val="23"/>
        </w:rPr>
        <w:t>E</w:t>
      </w:r>
      <w:r w:rsidRPr="00642B9D">
        <w:rPr>
          <w:rFonts w:cstheme="minorHAnsi"/>
          <w:sz w:val="23"/>
          <w:szCs w:val="23"/>
        </w:rPr>
        <w:t xml:space="preserve">thics </w:t>
      </w:r>
      <w:r w:rsidR="000B2028">
        <w:rPr>
          <w:rFonts w:cstheme="minorHAnsi"/>
          <w:sz w:val="23"/>
          <w:szCs w:val="23"/>
        </w:rPr>
        <w:t>C</w:t>
      </w:r>
      <w:r w:rsidRPr="00642B9D">
        <w:rPr>
          <w:rFonts w:cstheme="minorHAnsi"/>
          <w:sz w:val="23"/>
          <w:szCs w:val="23"/>
        </w:rPr>
        <w:t xml:space="preserve">ommission and containing the </w:t>
      </w:r>
      <w:bookmarkStart w:id="35" w:name="_Hlk25066560"/>
      <w:r w:rsidR="00837B51" w:rsidRPr="00642B9D">
        <w:rPr>
          <w:rFonts w:cstheme="minorHAnsi"/>
          <w:sz w:val="23"/>
          <w:szCs w:val="23"/>
        </w:rPr>
        <w:t xml:space="preserve">Code </w:t>
      </w:r>
      <w:r w:rsidRPr="00642B9D">
        <w:rPr>
          <w:rFonts w:cstheme="minorHAnsi"/>
          <w:sz w:val="23"/>
          <w:szCs w:val="23"/>
        </w:rPr>
        <w:t xml:space="preserve">of </w:t>
      </w:r>
      <w:r w:rsidR="00837B51" w:rsidRPr="00642B9D">
        <w:rPr>
          <w:rFonts w:cstheme="minorHAnsi"/>
          <w:sz w:val="23"/>
          <w:szCs w:val="23"/>
        </w:rPr>
        <w:t xml:space="preserve">Conduct </w:t>
      </w:r>
      <w:r w:rsidRPr="00642B9D">
        <w:rPr>
          <w:rFonts w:cstheme="minorHAnsi"/>
          <w:sz w:val="23"/>
          <w:szCs w:val="23"/>
        </w:rPr>
        <w:t xml:space="preserve">for </w:t>
      </w:r>
      <w:r w:rsidR="00FC798E" w:rsidRPr="00642B9D">
        <w:rPr>
          <w:rFonts w:cstheme="minorHAnsi"/>
          <w:sz w:val="23"/>
          <w:szCs w:val="23"/>
        </w:rPr>
        <w:t>public office holders</w:t>
      </w:r>
      <w:bookmarkEnd w:id="35"/>
      <w:r w:rsidR="004522F0" w:rsidRPr="00642B9D">
        <w:rPr>
          <w:rFonts w:cstheme="minorHAnsi"/>
          <w:sz w:val="23"/>
          <w:szCs w:val="23"/>
        </w:rPr>
        <w:t>.</w:t>
      </w:r>
      <w:r w:rsidR="00065CAC" w:rsidRPr="00642B9D">
        <w:rPr>
          <w:sz w:val="21"/>
          <w:szCs w:val="21"/>
          <w:vertAlign w:val="superscript"/>
        </w:rPr>
        <w:footnoteReference w:id="15"/>
      </w:r>
      <w:r w:rsidR="00065CAC" w:rsidRPr="00642B9D">
        <w:rPr>
          <w:rFonts w:cstheme="minorHAnsi"/>
          <w:sz w:val="23"/>
          <w:szCs w:val="23"/>
        </w:rPr>
        <w:t xml:space="preserve"> </w:t>
      </w:r>
      <w:r w:rsidRPr="00642B9D">
        <w:rPr>
          <w:rFonts w:cstheme="minorHAnsi"/>
          <w:sz w:val="23"/>
          <w:szCs w:val="23"/>
        </w:rPr>
        <w:t xml:space="preserve">However, none of these documents apply to </w:t>
      </w:r>
      <w:r w:rsidR="0073478D" w:rsidRPr="00642B9D">
        <w:rPr>
          <w:rFonts w:cstheme="minorHAnsi"/>
          <w:sz w:val="23"/>
          <w:szCs w:val="23"/>
        </w:rPr>
        <w:t>Ministers</w:t>
      </w:r>
      <w:r w:rsidRPr="00642B9D">
        <w:rPr>
          <w:rFonts w:cstheme="minorHAnsi"/>
          <w:sz w:val="23"/>
          <w:szCs w:val="23"/>
        </w:rPr>
        <w:t>.</w:t>
      </w:r>
      <w:r w:rsidR="00065CAC" w:rsidRPr="00642B9D">
        <w:rPr>
          <w:rFonts w:cstheme="minorHAnsi"/>
          <w:sz w:val="23"/>
          <w:szCs w:val="23"/>
        </w:rPr>
        <w:t xml:space="preserve"> </w:t>
      </w:r>
    </w:p>
    <w:p w14:paraId="3557A5CE" w14:textId="77777777" w:rsidR="00A7080F" w:rsidRPr="00642B9D" w:rsidRDefault="00A7080F" w:rsidP="00A7080F">
      <w:pPr>
        <w:spacing w:line="240" w:lineRule="auto"/>
        <w:jc w:val="both"/>
        <w:rPr>
          <w:rFonts w:cstheme="minorHAnsi"/>
          <w:sz w:val="23"/>
          <w:szCs w:val="23"/>
        </w:rPr>
      </w:pPr>
    </w:p>
    <w:p w14:paraId="7E809D15" w14:textId="1FA975A4" w:rsidR="00A7080F" w:rsidRPr="00642B9D" w:rsidRDefault="00570C33" w:rsidP="00A7080F">
      <w:pPr>
        <w:numPr>
          <w:ilvl w:val="0"/>
          <w:numId w:val="1"/>
        </w:numPr>
        <w:tabs>
          <w:tab w:val="left" w:pos="709"/>
        </w:tabs>
        <w:spacing w:line="240" w:lineRule="auto"/>
        <w:ind w:left="0" w:firstLine="0"/>
        <w:jc w:val="both"/>
        <w:rPr>
          <w:rFonts w:cstheme="minorHAnsi"/>
          <w:b/>
          <w:sz w:val="23"/>
          <w:szCs w:val="23"/>
        </w:rPr>
      </w:pPr>
      <w:r w:rsidRPr="00642B9D">
        <w:rPr>
          <w:rFonts w:cstheme="minorHAnsi"/>
          <w:sz w:val="23"/>
          <w:szCs w:val="23"/>
        </w:rPr>
        <w:t xml:space="preserve">The </w:t>
      </w:r>
      <w:r w:rsidR="009736B7" w:rsidRPr="009736B7">
        <w:rPr>
          <w:rFonts w:cstheme="minorHAnsi"/>
          <w:sz w:val="23"/>
          <w:szCs w:val="23"/>
          <w:u w:val="single"/>
        </w:rPr>
        <w:t xml:space="preserve">Code </w:t>
      </w:r>
      <w:r w:rsidRPr="009736B7">
        <w:rPr>
          <w:rFonts w:cstheme="minorHAnsi"/>
          <w:sz w:val="23"/>
          <w:szCs w:val="23"/>
          <w:u w:val="single"/>
        </w:rPr>
        <w:t xml:space="preserve">of </w:t>
      </w:r>
      <w:r w:rsidR="00837B51" w:rsidRPr="009736B7">
        <w:rPr>
          <w:rFonts w:cstheme="minorHAnsi"/>
          <w:sz w:val="23"/>
          <w:szCs w:val="23"/>
          <w:u w:val="single"/>
        </w:rPr>
        <w:t xml:space="preserve">Conduct </w:t>
      </w:r>
      <w:r w:rsidR="00837B51">
        <w:rPr>
          <w:rFonts w:cstheme="minorHAnsi"/>
          <w:sz w:val="23"/>
          <w:szCs w:val="23"/>
          <w:u w:val="single"/>
        </w:rPr>
        <w:t>for</w:t>
      </w:r>
      <w:r w:rsidRPr="009736B7">
        <w:rPr>
          <w:rFonts w:cstheme="minorHAnsi"/>
          <w:sz w:val="23"/>
          <w:szCs w:val="23"/>
          <w:u w:val="single"/>
        </w:rPr>
        <w:t xml:space="preserve"> </w:t>
      </w:r>
      <w:r w:rsidR="00FC798E" w:rsidRPr="009736B7">
        <w:rPr>
          <w:rFonts w:cstheme="minorHAnsi"/>
          <w:sz w:val="23"/>
          <w:szCs w:val="23"/>
          <w:u w:val="single"/>
        </w:rPr>
        <w:t>public office holders</w:t>
      </w:r>
      <w:r w:rsidR="007760E7">
        <w:rPr>
          <w:rFonts w:cstheme="minorHAnsi"/>
          <w:sz w:val="23"/>
          <w:szCs w:val="23"/>
        </w:rPr>
        <w:t xml:space="preserve"> (</w:t>
      </w:r>
      <w:r w:rsidR="007760E7">
        <w:rPr>
          <w:rFonts w:cstheme="minorHAnsi"/>
          <w:i/>
          <w:sz w:val="23"/>
          <w:szCs w:val="23"/>
        </w:rPr>
        <w:t>mandataires</w:t>
      </w:r>
      <w:r w:rsidR="00FC20F7">
        <w:rPr>
          <w:rFonts w:cstheme="minorHAnsi"/>
          <w:i/>
          <w:sz w:val="23"/>
          <w:szCs w:val="23"/>
        </w:rPr>
        <w:t>/mandaathouders</w:t>
      </w:r>
      <w:r w:rsidR="007760E7">
        <w:rPr>
          <w:rFonts w:cstheme="minorHAnsi"/>
          <w:i/>
          <w:sz w:val="23"/>
          <w:szCs w:val="23"/>
        </w:rPr>
        <w:t>)</w:t>
      </w:r>
      <w:r w:rsidR="00A7080F" w:rsidRPr="00642B9D">
        <w:rPr>
          <w:rStyle w:val="Appelnotedebasdep"/>
          <w:rFonts w:cstheme="minorHAnsi"/>
          <w:sz w:val="23"/>
          <w:szCs w:val="23"/>
        </w:rPr>
        <w:footnoteReference w:id="16"/>
      </w:r>
      <w:r w:rsidR="00A7080F" w:rsidRPr="00642B9D">
        <w:rPr>
          <w:rFonts w:cstheme="minorHAnsi"/>
          <w:sz w:val="23"/>
          <w:szCs w:val="23"/>
        </w:rPr>
        <w:t xml:space="preserve"> </w:t>
      </w:r>
      <w:r w:rsidRPr="00642B9D">
        <w:rPr>
          <w:rFonts w:cstheme="minorHAnsi"/>
          <w:sz w:val="23"/>
          <w:szCs w:val="23"/>
        </w:rPr>
        <w:t xml:space="preserve">of </w:t>
      </w:r>
      <w:r w:rsidR="00A7080F" w:rsidRPr="00642B9D">
        <w:rPr>
          <w:rFonts w:cstheme="minorHAnsi"/>
          <w:sz w:val="23"/>
          <w:szCs w:val="23"/>
        </w:rPr>
        <w:t xml:space="preserve">15 </w:t>
      </w:r>
      <w:r w:rsidR="00387AEE" w:rsidRPr="00642B9D">
        <w:rPr>
          <w:rFonts w:cstheme="minorHAnsi"/>
          <w:sz w:val="23"/>
          <w:szCs w:val="23"/>
        </w:rPr>
        <w:t>July</w:t>
      </w:r>
      <w:r w:rsidR="00A7080F" w:rsidRPr="00642B9D">
        <w:rPr>
          <w:rFonts w:cstheme="minorHAnsi"/>
          <w:sz w:val="23"/>
          <w:szCs w:val="23"/>
        </w:rPr>
        <w:t xml:space="preserve"> 2018, </w:t>
      </w:r>
      <w:r w:rsidRPr="00642B9D">
        <w:rPr>
          <w:rFonts w:cstheme="minorHAnsi"/>
          <w:sz w:val="23"/>
          <w:szCs w:val="23"/>
        </w:rPr>
        <w:t xml:space="preserve">appended to the Act of </w:t>
      </w:r>
      <w:r w:rsidR="00A7080F" w:rsidRPr="00642B9D">
        <w:rPr>
          <w:rFonts w:cstheme="minorHAnsi"/>
          <w:sz w:val="23"/>
          <w:szCs w:val="23"/>
        </w:rPr>
        <w:t xml:space="preserve">6 </w:t>
      </w:r>
      <w:r w:rsidR="00387AEE" w:rsidRPr="00642B9D">
        <w:rPr>
          <w:rFonts w:cstheme="minorHAnsi"/>
          <w:sz w:val="23"/>
          <w:szCs w:val="23"/>
        </w:rPr>
        <w:t>January</w:t>
      </w:r>
      <w:r w:rsidR="00A7080F" w:rsidRPr="00642B9D">
        <w:rPr>
          <w:rFonts w:cstheme="minorHAnsi"/>
          <w:sz w:val="23"/>
          <w:szCs w:val="23"/>
        </w:rPr>
        <w:t xml:space="preserve"> 2014, </w:t>
      </w:r>
      <w:r w:rsidR="00636936">
        <w:rPr>
          <w:rFonts w:cstheme="minorHAnsi"/>
          <w:sz w:val="23"/>
          <w:szCs w:val="23"/>
        </w:rPr>
        <w:t xml:space="preserve">is applicable </w:t>
      </w:r>
      <w:r w:rsidRPr="00642B9D">
        <w:rPr>
          <w:rFonts w:cstheme="minorHAnsi"/>
          <w:sz w:val="23"/>
          <w:szCs w:val="23"/>
        </w:rPr>
        <w:t>to heads and deputy heads of strategic bodies of federal public services</w:t>
      </w:r>
      <w:r w:rsidR="007A48CE">
        <w:rPr>
          <w:rFonts w:cstheme="minorHAnsi"/>
          <w:sz w:val="23"/>
          <w:szCs w:val="23"/>
        </w:rPr>
        <w:t>, as well as to</w:t>
      </w:r>
      <w:r w:rsidR="00E4012E" w:rsidRPr="00E4012E">
        <w:t xml:space="preserve"> </w:t>
      </w:r>
      <w:r w:rsidR="007A48CE">
        <w:rPr>
          <w:sz w:val="23"/>
          <w:szCs w:val="23"/>
        </w:rPr>
        <w:t>directors</w:t>
      </w:r>
      <w:r w:rsidR="00A7080F" w:rsidRPr="00642B9D">
        <w:rPr>
          <w:rFonts w:cstheme="minorHAnsi"/>
          <w:sz w:val="23"/>
          <w:szCs w:val="23"/>
        </w:rPr>
        <w:t xml:space="preserve">. </w:t>
      </w:r>
      <w:r w:rsidR="007A48CE">
        <w:rPr>
          <w:rFonts w:cstheme="minorHAnsi"/>
          <w:sz w:val="23"/>
          <w:szCs w:val="23"/>
        </w:rPr>
        <w:t xml:space="preserve">It is not applicable to </w:t>
      </w:r>
      <w:r w:rsidR="00C86538">
        <w:rPr>
          <w:rFonts w:cstheme="minorHAnsi"/>
          <w:sz w:val="23"/>
          <w:szCs w:val="23"/>
        </w:rPr>
        <w:t xml:space="preserve">other </w:t>
      </w:r>
      <w:r w:rsidR="007A48CE">
        <w:rPr>
          <w:rFonts w:cstheme="minorHAnsi"/>
          <w:sz w:val="23"/>
          <w:szCs w:val="23"/>
        </w:rPr>
        <w:t>m</w:t>
      </w:r>
      <w:r w:rsidRPr="00642B9D">
        <w:rPr>
          <w:rFonts w:cstheme="minorHAnsi"/>
          <w:sz w:val="23"/>
          <w:szCs w:val="23"/>
        </w:rPr>
        <w:t>embers of strategic bodies</w:t>
      </w:r>
      <w:r w:rsidR="00536E19" w:rsidRPr="00642B9D">
        <w:rPr>
          <w:rFonts w:cstheme="minorHAnsi"/>
          <w:sz w:val="23"/>
          <w:szCs w:val="23"/>
        </w:rPr>
        <w:t xml:space="preserve">. </w:t>
      </w:r>
    </w:p>
    <w:p w14:paraId="27173940" w14:textId="77777777" w:rsidR="00536E19" w:rsidRPr="00642B9D" w:rsidRDefault="00536E19" w:rsidP="00536E19">
      <w:pPr>
        <w:pStyle w:val="Paragraphedeliste"/>
        <w:rPr>
          <w:rFonts w:cstheme="minorHAnsi"/>
          <w:b/>
          <w:sz w:val="23"/>
          <w:szCs w:val="23"/>
        </w:rPr>
      </w:pPr>
    </w:p>
    <w:p w14:paraId="40FC0139" w14:textId="44633DCF" w:rsidR="00301451" w:rsidRPr="00642B9D" w:rsidRDefault="003A2EA7" w:rsidP="005F7775">
      <w:pPr>
        <w:numPr>
          <w:ilvl w:val="0"/>
          <w:numId w:val="1"/>
        </w:numPr>
        <w:tabs>
          <w:tab w:val="left" w:pos="709"/>
        </w:tabs>
        <w:spacing w:line="240" w:lineRule="auto"/>
        <w:ind w:left="0" w:firstLine="0"/>
        <w:jc w:val="both"/>
        <w:rPr>
          <w:rFonts w:cstheme="minorHAnsi"/>
          <w:b/>
          <w:sz w:val="23"/>
          <w:szCs w:val="23"/>
        </w:rPr>
      </w:pPr>
      <w:r w:rsidRPr="00642B9D">
        <w:rPr>
          <w:rFonts w:cstheme="minorHAnsi"/>
          <w:sz w:val="23"/>
          <w:szCs w:val="23"/>
        </w:rPr>
        <w:t xml:space="preserve">The absence of an ethical code applicable to </w:t>
      </w:r>
      <w:r w:rsidR="0073478D" w:rsidRPr="00642B9D">
        <w:rPr>
          <w:rFonts w:cstheme="minorHAnsi"/>
          <w:sz w:val="23"/>
          <w:szCs w:val="23"/>
        </w:rPr>
        <w:t xml:space="preserve">Ministers </w:t>
      </w:r>
      <w:r w:rsidRPr="00642B9D">
        <w:rPr>
          <w:rFonts w:cstheme="minorHAnsi"/>
          <w:sz w:val="23"/>
          <w:szCs w:val="23"/>
        </w:rPr>
        <w:t xml:space="preserve">and members of strategy units is clearly a major shortcoming that no doubt reflects the lack of priority accorded to the integrity of </w:t>
      </w:r>
      <w:r w:rsidRPr="00642B9D">
        <w:rPr>
          <w:sz w:val="23"/>
          <w:szCs w:val="23"/>
        </w:rPr>
        <w:t xml:space="preserve">persons occupying top executive </w:t>
      </w:r>
      <w:r w:rsidR="000E461E">
        <w:rPr>
          <w:sz w:val="23"/>
          <w:szCs w:val="23"/>
        </w:rPr>
        <w:t>functions</w:t>
      </w:r>
      <w:r w:rsidR="000E461E" w:rsidRPr="00642B9D">
        <w:rPr>
          <w:rFonts w:cstheme="minorHAnsi"/>
          <w:sz w:val="23"/>
          <w:szCs w:val="23"/>
        </w:rPr>
        <w:t xml:space="preserve"> </w:t>
      </w:r>
      <w:r w:rsidRPr="00642B9D">
        <w:rPr>
          <w:rFonts w:cstheme="minorHAnsi"/>
          <w:sz w:val="23"/>
          <w:szCs w:val="23"/>
        </w:rPr>
        <w:t>in Belgium</w:t>
      </w:r>
      <w:r w:rsidR="001D60AC" w:rsidRPr="00642B9D">
        <w:rPr>
          <w:rFonts w:cstheme="minorHAnsi"/>
          <w:sz w:val="23"/>
          <w:szCs w:val="23"/>
        </w:rPr>
        <w:t xml:space="preserve">. </w:t>
      </w:r>
      <w:r w:rsidR="00DD130F" w:rsidRPr="00642B9D">
        <w:rPr>
          <w:rFonts w:cstheme="minorHAnsi"/>
          <w:sz w:val="23"/>
          <w:szCs w:val="23"/>
        </w:rPr>
        <w:t>Such a code is therefore required and could be based on the results of the risk analysis recommended above</w:t>
      </w:r>
      <w:r w:rsidR="001D60AC" w:rsidRPr="00642B9D">
        <w:rPr>
          <w:rFonts w:cstheme="minorHAnsi"/>
          <w:sz w:val="23"/>
          <w:szCs w:val="23"/>
        </w:rPr>
        <w:t xml:space="preserve">. </w:t>
      </w:r>
      <w:r w:rsidR="00DD130F" w:rsidRPr="00642B9D">
        <w:rPr>
          <w:rFonts w:cstheme="minorHAnsi"/>
          <w:sz w:val="23"/>
          <w:szCs w:val="23"/>
        </w:rPr>
        <w:t xml:space="preserve">It should include rules on preventing and managing conflicts of interest, the receipt of gifts, </w:t>
      </w:r>
      <w:r w:rsidR="00A371EF" w:rsidRPr="00642B9D">
        <w:rPr>
          <w:rFonts w:cstheme="minorHAnsi"/>
          <w:sz w:val="23"/>
          <w:szCs w:val="23"/>
        </w:rPr>
        <w:t xml:space="preserve">outside </w:t>
      </w:r>
      <w:r w:rsidR="00DD130F" w:rsidRPr="00642B9D">
        <w:rPr>
          <w:rFonts w:cstheme="minorHAnsi"/>
          <w:sz w:val="23"/>
          <w:szCs w:val="23"/>
        </w:rPr>
        <w:t>activities and financial interests, relations with third parties, particularly lobbyists, and the management of confidential information</w:t>
      </w:r>
      <w:r w:rsidR="001D60AC" w:rsidRPr="00642B9D">
        <w:rPr>
          <w:rFonts w:cstheme="minorHAnsi"/>
          <w:sz w:val="23"/>
          <w:szCs w:val="23"/>
        </w:rPr>
        <w:t xml:space="preserve">. </w:t>
      </w:r>
      <w:r w:rsidR="00DD130F" w:rsidRPr="00642B9D">
        <w:rPr>
          <w:rFonts w:cstheme="minorHAnsi"/>
          <w:sz w:val="23"/>
          <w:szCs w:val="23"/>
        </w:rPr>
        <w:t>More detailed recommendations on these various questions are set out below in the relevant sections of the report</w:t>
      </w:r>
      <w:r w:rsidR="00370D20" w:rsidRPr="00642B9D">
        <w:rPr>
          <w:rStyle w:val="Appelnotedebasdep"/>
          <w:rFonts w:cstheme="minorHAnsi"/>
          <w:sz w:val="23"/>
          <w:szCs w:val="23"/>
        </w:rPr>
        <w:footnoteReference w:id="17"/>
      </w:r>
      <w:r w:rsidR="00F76C26" w:rsidRPr="00642B9D">
        <w:rPr>
          <w:rFonts w:cstheme="minorHAnsi"/>
          <w:sz w:val="23"/>
          <w:szCs w:val="23"/>
        </w:rPr>
        <w:t xml:space="preserve">. </w:t>
      </w:r>
      <w:r w:rsidR="00DD130F" w:rsidRPr="00642B9D">
        <w:rPr>
          <w:rFonts w:cstheme="minorHAnsi"/>
          <w:sz w:val="23"/>
          <w:szCs w:val="23"/>
        </w:rPr>
        <w:t>The code should draw on examples and include detailed explanations</w:t>
      </w:r>
      <w:r w:rsidR="00301451" w:rsidRPr="00642B9D">
        <w:rPr>
          <w:rFonts w:cstheme="minorHAnsi"/>
          <w:sz w:val="23"/>
          <w:szCs w:val="23"/>
        </w:rPr>
        <w:t xml:space="preserve">. </w:t>
      </w:r>
      <w:r w:rsidR="00DD130F" w:rsidRPr="00642B9D">
        <w:rPr>
          <w:rFonts w:cstheme="minorHAnsi"/>
          <w:sz w:val="23"/>
          <w:szCs w:val="23"/>
        </w:rPr>
        <w:t xml:space="preserve">It should have the dual role of providing an ethical framework for the activities of </w:t>
      </w:r>
      <w:r w:rsidR="0073478D" w:rsidRPr="00642B9D">
        <w:rPr>
          <w:rFonts w:cstheme="minorHAnsi"/>
          <w:sz w:val="23"/>
          <w:szCs w:val="23"/>
        </w:rPr>
        <w:t xml:space="preserve">Ministers </w:t>
      </w:r>
      <w:r w:rsidR="00DD130F" w:rsidRPr="00642B9D">
        <w:rPr>
          <w:rFonts w:cstheme="minorHAnsi"/>
          <w:sz w:val="23"/>
          <w:szCs w:val="23"/>
        </w:rPr>
        <w:t xml:space="preserve">and members of strategy units </w:t>
      </w:r>
      <w:r w:rsidR="00CC2E64" w:rsidRPr="00642B9D">
        <w:rPr>
          <w:rFonts w:cstheme="minorHAnsi"/>
          <w:sz w:val="23"/>
          <w:szCs w:val="23"/>
        </w:rPr>
        <w:t>while</w:t>
      </w:r>
      <w:r w:rsidR="00DD130F" w:rsidRPr="00642B9D">
        <w:rPr>
          <w:rFonts w:cstheme="minorHAnsi"/>
          <w:sz w:val="23"/>
          <w:szCs w:val="23"/>
        </w:rPr>
        <w:t xml:space="preserve"> at the same time clarifying in the public mind what citizens are entitled to expect from the </w:t>
      </w:r>
      <w:r w:rsidR="008F09D3" w:rsidRPr="00642B9D">
        <w:rPr>
          <w:rFonts w:cstheme="minorHAnsi"/>
          <w:sz w:val="23"/>
          <w:szCs w:val="23"/>
        </w:rPr>
        <w:t>PTEFs</w:t>
      </w:r>
      <w:r w:rsidR="00301451" w:rsidRPr="00642B9D">
        <w:rPr>
          <w:rFonts w:cstheme="minorHAnsi"/>
          <w:sz w:val="23"/>
          <w:szCs w:val="23"/>
        </w:rPr>
        <w:t xml:space="preserve"> </w:t>
      </w:r>
      <w:r w:rsidR="00DD130F" w:rsidRPr="00642B9D">
        <w:rPr>
          <w:rFonts w:cstheme="minorHAnsi"/>
          <w:sz w:val="23"/>
          <w:szCs w:val="23"/>
        </w:rPr>
        <w:t>in whom they place their</w:t>
      </w:r>
      <w:r w:rsidR="00CC2E64" w:rsidRPr="00642B9D">
        <w:rPr>
          <w:rFonts w:cstheme="minorHAnsi"/>
          <w:sz w:val="23"/>
          <w:szCs w:val="23"/>
        </w:rPr>
        <w:t xml:space="preserve"> trust</w:t>
      </w:r>
      <w:r w:rsidR="00301451" w:rsidRPr="00642B9D">
        <w:rPr>
          <w:rFonts w:cstheme="minorHAnsi"/>
          <w:sz w:val="23"/>
          <w:szCs w:val="23"/>
        </w:rPr>
        <w:t>.</w:t>
      </w:r>
      <w:r w:rsidR="005C35A5" w:rsidRPr="00642B9D">
        <w:rPr>
          <w:rFonts w:cstheme="minorHAnsi"/>
          <w:sz w:val="23"/>
          <w:szCs w:val="23"/>
        </w:rPr>
        <w:t xml:space="preserve"> </w:t>
      </w:r>
      <w:r w:rsidR="00DD130F" w:rsidRPr="00642B9D">
        <w:rPr>
          <w:rFonts w:cstheme="minorHAnsi"/>
          <w:sz w:val="23"/>
          <w:szCs w:val="23"/>
        </w:rPr>
        <w:t xml:space="preserve">Moreover, in line with GRECO’s current practice, such a code should be accompanied by </w:t>
      </w:r>
      <w:r w:rsidR="00D358E1">
        <w:rPr>
          <w:rFonts w:cstheme="minorHAnsi"/>
          <w:sz w:val="23"/>
          <w:szCs w:val="23"/>
        </w:rPr>
        <w:t xml:space="preserve">implementation </w:t>
      </w:r>
      <w:r w:rsidR="00DD130F" w:rsidRPr="00642B9D">
        <w:rPr>
          <w:rFonts w:cstheme="minorHAnsi"/>
          <w:sz w:val="23"/>
          <w:szCs w:val="23"/>
        </w:rPr>
        <w:t xml:space="preserve">machinery, to ensure that </w:t>
      </w:r>
      <w:r w:rsidR="008F09D3" w:rsidRPr="00642B9D">
        <w:rPr>
          <w:rFonts w:cstheme="minorHAnsi"/>
          <w:sz w:val="23"/>
          <w:szCs w:val="23"/>
        </w:rPr>
        <w:t>PTEFs</w:t>
      </w:r>
      <w:r w:rsidR="00301451" w:rsidRPr="00642B9D">
        <w:rPr>
          <w:rFonts w:cstheme="minorHAnsi"/>
          <w:sz w:val="23"/>
          <w:szCs w:val="23"/>
        </w:rPr>
        <w:t xml:space="preserve"> </w:t>
      </w:r>
      <w:r w:rsidR="00DD130F" w:rsidRPr="00642B9D">
        <w:rPr>
          <w:rFonts w:cstheme="minorHAnsi"/>
          <w:sz w:val="23"/>
          <w:szCs w:val="23"/>
        </w:rPr>
        <w:t xml:space="preserve">comply with the rules laid down and are </w:t>
      </w:r>
      <w:r w:rsidR="00D358E1">
        <w:rPr>
          <w:rFonts w:cstheme="minorHAnsi"/>
          <w:sz w:val="23"/>
          <w:szCs w:val="23"/>
        </w:rPr>
        <w:t xml:space="preserve">held to account </w:t>
      </w:r>
      <w:r w:rsidR="00DD130F" w:rsidRPr="00642B9D">
        <w:rPr>
          <w:rFonts w:cstheme="minorHAnsi"/>
          <w:sz w:val="23"/>
          <w:szCs w:val="23"/>
        </w:rPr>
        <w:t>in cases where they fail to do so</w:t>
      </w:r>
      <w:r w:rsidR="005C35A5" w:rsidRPr="00642B9D">
        <w:rPr>
          <w:rFonts w:cstheme="minorHAnsi"/>
          <w:sz w:val="23"/>
          <w:szCs w:val="23"/>
        </w:rPr>
        <w:t>.</w:t>
      </w:r>
    </w:p>
    <w:p w14:paraId="1EC7D1A8" w14:textId="77777777" w:rsidR="005C35A5" w:rsidRPr="00642B9D" w:rsidRDefault="005C35A5" w:rsidP="005C35A5">
      <w:pPr>
        <w:tabs>
          <w:tab w:val="left" w:pos="709"/>
        </w:tabs>
        <w:spacing w:line="240" w:lineRule="auto"/>
        <w:jc w:val="both"/>
        <w:rPr>
          <w:rFonts w:cstheme="minorHAnsi"/>
          <w:b/>
          <w:sz w:val="23"/>
          <w:szCs w:val="23"/>
        </w:rPr>
      </w:pPr>
    </w:p>
    <w:p w14:paraId="72C2EDB9" w14:textId="73AAD4B8" w:rsidR="005C35A5" w:rsidRPr="00642B9D" w:rsidRDefault="00854D8A" w:rsidP="005F7775">
      <w:pPr>
        <w:numPr>
          <w:ilvl w:val="0"/>
          <w:numId w:val="1"/>
        </w:numPr>
        <w:tabs>
          <w:tab w:val="left" w:pos="709"/>
        </w:tabs>
        <w:spacing w:line="240" w:lineRule="auto"/>
        <w:ind w:left="0" w:firstLine="0"/>
        <w:jc w:val="both"/>
        <w:rPr>
          <w:rFonts w:cstheme="minorHAnsi"/>
          <w:b/>
          <w:sz w:val="23"/>
          <w:szCs w:val="23"/>
        </w:rPr>
      </w:pPr>
      <w:r w:rsidRPr="00642B9D">
        <w:rPr>
          <w:rFonts w:cstheme="minorHAnsi"/>
          <w:sz w:val="23"/>
          <w:szCs w:val="23"/>
        </w:rPr>
        <w:t xml:space="preserve">The GET welcomes the fact that heads and deputy heads of strategy units </w:t>
      </w:r>
      <w:r w:rsidR="007A48CE" w:rsidRPr="00642B9D">
        <w:rPr>
          <w:rFonts w:cstheme="minorHAnsi"/>
          <w:sz w:val="23"/>
          <w:szCs w:val="23"/>
        </w:rPr>
        <w:t>a</w:t>
      </w:r>
      <w:r w:rsidR="007A48CE">
        <w:rPr>
          <w:rFonts w:cstheme="minorHAnsi"/>
          <w:sz w:val="23"/>
          <w:szCs w:val="23"/>
        </w:rPr>
        <w:t xml:space="preserve">s well as </w:t>
      </w:r>
      <w:r w:rsidR="00243AAE">
        <w:rPr>
          <w:rFonts w:cstheme="minorHAnsi"/>
          <w:sz w:val="23"/>
          <w:szCs w:val="23"/>
        </w:rPr>
        <w:t>directors</w:t>
      </w:r>
      <w:r w:rsidR="00AA3D38">
        <w:rPr>
          <w:sz w:val="23"/>
          <w:szCs w:val="23"/>
        </w:rPr>
        <w:t xml:space="preserve"> </w:t>
      </w:r>
      <w:r w:rsidRPr="00642B9D">
        <w:rPr>
          <w:rFonts w:cstheme="minorHAnsi"/>
          <w:sz w:val="23"/>
          <w:szCs w:val="23"/>
        </w:rPr>
        <w:t>are covered by ethical rules</w:t>
      </w:r>
      <w:r w:rsidR="005C35A5" w:rsidRPr="00642B9D">
        <w:rPr>
          <w:rFonts w:cstheme="minorHAnsi"/>
          <w:sz w:val="23"/>
          <w:szCs w:val="23"/>
        </w:rPr>
        <w:t xml:space="preserve">. </w:t>
      </w:r>
      <w:r w:rsidR="009C703A" w:rsidRPr="00642B9D">
        <w:rPr>
          <w:rFonts w:cstheme="minorHAnsi"/>
          <w:sz w:val="23"/>
          <w:szCs w:val="23"/>
        </w:rPr>
        <w:t xml:space="preserve">It would therefore be logical for </w:t>
      </w:r>
      <w:r w:rsidR="000A07B2">
        <w:rPr>
          <w:rFonts w:cstheme="minorHAnsi"/>
          <w:sz w:val="23"/>
          <w:szCs w:val="23"/>
        </w:rPr>
        <w:t xml:space="preserve">other </w:t>
      </w:r>
      <w:r w:rsidR="009C703A" w:rsidRPr="00642B9D">
        <w:rPr>
          <w:rFonts w:cstheme="minorHAnsi"/>
          <w:sz w:val="23"/>
          <w:szCs w:val="23"/>
        </w:rPr>
        <w:t xml:space="preserve">members of strategic bodies to be subject to the integrity rules drawn up for </w:t>
      </w:r>
      <w:r w:rsidR="008F09D3" w:rsidRPr="00642B9D">
        <w:rPr>
          <w:rFonts w:cstheme="minorHAnsi"/>
          <w:sz w:val="23"/>
          <w:szCs w:val="23"/>
        </w:rPr>
        <w:t>PTEFs</w:t>
      </w:r>
      <w:r w:rsidR="005C35A5" w:rsidRPr="00642B9D">
        <w:rPr>
          <w:rFonts w:cstheme="minorHAnsi"/>
          <w:sz w:val="23"/>
          <w:szCs w:val="23"/>
        </w:rPr>
        <w:t xml:space="preserve"> </w:t>
      </w:r>
      <w:r w:rsidR="009C703A" w:rsidRPr="00642B9D">
        <w:rPr>
          <w:rFonts w:cstheme="minorHAnsi"/>
          <w:sz w:val="23"/>
          <w:szCs w:val="23"/>
        </w:rPr>
        <w:t xml:space="preserve">in situations where they can have an influence on decisions taken by </w:t>
      </w:r>
      <w:r w:rsidR="0073478D" w:rsidRPr="00642B9D">
        <w:rPr>
          <w:rFonts w:cstheme="minorHAnsi"/>
          <w:sz w:val="23"/>
          <w:szCs w:val="23"/>
        </w:rPr>
        <w:t>Ministers</w:t>
      </w:r>
      <w:r w:rsidR="005C35A5" w:rsidRPr="00642B9D">
        <w:rPr>
          <w:rFonts w:cstheme="minorHAnsi"/>
          <w:sz w:val="23"/>
          <w:szCs w:val="23"/>
        </w:rPr>
        <w:t>.</w:t>
      </w:r>
    </w:p>
    <w:p w14:paraId="3B26CE4A" w14:textId="77777777" w:rsidR="005C35A5" w:rsidRPr="00642B9D" w:rsidRDefault="005C35A5" w:rsidP="005C35A5">
      <w:pPr>
        <w:pStyle w:val="Paragraphedeliste"/>
        <w:rPr>
          <w:rFonts w:cstheme="minorHAnsi"/>
          <w:b/>
          <w:sz w:val="23"/>
          <w:szCs w:val="23"/>
        </w:rPr>
      </w:pPr>
    </w:p>
    <w:p w14:paraId="5AC4BEEE" w14:textId="7BAF8DE7" w:rsidR="005C35A5" w:rsidRPr="00642B9D" w:rsidRDefault="000B7ACA" w:rsidP="005F7775">
      <w:pPr>
        <w:numPr>
          <w:ilvl w:val="0"/>
          <w:numId w:val="1"/>
        </w:numPr>
        <w:tabs>
          <w:tab w:val="left" w:pos="709"/>
        </w:tabs>
        <w:spacing w:line="240" w:lineRule="auto"/>
        <w:ind w:left="0" w:firstLine="0"/>
        <w:jc w:val="both"/>
        <w:rPr>
          <w:rFonts w:cstheme="minorHAnsi"/>
          <w:b/>
          <w:sz w:val="23"/>
          <w:szCs w:val="23"/>
        </w:rPr>
      </w:pPr>
      <w:r w:rsidRPr="000839F3">
        <w:rPr>
          <w:rFonts w:cstheme="minorHAnsi"/>
          <w:sz w:val="23"/>
          <w:szCs w:val="23"/>
        </w:rPr>
        <w:t>Therefore,</w:t>
      </w:r>
      <w:r>
        <w:rPr>
          <w:rFonts w:cstheme="minorHAnsi"/>
          <w:b/>
          <w:sz w:val="23"/>
          <w:szCs w:val="23"/>
        </w:rPr>
        <w:t xml:space="preserve"> </w:t>
      </w:r>
      <w:r w:rsidR="00783078" w:rsidRPr="00642B9D">
        <w:rPr>
          <w:rFonts w:cstheme="minorHAnsi"/>
          <w:b/>
          <w:sz w:val="23"/>
          <w:szCs w:val="23"/>
        </w:rPr>
        <w:t xml:space="preserve">GRECO recommends that </w:t>
      </w:r>
      <w:r w:rsidR="005C35A5" w:rsidRPr="00642B9D">
        <w:rPr>
          <w:rFonts w:cstheme="minorHAnsi"/>
          <w:b/>
          <w:sz w:val="23"/>
          <w:szCs w:val="23"/>
        </w:rPr>
        <w:t xml:space="preserve">(i) </w:t>
      </w:r>
      <w:r w:rsidR="009C703A" w:rsidRPr="00642B9D">
        <w:rPr>
          <w:rFonts w:cstheme="minorHAnsi"/>
          <w:b/>
          <w:sz w:val="23"/>
          <w:szCs w:val="23"/>
        </w:rPr>
        <w:t xml:space="preserve">an ethical code be adopted for </w:t>
      </w:r>
      <w:r w:rsidR="0073478D" w:rsidRPr="00642B9D">
        <w:rPr>
          <w:rFonts w:cstheme="minorHAnsi"/>
          <w:b/>
          <w:sz w:val="23"/>
          <w:szCs w:val="23"/>
        </w:rPr>
        <w:t xml:space="preserve">Ministers </w:t>
      </w:r>
      <w:r w:rsidR="009C703A" w:rsidRPr="00642B9D">
        <w:rPr>
          <w:rFonts w:cstheme="minorHAnsi"/>
          <w:b/>
          <w:sz w:val="23"/>
          <w:szCs w:val="23"/>
        </w:rPr>
        <w:t xml:space="preserve">and steps be taken to ensure that members of strategic bodies are subject to a clear and harmonised </w:t>
      </w:r>
      <w:r w:rsidR="00BA70E3" w:rsidRPr="00642B9D">
        <w:rPr>
          <w:rFonts w:cstheme="minorHAnsi"/>
          <w:b/>
          <w:sz w:val="23"/>
          <w:szCs w:val="23"/>
        </w:rPr>
        <w:t xml:space="preserve">ethical framework, and </w:t>
      </w:r>
      <w:r w:rsidR="005C35A5" w:rsidRPr="00642B9D">
        <w:rPr>
          <w:rFonts w:cstheme="minorHAnsi"/>
          <w:b/>
          <w:sz w:val="23"/>
          <w:szCs w:val="23"/>
        </w:rPr>
        <w:t xml:space="preserve">(ii) </w:t>
      </w:r>
      <w:r w:rsidR="00BA70E3" w:rsidRPr="00642B9D">
        <w:rPr>
          <w:rFonts w:cstheme="minorHAnsi"/>
          <w:b/>
          <w:sz w:val="23"/>
          <w:szCs w:val="23"/>
        </w:rPr>
        <w:t>that the code or codes is/are accompanied by supervisory arrangements and appropriate sanctions</w:t>
      </w:r>
      <w:r w:rsidR="00A55BB0" w:rsidRPr="00642B9D">
        <w:rPr>
          <w:rFonts w:cstheme="minorHAnsi"/>
          <w:b/>
          <w:sz w:val="23"/>
          <w:szCs w:val="23"/>
        </w:rPr>
        <w:t>.</w:t>
      </w:r>
    </w:p>
    <w:p w14:paraId="48DD8654" w14:textId="77777777" w:rsidR="00A7080F" w:rsidRPr="00642B9D" w:rsidRDefault="00A7080F" w:rsidP="00A7080F">
      <w:pPr>
        <w:pStyle w:val="Paragraphedeliste"/>
        <w:rPr>
          <w:rFonts w:cstheme="minorHAnsi"/>
          <w:sz w:val="23"/>
          <w:szCs w:val="23"/>
        </w:rPr>
      </w:pPr>
    </w:p>
    <w:p w14:paraId="7577247F" w14:textId="7ED1141B" w:rsidR="006608FA" w:rsidRPr="00642B9D" w:rsidRDefault="00BA70E3"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36" w:name="_Toc2777385"/>
      <w:bookmarkStart w:id="37" w:name="_Toc24124590"/>
      <w:r w:rsidRPr="00642B9D">
        <w:rPr>
          <w:rFonts w:asciiTheme="minorHAnsi" w:hAnsiTheme="minorHAnsi" w:cstheme="minorHAnsi"/>
          <w:b w:val="0"/>
          <w:i/>
          <w:color w:val="auto"/>
          <w:sz w:val="23"/>
          <w:szCs w:val="23"/>
        </w:rPr>
        <w:t>Awareness</w:t>
      </w:r>
      <w:r w:rsidR="00FC20F7">
        <w:rPr>
          <w:rFonts w:asciiTheme="minorHAnsi" w:hAnsiTheme="minorHAnsi" w:cstheme="minorHAnsi"/>
          <w:b w:val="0"/>
          <w:i/>
          <w:color w:val="auto"/>
          <w:sz w:val="23"/>
          <w:szCs w:val="23"/>
        </w:rPr>
        <w:t>-</w:t>
      </w:r>
      <w:r w:rsidRPr="00642B9D">
        <w:rPr>
          <w:rFonts w:asciiTheme="minorHAnsi" w:hAnsiTheme="minorHAnsi" w:cstheme="minorHAnsi"/>
          <w:b w:val="0"/>
          <w:i/>
          <w:color w:val="auto"/>
          <w:sz w:val="23"/>
          <w:szCs w:val="23"/>
        </w:rPr>
        <w:t>raising</w:t>
      </w:r>
      <w:bookmarkEnd w:id="36"/>
      <w:bookmarkEnd w:id="37"/>
    </w:p>
    <w:p w14:paraId="76C0101F" w14:textId="77777777" w:rsidR="00612B1E" w:rsidRPr="00642B9D" w:rsidRDefault="00612B1E" w:rsidP="001878CC">
      <w:pPr>
        <w:spacing w:line="240" w:lineRule="auto"/>
        <w:jc w:val="both"/>
        <w:rPr>
          <w:i/>
          <w:sz w:val="23"/>
          <w:szCs w:val="23"/>
        </w:rPr>
      </w:pPr>
    </w:p>
    <w:p w14:paraId="41377C5C" w14:textId="1CE36BEF" w:rsidR="005C025B" w:rsidRPr="00642B9D" w:rsidRDefault="00BA70E3" w:rsidP="00602D1B">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No specific arrangements or activities exist to make </w:t>
      </w:r>
      <w:r w:rsidR="008F09D3" w:rsidRPr="00642B9D">
        <w:rPr>
          <w:rFonts w:cstheme="minorHAnsi"/>
          <w:sz w:val="23"/>
          <w:szCs w:val="23"/>
        </w:rPr>
        <w:t>PTEFs</w:t>
      </w:r>
      <w:r w:rsidR="005C025B" w:rsidRPr="00642B9D">
        <w:rPr>
          <w:rFonts w:cstheme="minorHAnsi"/>
          <w:sz w:val="23"/>
          <w:szCs w:val="23"/>
        </w:rPr>
        <w:t xml:space="preserve"> </w:t>
      </w:r>
      <w:r w:rsidRPr="00642B9D">
        <w:rPr>
          <w:rFonts w:cstheme="minorHAnsi"/>
          <w:sz w:val="23"/>
          <w:szCs w:val="23"/>
        </w:rPr>
        <w:t>aware of ethical issues</w:t>
      </w:r>
      <w:r w:rsidR="005C025B" w:rsidRPr="00642B9D">
        <w:rPr>
          <w:rFonts w:cstheme="minorHAnsi"/>
          <w:sz w:val="23"/>
          <w:szCs w:val="23"/>
        </w:rPr>
        <w:t xml:space="preserve">. </w:t>
      </w:r>
    </w:p>
    <w:p w14:paraId="08AA9C15" w14:textId="77777777" w:rsidR="005C025B" w:rsidRPr="00642B9D" w:rsidRDefault="005C025B" w:rsidP="005C025B">
      <w:pPr>
        <w:tabs>
          <w:tab w:val="left" w:pos="709"/>
        </w:tabs>
        <w:spacing w:line="240" w:lineRule="auto"/>
        <w:jc w:val="both"/>
        <w:rPr>
          <w:rFonts w:cstheme="minorHAnsi"/>
          <w:sz w:val="23"/>
          <w:szCs w:val="23"/>
        </w:rPr>
      </w:pPr>
    </w:p>
    <w:p w14:paraId="1432901F" w14:textId="0C2FE8CF" w:rsidR="00E638DF" w:rsidRPr="00642B9D" w:rsidRDefault="00D3767C" w:rsidP="00602D1B">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9736B7" w:rsidRPr="009736B7">
        <w:rPr>
          <w:rFonts w:cstheme="minorHAnsi"/>
          <w:sz w:val="23"/>
          <w:szCs w:val="23"/>
          <w:u w:val="single"/>
        </w:rPr>
        <w:t xml:space="preserve">Administrative </w:t>
      </w:r>
      <w:r w:rsidRPr="009736B7">
        <w:rPr>
          <w:rFonts w:cstheme="minorHAnsi"/>
          <w:sz w:val="23"/>
          <w:szCs w:val="23"/>
          <w:u w:val="single"/>
        </w:rPr>
        <w:t>ethics and good practice office</w:t>
      </w:r>
      <w:r w:rsidRPr="00642B9D">
        <w:rPr>
          <w:rFonts w:cstheme="minorHAnsi"/>
          <w:sz w:val="23"/>
          <w:szCs w:val="23"/>
        </w:rPr>
        <w:t xml:space="preserve"> </w:t>
      </w:r>
      <w:r w:rsidR="00860F74" w:rsidRPr="00642B9D">
        <w:rPr>
          <w:rFonts w:cstheme="minorHAnsi"/>
          <w:sz w:val="23"/>
          <w:szCs w:val="23"/>
        </w:rPr>
        <w:t>(BEDA</w:t>
      </w:r>
      <w:r w:rsidR="00526CA7">
        <w:rPr>
          <w:rFonts w:cstheme="minorHAnsi"/>
          <w:sz w:val="23"/>
          <w:szCs w:val="23"/>
        </w:rPr>
        <w:t>/BAED</w:t>
      </w:r>
      <w:r w:rsidR="00860F74" w:rsidRPr="00642B9D">
        <w:rPr>
          <w:rFonts w:cstheme="minorHAnsi"/>
          <w:sz w:val="23"/>
          <w:szCs w:val="23"/>
        </w:rPr>
        <w:t xml:space="preserve">) </w:t>
      </w:r>
      <w:r w:rsidRPr="00642B9D">
        <w:rPr>
          <w:rFonts w:cstheme="minorHAnsi"/>
          <w:sz w:val="23"/>
          <w:szCs w:val="23"/>
        </w:rPr>
        <w:t>plays a preventive role in monitoring integrity in the federal public service</w:t>
      </w:r>
      <w:r w:rsidR="00602D1B" w:rsidRPr="00642B9D">
        <w:rPr>
          <w:rFonts w:cstheme="minorHAnsi"/>
          <w:sz w:val="23"/>
          <w:szCs w:val="23"/>
        </w:rPr>
        <w:t xml:space="preserve">. </w:t>
      </w:r>
      <w:r w:rsidRPr="00642B9D">
        <w:rPr>
          <w:rFonts w:cstheme="minorHAnsi"/>
          <w:sz w:val="23"/>
          <w:szCs w:val="23"/>
        </w:rPr>
        <w:t>It has a range of awareness</w:t>
      </w:r>
      <w:r w:rsidR="00526CA7">
        <w:rPr>
          <w:rFonts w:cstheme="minorHAnsi"/>
          <w:sz w:val="23"/>
          <w:szCs w:val="23"/>
        </w:rPr>
        <w:t>-</w:t>
      </w:r>
      <w:r w:rsidRPr="00642B9D">
        <w:rPr>
          <w:rFonts w:cstheme="minorHAnsi"/>
          <w:sz w:val="23"/>
          <w:szCs w:val="23"/>
        </w:rPr>
        <w:t xml:space="preserve">raising tools at its disposal, such as workshops to consider real-life cases, an e-learning module and consultations on problems relating to multiple interests and posts, but its activities are aimed at public officials and not </w:t>
      </w:r>
      <w:r w:rsidR="008F09D3" w:rsidRPr="00642B9D">
        <w:rPr>
          <w:rFonts w:cstheme="minorHAnsi"/>
          <w:sz w:val="23"/>
          <w:szCs w:val="23"/>
        </w:rPr>
        <w:t>PTEFs</w:t>
      </w:r>
      <w:r w:rsidR="00602D1B" w:rsidRPr="00642B9D">
        <w:rPr>
          <w:rFonts w:cstheme="minorHAnsi"/>
          <w:sz w:val="23"/>
          <w:szCs w:val="23"/>
        </w:rPr>
        <w:t xml:space="preserve">. </w:t>
      </w:r>
    </w:p>
    <w:p w14:paraId="72CFBB77" w14:textId="77777777" w:rsidR="005C35A5" w:rsidRPr="00642B9D" w:rsidRDefault="005C35A5" w:rsidP="005C35A5">
      <w:pPr>
        <w:spacing w:line="240" w:lineRule="auto"/>
        <w:jc w:val="both"/>
        <w:rPr>
          <w:rFonts w:cstheme="minorHAnsi"/>
          <w:sz w:val="23"/>
          <w:szCs w:val="23"/>
        </w:rPr>
      </w:pPr>
    </w:p>
    <w:p w14:paraId="2657CC01" w14:textId="10E08A93" w:rsidR="00602D1B" w:rsidRPr="00642B9D" w:rsidRDefault="00AD490F" w:rsidP="00602D1B">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lastRenderedPageBreak/>
        <w:t xml:space="preserve">The </w:t>
      </w:r>
      <w:bookmarkStart w:id="38" w:name="_Hlk24971440"/>
      <w:r w:rsidR="00593DC5" w:rsidRPr="009736B7">
        <w:rPr>
          <w:rFonts w:cstheme="minorHAnsi"/>
          <w:sz w:val="23"/>
          <w:szCs w:val="23"/>
          <w:u w:val="single"/>
        </w:rPr>
        <w:t>Federal Ethics Commission</w:t>
      </w:r>
      <w:bookmarkEnd w:id="38"/>
      <w:r w:rsidR="00602D1B" w:rsidRPr="00526CA7">
        <w:rPr>
          <w:rStyle w:val="Appelnotedebasdep"/>
          <w:rFonts w:cstheme="minorHAnsi"/>
          <w:sz w:val="23"/>
          <w:szCs w:val="23"/>
        </w:rPr>
        <w:footnoteReference w:id="18"/>
      </w:r>
      <w:r w:rsidR="00602D1B" w:rsidRPr="00642B9D">
        <w:rPr>
          <w:rFonts w:cstheme="minorHAnsi"/>
          <w:sz w:val="23"/>
          <w:szCs w:val="23"/>
        </w:rPr>
        <w:t xml:space="preserve"> </w:t>
      </w:r>
      <w:r w:rsidRPr="00642B9D">
        <w:rPr>
          <w:rFonts w:cstheme="minorHAnsi"/>
          <w:sz w:val="23"/>
          <w:szCs w:val="23"/>
        </w:rPr>
        <w:t xml:space="preserve">was established under the aforementioned Act of </w:t>
      </w:r>
      <w:r w:rsidR="00602D1B" w:rsidRPr="00642B9D">
        <w:rPr>
          <w:rFonts w:cstheme="minorHAnsi"/>
          <w:sz w:val="23"/>
          <w:szCs w:val="23"/>
        </w:rPr>
        <w:t xml:space="preserve">6 </w:t>
      </w:r>
      <w:r w:rsidR="00387AEE" w:rsidRPr="00642B9D">
        <w:rPr>
          <w:rFonts w:cstheme="minorHAnsi"/>
          <w:sz w:val="23"/>
          <w:szCs w:val="23"/>
        </w:rPr>
        <w:t>January</w:t>
      </w:r>
      <w:r w:rsidR="00602D1B" w:rsidRPr="00642B9D">
        <w:rPr>
          <w:rFonts w:cstheme="minorHAnsi"/>
          <w:sz w:val="23"/>
          <w:szCs w:val="23"/>
        </w:rPr>
        <w:t xml:space="preserve"> 2014. </w:t>
      </w:r>
      <w:r w:rsidRPr="00642B9D">
        <w:rPr>
          <w:rFonts w:cstheme="minorHAnsi"/>
          <w:sz w:val="23"/>
          <w:szCs w:val="23"/>
        </w:rPr>
        <w:t xml:space="preserve">It has twelve members, who are former judges, </w:t>
      </w:r>
      <w:r w:rsidR="0055422B">
        <w:rPr>
          <w:rFonts w:cstheme="minorHAnsi"/>
          <w:sz w:val="23"/>
          <w:szCs w:val="23"/>
        </w:rPr>
        <w:t>academics</w:t>
      </w:r>
      <w:r w:rsidRPr="00642B9D">
        <w:rPr>
          <w:rFonts w:cstheme="minorHAnsi"/>
          <w:sz w:val="23"/>
          <w:szCs w:val="23"/>
        </w:rPr>
        <w:t xml:space="preserve">, former members of parliament and former public </w:t>
      </w:r>
      <w:r w:rsidR="00B820A7" w:rsidRPr="00642B9D">
        <w:rPr>
          <w:rFonts w:cstheme="minorHAnsi"/>
          <w:sz w:val="23"/>
          <w:szCs w:val="23"/>
        </w:rPr>
        <w:t>office holders</w:t>
      </w:r>
      <w:r w:rsidR="000F5703" w:rsidRPr="00642B9D">
        <w:rPr>
          <w:rFonts w:cstheme="minorHAnsi"/>
          <w:sz w:val="23"/>
          <w:szCs w:val="23"/>
        </w:rPr>
        <w:t xml:space="preserve">. </w:t>
      </w:r>
      <w:r w:rsidRPr="00642B9D">
        <w:rPr>
          <w:rFonts w:cstheme="minorHAnsi"/>
          <w:sz w:val="23"/>
          <w:szCs w:val="23"/>
        </w:rPr>
        <w:t xml:space="preserve">It is a standing body answerable to the </w:t>
      </w:r>
      <w:r w:rsidR="00E559EF" w:rsidRPr="00642B9D">
        <w:rPr>
          <w:rFonts w:cstheme="minorHAnsi"/>
          <w:sz w:val="23"/>
          <w:szCs w:val="23"/>
        </w:rPr>
        <w:t>House of Rep</w:t>
      </w:r>
      <w:r w:rsidRPr="00642B9D">
        <w:rPr>
          <w:rFonts w:cstheme="minorHAnsi"/>
          <w:sz w:val="23"/>
          <w:szCs w:val="23"/>
        </w:rPr>
        <w:t xml:space="preserve">resentatives </w:t>
      </w:r>
      <w:r w:rsidR="008B4491">
        <w:rPr>
          <w:rFonts w:cstheme="minorHAnsi"/>
          <w:sz w:val="23"/>
          <w:szCs w:val="23"/>
        </w:rPr>
        <w:t>and is allocated its own budgetary allowance in order to ensure its independence. It</w:t>
      </w:r>
      <w:r w:rsidR="008B4491" w:rsidRPr="00642B9D">
        <w:rPr>
          <w:rFonts w:cstheme="minorHAnsi"/>
          <w:sz w:val="23"/>
          <w:szCs w:val="23"/>
        </w:rPr>
        <w:t xml:space="preserve"> </w:t>
      </w:r>
      <w:r w:rsidRPr="00642B9D">
        <w:rPr>
          <w:rFonts w:cstheme="minorHAnsi"/>
          <w:sz w:val="23"/>
          <w:szCs w:val="23"/>
        </w:rPr>
        <w:t xml:space="preserve">gives confidential advice on ethical matters at the request of individual public </w:t>
      </w:r>
      <w:r w:rsidR="00B820A7" w:rsidRPr="00642B9D">
        <w:rPr>
          <w:rFonts w:cstheme="minorHAnsi"/>
          <w:sz w:val="23"/>
          <w:szCs w:val="23"/>
        </w:rPr>
        <w:t xml:space="preserve">office holders, and recommendations of a general nature of its own motion or at the request of the </w:t>
      </w:r>
      <w:r w:rsidR="00E559EF" w:rsidRPr="00642B9D">
        <w:rPr>
          <w:rFonts w:cstheme="minorHAnsi"/>
          <w:sz w:val="23"/>
          <w:szCs w:val="23"/>
        </w:rPr>
        <w:t>House</w:t>
      </w:r>
      <w:r w:rsidR="00B820A7" w:rsidRPr="00642B9D">
        <w:rPr>
          <w:rFonts w:cstheme="minorHAnsi"/>
          <w:sz w:val="23"/>
          <w:szCs w:val="23"/>
        </w:rPr>
        <w:t>, the Senate or the Government</w:t>
      </w:r>
      <w:r w:rsidR="004522F0" w:rsidRPr="00642B9D">
        <w:rPr>
          <w:rFonts w:cstheme="minorHAnsi"/>
          <w:sz w:val="23"/>
          <w:szCs w:val="23"/>
        </w:rPr>
        <w:t>.</w:t>
      </w:r>
      <w:r w:rsidR="000F5703" w:rsidRPr="00642B9D">
        <w:rPr>
          <w:rStyle w:val="Appelnotedebasdep"/>
          <w:rFonts w:cstheme="minorHAnsi"/>
          <w:sz w:val="23"/>
          <w:szCs w:val="23"/>
        </w:rPr>
        <w:footnoteReference w:id="19"/>
      </w:r>
      <w:r w:rsidR="00602D1B" w:rsidRPr="00642B9D">
        <w:rPr>
          <w:rFonts w:cstheme="minorHAnsi"/>
          <w:sz w:val="23"/>
          <w:szCs w:val="23"/>
        </w:rPr>
        <w:t xml:space="preserve"> </w:t>
      </w:r>
      <w:r w:rsidR="00B820A7" w:rsidRPr="00642B9D">
        <w:rPr>
          <w:rFonts w:cstheme="minorHAnsi"/>
          <w:sz w:val="23"/>
          <w:szCs w:val="23"/>
        </w:rPr>
        <w:t>Heads and deputy heads of strategic bodies</w:t>
      </w:r>
      <w:r w:rsidR="00243AAE">
        <w:rPr>
          <w:rFonts w:cstheme="minorHAnsi"/>
          <w:sz w:val="23"/>
          <w:szCs w:val="23"/>
        </w:rPr>
        <w:t xml:space="preserve"> as well as directors</w:t>
      </w:r>
      <w:r w:rsidR="00370D20">
        <w:rPr>
          <w:sz w:val="23"/>
          <w:szCs w:val="23"/>
        </w:rPr>
        <w:t xml:space="preserve"> </w:t>
      </w:r>
      <w:r w:rsidR="00B820A7" w:rsidRPr="00642B9D">
        <w:rPr>
          <w:rFonts w:cstheme="minorHAnsi"/>
          <w:sz w:val="23"/>
          <w:szCs w:val="23"/>
        </w:rPr>
        <w:t>come within the definition of public office holders</w:t>
      </w:r>
      <w:r w:rsidR="00CE43EC" w:rsidRPr="00642B9D">
        <w:rPr>
          <w:rFonts w:cstheme="minorHAnsi"/>
          <w:sz w:val="23"/>
          <w:szCs w:val="23"/>
        </w:rPr>
        <w:t xml:space="preserve">. </w:t>
      </w:r>
      <w:r w:rsidR="00B820A7" w:rsidRPr="00642B9D">
        <w:rPr>
          <w:rFonts w:cstheme="minorHAnsi"/>
          <w:sz w:val="23"/>
          <w:szCs w:val="23"/>
        </w:rPr>
        <w:t xml:space="preserve">Since </w:t>
      </w:r>
      <w:r w:rsidR="00387AEE" w:rsidRPr="00642B9D">
        <w:rPr>
          <w:rFonts w:cstheme="minorHAnsi"/>
          <w:sz w:val="23"/>
          <w:szCs w:val="23"/>
        </w:rPr>
        <w:t>August</w:t>
      </w:r>
      <w:r w:rsidR="000F5703" w:rsidRPr="00642B9D">
        <w:rPr>
          <w:rFonts w:cstheme="minorHAnsi"/>
          <w:sz w:val="23"/>
          <w:szCs w:val="23"/>
        </w:rPr>
        <w:t xml:space="preserve"> 2018, </w:t>
      </w:r>
      <w:r w:rsidR="00B820A7" w:rsidRPr="00642B9D">
        <w:rPr>
          <w:rFonts w:cstheme="minorHAnsi"/>
          <w:sz w:val="23"/>
          <w:szCs w:val="23"/>
        </w:rPr>
        <w:t xml:space="preserve">it has also been empowered to give confidential opinions at the request of </w:t>
      </w:r>
      <w:r w:rsidR="0073478D" w:rsidRPr="00642B9D">
        <w:rPr>
          <w:rFonts w:cstheme="minorHAnsi"/>
          <w:sz w:val="23"/>
          <w:szCs w:val="23"/>
        </w:rPr>
        <w:t xml:space="preserve">Ministers </w:t>
      </w:r>
      <w:r w:rsidR="00B820A7" w:rsidRPr="00642B9D">
        <w:rPr>
          <w:rFonts w:cstheme="minorHAnsi"/>
          <w:sz w:val="23"/>
          <w:szCs w:val="23"/>
        </w:rPr>
        <w:t xml:space="preserve">or </w:t>
      </w:r>
      <w:r w:rsidR="0073478D" w:rsidRPr="00642B9D">
        <w:rPr>
          <w:rFonts w:cstheme="minorHAnsi"/>
          <w:sz w:val="23"/>
          <w:szCs w:val="23"/>
        </w:rPr>
        <w:t>State Secretaries</w:t>
      </w:r>
      <w:r w:rsidR="00602D1B" w:rsidRPr="00642B9D">
        <w:rPr>
          <w:rFonts w:cstheme="minorHAnsi"/>
          <w:sz w:val="23"/>
          <w:szCs w:val="23"/>
        </w:rPr>
        <w:t>.</w:t>
      </w:r>
      <w:r w:rsidR="000F5703" w:rsidRPr="00642B9D">
        <w:rPr>
          <w:rFonts w:cstheme="minorHAnsi"/>
          <w:sz w:val="23"/>
          <w:szCs w:val="23"/>
        </w:rPr>
        <w:t xml:space="preserve"> </w:t>
      </w:r>
      <w:r w:rsidR="00B820A7" w:rsidRPr="00642B9D">
        <w:rPr>
          <w:rFonts w:cstheme="minorHAnsi"/>
          <w:sz w:val="23"/>
          <w:szCs w:val="23"/>
        </w:rPr>
        <w:t xml:space="preserve">To date, </w:t>
      </w:r>
      <w:r w:rsidR="00B83EA6" w:rsidRPr="00642B9D">
        <w:rPr>
          <w:rFonts w:cstheme="minorHAnsi"/>
          <w:sz w:val="23"/>
          <w:szCs w:val="23"/>
        </w:rPr>
        <w:t xml:space="preserve">it has issued </w:t>
      </w:r>
      <w:r w:rsidR="00526CA7" w:rsidRPr="00642B9D">
        <w:rPr>
          <w:rFonts w:cstheme="minorHAnsi"/>
          <w:sz w:val="23"/>
          <w:szCs w:val="23"/>
        </w:rPr>
        <w:t xml:space="preserve">only </w:t>
      </w:r>
      <w:r w:rsidR="00B83EA6" w:rsidRPr="00642B9D">
        <w:rPr>
          <w:rFonts w:cstheme="minorHAnsi"/>
          <w:sz w:val="23"/>
          <w:szCs w:val="23"/>
        </w:rPr>
        <w:t xml:space="preserve">a few </w:t>
      </w:r>
      <w:r w:rsidR="00727D73">
        <w:rPr>
          <w:rFonts w:cstheme="minorHAnsi"/>
          <w:sz w:val="23"/>
          <w:szCs w:val="23"/>
        </w:rPr>
        <w:t xml:space="preserve">individual confidential </w:t>
      </w:r>
      <w:r w:rsidR="00B83EA6" w:rsidRPr="00642B9D">
        <w:rPr>
          <w:rFonts w:cstheme="minorHAnsi"/>
          <w:sz w:val="23"/>
          <w:szCs w:val="23"/>
        </w:rPr>
        <w:t xml:space="preserve">opinions, </w:t>
      </w:r>
      <w:r w:rsidR="00727D73">
        <w:rPr>
          <w:rFonts w:cstheme="minorHAnsi"/>
          <w:sz w:val="23"/>
          <w:szCs w:val="23"/>
        </w:rPr>
        <w:t>mainly</w:t>
      </w:r>
      <w:r w:rsidR="00727D73" w:rsidRPr="00642B9D">
        <w:rPr>
          <w:rFonts w:cstheme="minorHAnsi"/>
          <w:sz w:val="23"/>
          <w:szCs w:val="23"/>
        </w:rPr>
        <w:t xml:space="preserve"> </w:t>
      </w:r>
      <w:r w:rsidR="00B83EA6" w:rsidRPr="00642B9D">
        <w:rPr>
          <w:rFonts w:cstheme="minorHAnsi"/>
          <w:sz w:val="23"/>
          <w:szCs w:val="23"/>
        </w:rPr>
        <w:t>to members of federal assemblies</w:t>
      </w:r>
      <w:r w:rsidR="00727D73">
        <w:rPr>
          <w:rFonts w:cstheme="minorHAnsi"/>
          <w:sz w:val="23"/>
          <w:szCs w:val="23"/>
        </w:rPr>
        <w:t xml:space="preserve"> but also to the director of the secretariat of a minister</w:t>
      </w:r>
      <w:r w:rsidR="00727D73" w:rsidRPr="00642B9D">
        <w:rPr>
          <w:rStyle w:val="Appelnotedebasdep"/>
          <w:rFonts w:cstheme="minorHAnsi"/>
          <w:sz w:val="23"/>
          <w:szCs w:val="23"/>
        </w:rPr>
        <w:footnoteReference w:id="20"/>
      </w:r>
      <w:r w:rsidR="000F5703" w:rsidRPr="00642B9D">
        <w:rPr>
          <w:rFonts w:cstheme="minorHAnsi"/>
          <w:sz w:val="23"/>
          <w:szCs w:val="23"/>
        </w:rPr>
        <w:t>.</w:t>
      </w:r>
      <w:r w:rsidR="005C025B" w:rsidRPr="00642B9D">
        <w:rPr>
          <w:rFonts w:cstheme="minorHAnsi"/>
          <w:sz w:val="23"/>
          <w:szCs w:val="23"/>
        </w:rPr>
        <w:t xml:space="preserve"> </w:t>
      </w:r>
      <w:r w:rsidR="00B83EA6" w:rsidRPr="00642B9D">
        <w:rPr>
          <w:rFonts w:cstheme="minorHAnsi"/>
          <w:sz w:val="23"/>
          <w:szCs w:val="23"/>
        </w:rPr>
        <w:t xml:space="preserve">In 2019, it also organised an information campaign aimed at persons subject to the </w:t>
      </w:r>
      <w:r w:rsidR="00837B51" w:rsidRPr="00837B51">
        <w:rPr>
          <w:rFonts w:cstheme="minorHAnsi"/>
          <w:sz w:val="23"/>
          <w:szCs w:val="23"/>
        </w:rPr>
        <w:t xml:space="preserve">Code of Conduct </w:t>
      </w:r>
      <w:r w:rsidR="00B83EA6" w:rsidRPr="00642B9D">
        <w:rPr>
          <w:rFonts w:cstheme="minorHAnsi"/>
          <w:sz w:val="23"/>
          <w:szCs w:val="23"/>
        </w:rPr>
        <w:t>for public office holders, including heads and deputy heads of strategic bodies</w:t>
      </w:r>
      <w:r w:rsidR="00AA3D38">
        <w:rPr>
          <w:rFonts w:cstheme="minorHAnsi"/>
          <w:sz w:val="23"/>
          <w:szCs w:val="23"/>
        </w:rPr>
        <w:t>, as well as the</w:t>
      </w:r>
      <w:r w:rsidR="00243AAE">
        <w:rPr>
          <w:rFonts w:cstheme="minorHAnsi"/>
          <w:sz w:val="23"/>
          <w:szCs w:val="23"/>
        </w:rPr>
        <w:t xml:space="preserve"> directors</w:t>
      </w:r>
      <w:r w:rsidR="005C025B" w:rsidRPr="00642B9D">
        <w:rPr>
          <w:rFonts w:cstheme="minorHAnsi"/>
          <w:sz w:val="23"/>
          <w:szCs w:val="23"/>
        </w:rPr>
        <w:t>.</w:t>
      </w:r>
    </w:p>
    <w:p w14:paraId="1139FAF0" w14:textId="77777777" w:rsidR="000F5703" w:rsidRPr="00642B9D" w:rsidRDefault="000F5703" w:rsidP="000F5703">
      <w:pPr>
        <w:pStyle w:val="Paragraphedeliste"/>
        <w:rPr>
          <w:rFonts w:cstheme="minorHAnsi"/>
          <w:sz w:val="23"/>
          <w:szCs w:val="23"/>
        </w:rPr>
      </w:pPr>
    </w:p>
    <w:p w14:paraId="785C81FB" w14:textId="1EF6DFD6" w:rsidR="000F5703" w:rsidRPr="00642B9D" w:rsidRDefault="00BF28D8" w:rsidP="00602D1B">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GET</w:t>
      </w:r>
      <w:r w:rsidR="005C025B" w:rsidRPr="00642B9D">
        <w:rPr>
          <w:rFonts w:cstheme="minorHAnsi"/>
          <w:sz w:val="23"/>
          <w:szCs w:val="23"/>
        </w:rPr>
        <w:t xml:space="preserve"> </w:t>
      </w:r>
      <w:r w:rsidR="00B83EA6" w:rsidRPr="00642B9D">
        <w:rPr>
          <w:rFonts w:cstheme="minorHAnsi"/>
          <w:sz w:val="23"/>
          <w:szCs w:val="23"/>
        </w:rPr>
        <w:t xml:space="preserve">welcomes the activities of the </w:t>
      </w:r>
      <w:r w:rsidR="00593DC5" w:rsidRPr="00642B9D">
        <w:rPr>
          <w:rFonts w:cstheme="minorHAnsi"/>
          <w:sz w:val="23"/>
          <w:szCs w:val="23"/>
        </w:rPr>
        <w:t xml:space="preserve">Federal Ethics Commission </w:t>
      </w:r>
      <w:r w:rsidR="00B83EA6" w:rsidRPr="00642B9D">
        <w:rPr>
          <w:rFonts w:cstheme="minorHAnsi"/>
          <w:sz w:val="23"/>
          <w:szCs w:val="23"/>
        </w:rPr>
        <w:t xml:space="preserve">and its newly acquired authority to issue confidential opinions at the request of </w:t>
      </w:r>
      <w:r w:rsidR="0073478D" w:rsidRPr="00642B9D">
        <w:rPr>
          <w:rFonts w:cstheme="minorHAnsi"/>
          <w:sz w:val="23"/>
          <w:szCs w:val="23"/>
        </w:rPr>
        <w:t xml:space="preserve">Ministers </w:t>
      </w:r>
      <w:r w:rsidR="00B83EA6" w:rsidRPr="00642B9D">
        <w:rPr>
          <w:rFonts w:cstheme="minorHAnsi"/>
          <w:sz w:val="23"/>
          <w:szCs w:val="23"/>
        </w:rPr>
        <w:t xml:space="preserve">or </w:t>
      </w:r>
      <w:r w:rsidR="0073478D" w:rsidRPr="00642B9D">
        <w:rPr>
          <w:rFonts w:cstheme="minorHAnsi"/>
          <w:sz w:val="23"/>
          <w:szCs w:val="23"/>
        </w:rPr>
        <w:t>State Secretaries</w:t>
      </w:r>
      <w:r w:rsidR="005C025B" w:rsidRPr="00642B9D">
        <w:rPr>
          <w:rFonts w:cstheme="minorHAnsi"/>
          <w:sz w:val="23"/>
          <w:szCs w:val="23"/>
        </w:rPr>
        <w:t xml:space="preserve">. </w:t>
      </w:r>
      <w:r w:rsidR="00B83EA6" w:rsidRPr="00642B9D">
        <w:rPr>
          <w:rFonts w:cstheme="minorHAnsi"/>
          <w:sz w:val="23"/>
          <w:szCs w:val="23"/>
        </w:rPr>
        <w:t>However, it notes that so far no opinions have been requested by such persons</w:t>
      </w:r>
      <w:r w:rsidR="005C025B" w:rsidRPr="00642B9D">
        <w:rPr>
          <w:rFonts w:cstheme="minorHAnsi"/>
          <w:sz w:val="23"/>
          <w:szCs w:val="23"/>
        </w:rPr>
        <w:t xml:space="preserve">. </w:t>
      </w:r>
      <w:r w:rsidR="00AA3D38">
        <w:rPr>
          <w:rFonts w:cstheme="minorHAnsi"/>
          <w:sz w:val="23"/>
          <w:szCs w:val="23"/>
        </w:rPr>
        <w:t>Some m</w:t>
      </w:r>
      <w:r w:rsidR="00B83EA6" w:rsidRPr="00642B9D">
        <w:rPr>
          <w:rFonts w:cstheme="minorHAnsi"/>
          <w:sz w:val="23"/>
          <w:szCs w:val="23"/>
        </w:rPr>
        <w:t>embers of strategy units in contrast do not have access to such a source of confidential advice</w:t>
      </w:r>
      <w:r w:rsidR="00CE43EC" w:rsidRPr="00642B9D">
        <w:rPr>
          <w:rFonts w:cstheme="minorHAnsi"/>
          <w:sz w:val="23"/>
          <w:szCs w:val="23"/>
        </w:rPr>
        <w:t xml:space="preserve">. </w:t>
      </w:r>
      <w:r w:rsidR="00B83EA6" w:rsidRPr="00642B9D">
        <w:rPr>
          <w:rFonts w:cstheme="minorHAnsi"/>
          <w:sz w:val="23"/>
          <w:szCs w:val="23"/>
        </w:rPr>
        <w:t xml:space="preserve">Moreover, the commission’s general opinions </w:t>
      </w:r>
      <w:r w:rsidR="00727D73">
        <w:rPr>
          <w:rFonts w:cstheme="minorHAnsi"/>
          <w:sz w:val="23"/>
          <w:szCs w:val="23"/>
        </w:rPr>
        <w:t xml:space="preserve">only </w:t>
      </w:r>
      <w:r w:rsidR="00B83EA6" w:rsidRPr="00642B9D">
        <w:rPr>
          <w:rFonts w:cstheme="minorHAnsi"/>
          <w:sz w:val="23"/>
          <w:szCs w:val="23"/>
        </w:rPr>
        <w:t xml:space="preserve">apply to </w:t>
      </w:r>
      <w:r w:rsidR="008F09D3" w:rsidRPr="00642B9D">
        <w:rPr>
          <w:rFonts w:cstheme="minorHAnsi"/>
          <w:sz w:val="23"/>
          <w:szCs w:val="23"/>
        </w:rPr>
        <w:t>PTEFs</w:t>
      </w:r>
      <w:r w:rsidR="00727D73">
        <w:rPr>
          <w:rFonts w:cstheme="minorHAnsi"/>
          <w:sz w:val="23"/>
          <w:szCs w:val="23"/>
        </w:rPr>
        <w:t xml:space="preserve"> subject to the </w:t>
      </w:r>
      <w:r w:rsidR="00727D73" w:rsidRPr="000A5AEC">
        <w:rPr>
          <w:rFonts w:cstheme="minorHAnsi"/>
          <w:sz w:val="23"/>
          <w:szCs w:val="23"/>
          <w:lang w:val="en-US"/>
        </w:rPr>
        <w:t>Code of Conduct for public office holders</w:t>
      </w:r>
      <w:r w:rsidR="00CE43EC" w:rsidRPr="00642B9D">
        <w:rPr>
          <w:rFonts w:cstheme="minorHAnsi"/>
          <w:sz w:val="23"/>
          <w:szCs w:val="23"/>
        </w:rPr>
        <w:t xml:space="preserve">. </w:t>
      </w:r>
      <w:r w:rsidR="00A151CB" w:rsidRPr="00642B9D">
        <w:rPr>
          <w:rFonts w:cstheme="minorHAnsi"/>
          <w:sz w:val="23"/>
          <w:szCs w:val="23"/>
        </w:rPr>
        <w:t xml:space="preserve">In the light of the recommendation </w:t>
      </w:r>
      <w:r w:rsidR="008317DA">
        <w:rPr>
          <w:rFonts w:cstheme="minorHAnsi"/>
          <w:sz w:val="23"/>
          <w:szCs w:val="23"/>
        </w:rPr>
        <w:t xml:space="preserve">on </w:t>
      </w:r>
      <w:r w:rsidR="00A151CB" w:rsidRPr="00642B9D">
        <w:rPr>
          <w:rFonts w:cstheme="minorHAnsi"/>
          <w:sz w:val="23"/>
          <w:szCs w:val="23"/>
        </w:rPr>
        <w:t xml:space="preserve">the establishment of an ethical framework for </w:t>
      </w:r>
      <w:r w:rsidR="008F09D3" w:rsidRPr="00642B9D">
        <w:rPr>
          <w:rFonts w:cstheme="minorHAnsi"/>
          <w:sz w:val="23"/>
          <w:szCs w:val="23"/>
        </w:rPr>
        <w:t>PTEFs</w:t>
      </w:r>
      <w:r w:rsidR="00CE43EC" w:rsidRPr="00642B9D">
        <w:rPr>
          <w:rFonts w:cstheme="minorHAnsi"/>
          <w:sz w:val="23"/>
          <w:szCs w:val="23"/>
        </w:rPr>
        <w:t xml:space="preserve">, </w:t>
      </w:r>
      <w:r w:rsidR="00A151CB" w:rsidRPr="00642B9D">
        <w:rPr>
          <w:rFonts w:cstheme="minorHAnsi"/>
          <w:sz w:val="23"/>
          <w:szCs w:val="23"/>
        </w:rPr>
        <w:t>the Belgian authorities might usefully consider installing internal government awareness</w:t>
      </w:r>
      <w:r w:rsidR="00A25822">
        <w:rPr>
          <w:rFonts w:cstheme="minorHAnsi"/>
          <w:sz w:val="23"/>
          <w:szCs w:val="23"/>
        </w:rPr>
        <w:t>-</w:t>
      </w:r>
      <w:r w:rsidR="00A151CB" w:rsidRPr="00642B9D">
        <w:rPr>
          <w:rFonts w:cstheme="minorHAnsi"/>
          <w:sz w:val="23"/>
          <w:szCs w:val="23"/>
        </w:rPr>
        <w:t>raising machinery</w:t>
      </w:r>
      <w:r w:rsidR="00CE43EC"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t xml:space="preserve">GRECO recommends </w:t>
      </w:r>
      <w:r w:rsidR="006C0C8F">
        <w:rPr>
          <w:rFonts w:cstheme="minorHAnsi"/>
          <w:b/>
          <w:sz w:val="23"/>
          <w:szCs w:val="23"/>
        </w:rPr>
        <w:t xml:space="preserve">(i) ensuring </w:t>
      </w:r>
      <w:r w:rsidR="00783078" w:rsidRPr="00642B9D">
        <w:rPr>
          <w:rFonts w:cstheme="minorHAnsi"/>
          <w:b/>
          <w:sz w:val="23"/>
          <w:szCs w:val="23"/>
        </w:rPr>
        <w:t>that</w:t>
      </w:r>
      <w:r w:rsidR="00C86538">
        <w:rPr>
          <w:rFonts w:cstheme="minorHAnsi"/>
          <w:b/>
          <w:sz w:val="23"/>
          <w:szCs w:val="23"/>
        </w:rPr>
        <w:t xml:space="preserve"> all</w:t>
      </w:r>
      <w:r w:rsidR="00783078" w:rsidRPr="00642B9D">
        <w:rPr>
          <w:rFonts w:cstheme="minorHAnsi"/>
          <w:b/>
          <w:sz w:val="23"/>
          <w:szCs w:val="23"/>
        </w:rPr>
        <w:t xml:space="preserve"> </w:t>
      </w:r>
      <w:r w:rsidR="00A151CB" w:rsidRPr="00642B9D">
        <w:rPr>
          <w:rFonts w:cstheme="minorHAnsi"/>
          <w:b/>
          <w:sz w:val="23"/>
          <w:szCs w:val="23"/>
        </w:rPr>
        <w:t xml:space="preserve">persons exercising top executive functions have access to </w:t>
      </w:r>
      <w:r w:rsidR="00BF2FEA">
        <w:rPr>
          <w:rFonts w:cstheme="minorHAnsi"/>
          <w:b/>
          <w:sz w:val="23"/>
          <w:szCs w:val="23"/>
        </w:rPr>
        <w:t>mechanisms</w:t>
      </w:r>
      <w:r w:rsidR="00A151CB" w:rsidRPr="00642B9D">
        <w:rPr>
          <w:rFonts w:cstheme="minorHAnsi"/>
          <w:b/>
          <w:sz w:val="23"/>
          <w:szCs w:val="23"/>
        </w:rPr>
        <w:t xml:space="preserve"> for promoting and raising awareness of integrity</w:t>
      </w:r>
      <w:r w:rsidR="004050C8" w:rsidRPr="00642B9D">
        <w:rPr>
          <w:rFonts w:cstheme="minorHAnsi"/>
          <w:b/>
          <w:sz w:val="23"/>
          <w:szCs w:val="23"/>
        </w:rPr>
        <w:t xml:space="preserve"> matters</w:t>
      </w:r>
      <w:r w:rsidR="00A151CB" w:rsidRPr="00642B9D">
        <w:rPr>
          <w:rFonts w:cstheme="minorHAnsi"/>
          <w:b/>
          <w:sz w:val="23"/>
          <w:szCs w:val="23"/>
        </w:rPr>
        <w:t xml:space="preserve">, including confidential advice and </w:t>
      </w:r>
      <w:r w:rsidR="006C0C8F">
        <w:rPr>
          <w:rFonts w:cstheme="minorHAnsi"/>
          <w:b/>
          <w:sz w:val="23"/>
          <w:szCs w:val="23"/>
        </w:rPr>
        <w:t>(ii) that these persons receive training</w:t>
      </w:r>
      <w:r w:rsidR="00A151CB" w:rsidRPr="00642B9D">
        <w:rPr>
          <w:rFonts w:cstheme="minorHAnsi"/>
          <w:b/>
          <w:sz w:val="23"/>
          <w:szCs w:val="23"/>
        </w:rPr>
        <w:t xml:space="preserve"> </w:t>
      </w:r>
      <w:r w:rsidR="004050C8" w:rsidRPr="00642B9D">
        <w:rPr>
          <w:rFonts w:cstheme="minorHAnsi"/>
          <w:b/>
          <w:sz w:val="23"/>
          <w:szCs w:val="23"/>
        </w:rPr>
        <w:t>when they take up their duties and at regular intervals thereafter</w:t>
      </w:r>
      <w:r w:rsidR="005A64BC" w:rsidRPr="00642B9D">
        <w:rPr>
          <w:rFonts w:cstheme="minorHAnsi"/>
          <w:b/>
          <w:sz w:val="23"/>
          <w:szCs w:val="23"/>
        </w:rPr>
        <w:t>.</w:t>
      </w:r>
    </w:p>
    <w:p w14:paraId="0FF36E40" w14:textId="77777777" w:rsidR="005A64BC" w:rsidRPr="00642B9D" w:rsidRDefault="005A64BC" w:rsidP="001878CC">
      <w:pPr>
        <w:pStyle w:val="Titre2"/>
        <w:keepLines w:val="0"/>
        <w:tabs>
          <w:tab w:val="left" w:pos="709"/>
        </w:tabs>
        <w:spacing w:before="0" w:line="240" w:lineRule="auto"/>
        <w:rPr>
          <w:rFonts w:asciiTheme="minorHAnsi" w:hAnsiTheme="minorHAnsi"/>
          <w:color w:val="auto"/>
          <w:sz w:val="23"/>
          <w:szCs w:val="23"/>
          <w:u w:val="single"/>
        </w:rPr>
      </w:pPr>
      <w:bookmarkStart w:id="40" w:name="_Toc2777386"/>
    </w:p>
    <w:p w14:paraId="08D94EAB" w14:textId="4C904DA1" w:rsidR="006608FA" w:rsidRPr="00642B9D" w:rsidRDefault="00495D6B" w:rsidP="001878CC">
      <w:pPr>
        <w:pStyle w:val="Titre2"/>
        <w:keepLines w:val="0"/>
        <w:tabs>
          <w:tab w:val="left" w:pos="709"/>
        </w:tabs>
        <w:spacing w:before="0" w:line="240" w:lineRule="auto"/>
        <w:rPr>
          <w:rFonts w:asciiTheme="minorHAnsi" w:hAnsiTheme="minorHAnsi"/>
          <w:color w:val="auto"/>
          <w:sz w:val="23"/>
          <w:szCs w:val="23"/>
          <w:u w:val="single"/>
        </w:rPr>
      </w:pPr>
      <w:bookmarkStart w:id="41" w:name="_Toc24124591"/>
      <w:r w:rsidRPr="00642B9D">
        <w:rPr>
          <w:rFonts w:asciiTheme="minorHAnsi" w:hAnsiTheme="minorHAnsi"/>
          <w:color w:val="auto"/>
          <w:sz w:val="23"/>
          <w:szCs w:val="23"/>
          <w:u w:val="single"/>
        </w:rPr>
        <w:t>Transparency and oversight of executive activities of central government</w:t>
      </w:r>
      <w:bookmarkEnd w:id="40"/>
      <w:bookmarkEnd w:id="41"/>
    </w:p>
    <w:p w14:paraId="13AB9931" w14:textId="77777777" w:rsidR="006608FA" w:rsidRPr="00642B9D" w:rsidRDefault="006608FA" w:rsidP="001878CC">
      <w:pPr>
        <w:keepNext/>
        <w:tabs>
          <w:tab w:val="left" w:pos="709"/>
        </w:tabs>
        <w:spacing w:line="240" w:lineRule="auto"/>
        <w:jc w:val="both"/>
        <w:rPr>
          <w:rFonts w:cstheme="minorHAnsi"/>
          <w:sz w:val="23"/>
          <w:szCs w:val="23"/>
        </w:rPr>
      </w:pPr>
    </w:p>
    <w:p w14:paraId="3920A094" w14:textId="28FC8CB1" w:rsidR="006608FA" w:rsidRPr="00642B9D" w:rsidRDefault="00495D6B"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42" w:name="_Toc24124592"/>
      <w:r w:rsidRPr="00642B9D">
        <w:rPr>
          <w:rFonts w:asciiTheme="minorHAnsi" w:hAnsiTheme="minorHAnsi" w:cstheme="minorHAnsi"/>
          <w:b w:val="0"/>
          <w:i/>
          <w:color w:val="auto"/>
          <w:sz w:val="23"/>
          <w:szCs w:val="23"/>
        </w:rPr>
        <w:t>Access to information</w:t>
      </w:r>
      <w:bookmarkEnd w:id="42"/>
      <w:r w:rsidRPr="00642B9D">
        <w:rPr>
          <w:rFonts w:asciiTheme="minorHAnsi" w:hAnsiTheme="minorHAnsi" w:cstheme="minorHAnsi"/>
          <w:b w:val="0"/>
          <w:i/>
          <w:color w:val="auto"/>
          <w:sz w:val="23"/>
          <w:szCs w:val="23"/>
        </w:rPr>
        <w:t xml:space="preserve"> </w:t>
      </w:r>
    </w:p>
    <w:p w14:paraId="33BD14F3" w14:textId="77777777" w:rsidR="006608FA" w:rsidRPr="00642B9D" w:rsidRDefault="006608FA" w:rsidP="001878CC">
      <w:pPr>
        <w:keepNext/>
        <w:tabs>
          <w:tab w:val="left" w:pos="709"/>
        </w:tabs>
        <w:spacing w:line="240" w:lineRule="auto"/>
        <w:jc w:val="both"/>
        <w:rPr>
          <w:rFonts w:cstheme="minorHAnsi"/>
          <w:sz w:val="23"/>
          <w:szCs w:val="23"/>
        </w:rPr>
      </w:pPr>
    </w:p>
    <w:p w14:paraId="77D9772E" w14:textId="6C4EFBA3" w:rsidR="00612B1E" w:rsidRPr="00642B9D" w:rsidRDefault="006C431D" w:rsidP="00077123">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Article 32 of the </w:t>
      </w:r>
      <w:r w:rsidR="003770BA" w:rsidRPr="00642B9D">
        <w:rPr>
          <w:rFonts w:cstheme="minorHAnsi"/>
          <w:sz w:val="23"/>
          <w:szCs w:val="23"/>
        </w:rPr>
        <w:t xml:space="preserve">Constitution </w:t>
      </w:r>
      <w:r w:rsidRPr="00642B9D">
        <w:rPr>
          <w:rFonts w:cstheme="minorHAnsi"/>
          <w:sz w:val="23"/>
          <w:szCs w:val="23"/>
        </w:rPr>
        <w:t>establishes the principle that administrative decisions must be published</w:t>
      </w:r>
      <w:r w:rsidR="003770BA" w:rsidRPr="00642B9D">
        <w:rPr>
          <w:rFonts w:cstheme="minorHAnsi"/>
          <w:sz w:val="23"/>
          <w:szCs w:val="23"/>
        </w:rPr>
        <w:t xml:space="preserve">. </w:t>
      </w:r>
      <w:r w:rsidRPr="00642B9D">
        <w:rPr>
          <w:rFonts w:cstheme="minorHAnsi"/>
          <w:sz w:val="23"/>
          <w:szCs w:val="23"/>
        </w:rPr>
        <w:t xml:space="preserve">In the case of the federal authorities, the principle is embodied in the Act of </w:t>
      </w:r>
      <w:r w:rsidR="003770BA" w:rsidRPr="00642B9D">
        <w:rPr>
          <w:rFonts w:cstheme="minorHAnsi"/>
          <w:sz w:val="23"/>
          <w:szCs w:val="23"/>
        </w:rPr>
        <w:t xml:space="preserve">11 </w:t>
      </w:r>
      <w:r w:rsidR="00387AEE" w:rsidRPr="00642B9D">
        <w:rPr>
          <w:rFonts w:cstheme="minorHAnsi"/>
          <w:sz w:val="23"/>
          <w:szCs w:val="23"/>
        </w:rPr>
        <w:t>April</w:t>
      </w:r>
      <w:r w:rsidR="003770BA" w:rsidRPr="00642B9D">
        <w:rPr>
          <w:rFonts w:cstheme="minorHAnsi"/>
          <w:sz w:val="23"/>
          <w:szCs w:val="23"/>
        </w:rPr>
        <w:t xml:space="preserve"> 1994 </w:t>
      </w:r>
      <w:r w:rsidRPr="00642B9D">
        <w:rPr>
          <w:rFonts w:cstheme="minorHAnsi"/>
          <w:sz w:val="23"/>
          <w:szCs w:val="23"/>
        </w:rPr>
        <w:t>on disclosure</w:t>
      </w:r>
      <w:r w:rsidR="00D617AB" w:rsidRPr="00642B9D">
        <w:rPr>
          <w:rFonts w:cstheme="minorHAnsi"/>
          <w:sz w:val="23"/>
          <w:szCs w:val="23"/>
        </w:rPr>
        <w:t xml:space="preserve"> of </w:t>
      </w:r>
      <w:r w:rsidR="00776643" w:rsidRPr="00642B9D">
        <w:rPr>
          <w:rFonts w:cstheme="minorHAnsi"/>
          <w:sz w:val="23"/>
          <w:szCs w:val="23"/>
        </w:rPr>
        <w:t xml:space="preserve">administrative </w:t>
      </w:r>
      <w:r w:rsidR="00D617AB" w:rsidRPr="00642B9D">
        <w:rPr>
          <w:rFonts w:cstheme="minorHAnsi"/>
          <w:sz w:val="23"/>
          <w:szCs w:val="23"/>
        </w:rPr>
        <w:t>information</w:t>
      </w:r>
      <w:r w:rsidR="004522F0" w:rsidRPr="00642B9D">
        <w:rPr>
          <w:rFonts w:cstheme="minorHAnsi"/>
          <w:sz w:val="23"/>
          <w:szCs w:val="23"/>
        </w:rPr>
        <w:t>.</w:t>
      </w:r>
      <w:r w:rsidR="003770BA" w:rsidRPr="00642B9D">
        <w:rPr>
          <w:vertAlign w:val="superscript"/>
        </w:rPr>
        <w:footnoteReference w:id="21"/>
      </w:r>
      <w:r w:rsidR="00CB30A9" w:rsidRPr="00642B9D">
        <w:rPr>
          <w:rFonts w:cstheme="minorHAnsi"/>
          <w:sz w:val="23"/>
          <w:szCs w:val="23"/>
        </w:rPr>
        <w:t xml:space="preserve"> </w:t>
      </w:r>
      <w:r w:rsidR="00D617AB" w:rsidRPr="00642B9D">
        <w:rPr>
          <w:rFonts w:cstheme="minorHAnsi"/>
          <w:sz w:val="23"/>
          <w:szCs w:val="23"/>
        </w:rPr>
        <w:t xml:space="preserve">This </w:t>
      </w:r>
      <w:r w:rsidR="00776643">
        <w:rPr>
          <w:rFonts w:cstheme="minorHAnsi"/>
          <w:sz w:val="23"/>
          <w:szCs w:val="23"/>
        </w:rPr>
        <w:t xml:space="preserve">requires </w:t>
      </w:r>
      <w:r w:rsidRPr="00642B9D">
        <w:rPr>
          <w:rFonts w:cstheme="minorHAnsi"/>
          <w:sz w:val="23"/>
          <w:szCs w:val="23"/>
        </w:rPr>
        <w:t>administrative authorities to make documents and information available to the public</w:t>
      </w:r>
      <w:r w:rsidR="00CB30A9" w:rsidRPr="00642B9D">
        <w:rPr>
          <w:rFonts w:cstheme="minorHAnsi"/>
          <w:sz w:val="23"/>
          <w:szCs w:val="23"/>
        </w:rPr>
        <w:t>.</w:t>
      </w:r>
      <w:r w:rsidR="004D07C4" w:rsidRPr="00642B9D">
        <w:rPr>
          <w:rFonts w:cstheme="minorHAnsi"/>
          <w:sz w:val="23"/>
          <w:szCs w:val="23"/>
        </w:rPr>
        <w:t xml:space="preserve"> </w:t>
      </w:r>
      <w:r w:rsidR="00BF28D8" w:rsidRPr="00642B9D">
        <w:rPr>
          <w:rFonts w:cstheme="minorHAnsi"/>
          <w:sz w:val="23"/>
          <w:szCs w:val="23"/>
        </w:rPr>
        <w:t>The GET</w:t>
      </w:r>
      <w:r w:rsidR="004D07C4" w:rsidRPr="00642B9D">
        <w:rPr>
          <w:rFonts w:cstheme="minorHAnsi"/>
          <w:sz w:val="23"/>
          <w:szCs w:val="23"/>
        </w:rPr>
        <w:t xml:space="preserve"> note</w:t>
      </w:r>
      <w:r w:rsidRPr="00642B9D">
        <w:rPr>
          <w:rFonts w:cstheme="minorHAnsi"/>
          <w:sz w:val="23"/>
          <w:szCs w:val="23"/>
        </w:rPr>
        <w:t xml:space="preserve">s that Belgium has signed </w:t>
      </w:r>
      <w:r w:rsidR="00077123" w:rsidRPr="00642B9D">
        <w:rPr>
          <w:rFonts w:cstheme="minorHAnsi"/>
          <w:sz w:val="23"/>
          <w:szCs w:val="23"/>
        </w:rPr>
        <w:t xml:space="preserve">the 2009 Council of Europe Convention on Access to Official Documents </w:t>
      </w:r>
      <w:r w:rsidR="004D07C4" w:rsidRPr="00642B9D">
        <w:rPr>
          <w:rFonts w:cstheme="minorHAnsi"/>
          <w:sz w:val="23"/>
          <w:szCs w:val="23"/>
        </w:rPr>
        <w:t>(</w:t>
      </w:r>
      <w:r w:rsidR="00077123" w:rsidRPr="00642B9D">
        <w:rPr>
          <w:rFonts w:cstheme="minorHAnsi"/>
          <w:sz w:val="23"/>
          <w:szCs w:val="23"/>
        </w:rPr>
        <w:t xml:space="preserve">CETS </w:t>
      </w:r>
      <w:r w:rsidR="004D07C4" w:rsidRPr="00642B9D">
        <w:rPr>
          <w:rFonts w:cstheme="minorHAnsi"/>
          <w:sz w:val="23"/>
          <w:szCs w:val="23"/>
        </w:rPr>
        <w:t xml:space="preserve">205), </w:t>
      </w:r>
      <w:r w:rsidR="00077123" w:rsidRPr="00642B9D">
        <w:rPr>
          <w:rFonts w:cstheme="minorHAnsi"/>
          <w:sz w:val="23"/>
          <w:szCs w:val="23"/>
        </w:rPr>
        <w:t>but has not ratified it</w:t>
      </w:r>
      <w:r w:rsidR="004D07C4" w:rsidRPr="00642B9D">
        <w:rPr>
          <w:rFonts w:cstheme="minorHAnsi"/>
          <w:sz w:val="23"/>
          <w:szCs w:val="23"/>
        </w:rPr>
        <w:t xml:space="preserve">. </w:t>
      </w:r>
      <w:r w:rsidR="00077123" w:rsidRPr="00642B9D">
        <w:rPr>
          <w:rFonts w:cstheme="minorHAnsi"/>
          <w:sz w:val="23"/>
          <w:szCs w:val="23"/>
        </w:rPr>
        <w:t>It encourages the Belgian authorities to do so rapidly</w:t>
      </w:r>
      <w:r w:rsidR="004D07C4" w:rsidRPr="00642B9D">
        <w:rPr>
          <w:rFonts w:cstheme="minorHAnsi"/>
          <w:sz w:val="23"/>
          <w:szCs w:val="23"/>
        </w:rPr>
        <w:t>.</w:t>
      </w:r>
    </w:p>
    <w:p w14:paraId="6CBE15CC" w14:textId="77777777" w:rsidR="00CB30A9" w:rsidRPr="00642B9D" w:rsidRDefault="00CB30A9" w:rsidP="00077123">
      <w:pPr>
        <w:tabs>
          <w:tab w:val="left" w:pos="709"/>
        </w:tabs>
        <w:spacing w:line="240" w:lineRule="auto"/>
        <w:jc w:val="both"/>
        <w:rPr>
          <w:rFonts w:cstheme="minorHAnsi"/>
          <w:sz w:val="23"/>
          <w:szCs w:val="23"/>
        </w:rPr>
      </w:pPr>
    </w:p>
    <w:p w14:paraId="53571723" w14:textId="2389F10C" w:rsidR="00617338" w:rsidRPr="00642B9D" w:rsidRDefault="00077123"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government’s official site</w:t>
      </w:r>
      <w:r w:rsidR="00CB30A9" w:rsidRPr="00642B9D">
        <w:rPr>
          <w:rStyle w:val="Appelnotedebasdep"/>
          <w:rFonts w:cstheme="minorHAnsi"/>
          <w:sz w:val="23"/>
          <w:szCs w:val="23"/>
        </w:rPr>
        <w:footnoteReference w:id="22"/>
      </w:r>
      <w:r w:rsidRPr="00642B9D">
        <w:rPr>
          <w:rFonts w:cstheme="minorHAnsi"/>
          <w:sz w:val="23"/>
          <w:szCs w:val="23"/>
        </w:rPr>
        <w:t xml:space="preserve"> gives the public access to information such as the composition and functioning of the government, government agreements, declarations and general news items and Council of Ministers decisions</w:t>
      </w:r>
      <w:r w:rsidR="00CB30A9" w:rsidRPr="00642B9D">
        <w:rPr>
          <w:rFonts w:cstheme="minorHAnsi"/>
          <w:sz w:val="23"/>
          <w:szCs w:val="23"/>
        </w:rPr>
        <w:t>.</w:t>
      </w:r>
      <w:r w:rsidR="00F565B1" w:rsidRPr="00642B9D">
        <w:rPr>
          <w:rFonts w:cstheme="minorHAnsi"/>
          <w:sz w:val="23"/>
          <w:szCs w:val="23"/>
        </w:rPr>
        <w:t xml:space="preserve"> </w:t>
      </w:r>
      <w:r w:rsidRPr="00642B9D">
        <w:rPr>
          <w:rFonts w:cstheme="minorHAnsi"/>
          <w:sz w:val="23"/>
          <w:szCs w:val="23"/>
        </w:rPr>
        <w:t>Information on the activities of the government and the federal public services is also available on the Prime Minister’s site</w:t>
      </w:r>
      <w:r w:rsidR="00617338" w:rsidRPr="00642B9D">
        <w:rPr>
          <w:sz w:val="23"/>
          <w:szCs w:val="23"/>
          <w:vertAlign w:val="superscript"/>
        </w:rPr>
        <w:footnoteReference w:id="23"/>
      </w:r>
      <w:r w:rsidR="009E419D" w:rsidRPr="00642B9D">
        <w:rPr>
          <w:rFonts w:cstheme="minorHAnsi"/>
          <w:sz w:val="23"/>
          <w:szCs w:val="23"/>
        </w:rPr>
        <w:t xml:space="preserve"> </w:t>
      </w:r>
      <w:r w:rsidR="00D500D3" w:rsidRPr="00642B9D">
        <w:rPr>
          <w:rFonts w:cstheme="minorHAnsi"/>
          <w:sz w:val="23"/>
          <w:szCs w:val="23"/>
        </w:rPr>
        <w:t>and those of the federal public services</w:t>
      </w:r>
      <w:r w:rsidR="00F565B1" w:rsidRPr="00642B9D">
        <w:rPr>
          <w:rFonts w:cstheme="minorHAnsi"/>
          <w:sz w:val="23"/>
          <w:szCs w:val="23"/>
        </w:rPr>
        <w:t xml:space="preserve">. </w:t>
      </w:r>
    </w:p>
    <w:p w14:paraId="4F1F866F" w14:textId="77777777" w:rsidR="00617338" w:rsidRPr="00642B9D" w:rsidRDefault="00617338" w:rsidP="00617338">
      <w:pPr>
        <w:pStyle w:val="Paragraphedeliste"/>
        <w:rPr>
          <w:rFonts w:cstheme="minorHAnsi"/>
          <w:sz w:val="23"/>
          <w:szCs w:val="23"/>
        </w:rPr>
      </w:pPr>
    </w:p>
    <w:p w14:paraId="07753FAC" w14:textId="1D182A54" w:rsidR="00CB30A9" w:rsidRPr="00642B9D" w:rsidRDefault="00FE7809"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According to information supplied to the GET, the federal public services vary in the extent to which they actively publish information on the internet and grant access to administrative documents, despite positive decisions of the </w:t>
      </w:r>
      <w:r w:rsidR="00593DC5" w:rsidRPr="00642B9D">
        <w:rPr>
          <w:rFonts w:cstheme="minorHAnsi"/>
          <w:sz w:val="23"/>
          <w:szCs w:val="23"/>
        </w:rPr>
        <w:t>Federal Commission</w:t>
      </w:r>
      <w:r w:rsidRPr="00642B9D">
        <w:rPr>
          <w:rFonts w:cstheme="minorHAnsi"/>
          <w:sz w:val="23"/>
          <w:szCs w:val="23"/>
        </w:rPr>
        <w:t xml:space="preserve"> on </w:t>
      </w:r>
      <w:r w:rsidR="00593DC5" w:rsidRPr="00642B9D">
        <w:rPr>
          <w:rFonts w:cstheme="minorHAnsi"/>
          <w:sz w:val="23"/>
          <w:szCs w:val="23"/>
        </w:rPr>
        <w:t xml:space="preserve">Access </w:t>
      </w:r>
      <w:r w:rsidRPr="00642B9D">
        <w:rPr>
          <w:rFonts w:cstheme="minorHAnsi"/>
          <w:sz w:val="23"/>
          <w:szCs w:val="23"/>
        </w:rPr>
        <w:t xml:space="preserve">to </w:t>
      </w:r>
      <w:r w:rsidR="00593DC5" w:rsidRPr="00642B9D">
        <w:rPr>
          <w:rFonts w:cstheme="minorHAnsi"/>
          <w:sz w:val="23"/>
          <w:szCs w:val="23"/>
        </w:rPr>
        <w:t xml:space="preserve">Administrative Documents </w:t>
      </w:r>
      <w:r w:rsidR="00841D89" w:rsidRPr="00642B9D">
        <w:rPr>
          <w:rFonts w:cstheme="minorHAnsi"/>
          <w:sz w:val="23"/>
          <w:szCs w:val="23"/>
        </w:rPr>
        <w:t>(</w:t>
      </w:r>
      <w:r w:rsidR="00593DC5" w:rsidRPr="00642B9D">
        <w:rPr>
          <w:rFonts w:cstheme="minorHAnsi"/>
          <w:sz w:val="23"/>
          <w:szCs w:val="23"/>
        </w:rPr>
        <w:t xml:space="preserve">Federal </w:t>
      </w:r>
      <w:r w:rsidR="00841D89" w:rsidRPr="00642B9D">
        <w:rPr>
          <w:rFonts w:cstheme="minorHAnsi"/>
          <w:sz w:val="23"/>
          <w:szCs w:val="23"/>
        </w:rPr>
        <w:t>CADA)</w:t>
      </w:r>
      <w:r w:rsidR="00617338" w:rsidRPr="00642B9D">
        <w:rPr>
          <w:rFonts w:cstheme="minorHAnsi"/>
          <w:sz w:val="23"/>
          <w:szCs w:val="23"/>
        </w:rPr>
        <w:t xml:space="preserve">, </w:t>
      </w:r>
      <w:r w:rsidR="00DC19EA" w:rsidRPr="00642B9D">
        <w:rPr>
          <w:rFonts w:cstheme="minorHAnsi"/>
          <w:sz w:val="23"/>
          <w:szCs w:val="23"/>
        </w:rPr>
        <w:t xml:space="preserve">in response to requests from civil society. Some public services appear </w:t>
      </w:r>
      <w:r w:rsidR="00C52C15" w:rsidRPr="00642B9D">
        <w:rPr>
          <w:rFonts w:cstheme="minorHAnsi"/>
          <w:sz w:val="23"/>
          <w:szCs w:val="23"/>
        </w:rPr>
        <w:t xml:space="preserve">to make access to a document conditional on demonstration of a specific interest, even though </w:t>
      </w:r>
      <w:r w:rsidR="00BF2FEA" w:rsidRPr="00642B9D">
        <w:rPr>
          <w:rFonts w:cstheme="minorHAnsi"/>
          <w:sz w:val="23"/>
          <w:szCs w:val="23"/>
        </w:rPr>
        <w:t xml:space="preserve">Section </w:t>
      </w:r>
      <w:r w:rsidR="00C52C15" w:rsidRPr="00642B9D">
        <w:rPr>
          <w:rFonts w:cstheme="minorHAnsi"/>
          <w:sz w:val="23"/>
          <w:szCs w:val="23"/>
        </w:rPr>
        <w:t>4</w:t>
      </w:r>
      <w:r w:rsidR="00727D73">
        <w:rPr>
          <w:rFonts w:cstheme="minorHAnsi"/>
          <w:sz w:val="23"/>
          <w:szCs w:val="23"/>
        </w:rPr>
        <w:t xml:space="preserve"> subparagraph</w:t>
      </w:r>
      <w:r w:rsidR="00C86538">
        <w:rPr>
          <w:rFonts w:cstheme="minorHAnsi"/>
          <w:sz w:val="23"/>
          <w:szCs w:val="23"/>
        </w:rPr>
        <w:t xml:space="preserve"> </w:t>
      </w:r>
      <w:r w:rsidR="00C52C15" w:rsidRPr="00642B9D">
        <w:rPr>
          <w:rFonts w:cstheme="minorHAnsi"/>
          <w:sz w:val="23"/>
          <w:szCs w:val="23"/>
        </w:rPr>
        <w:t xml:space="preserve">2 of the Act of </w:t>
      </w:r>
      <w:r w:rsidR="00617338" w:rsidRPr="00642B9D">
        <w:rPr>
          <w:rFonts w:cstheme="minorHAnsi"/>
          <w:sz w:val="23"/>
          <w:szCs w:val="23"/>
        </w:rPr>
        <w:t xml:space="preserve">11 </w:t>
      </w:r>
      <w:r w:rsidR="00387AEE" w:rsidRPr="00642B9D">
        <w:rPr>
          <w:rFonts w:cstheme="minorHAnsi"/>
          <w:sz w:val="23"/>
          <w:szCs w:val="23"/>
        </w:rPr>
        <w:t>April</w:t>
      </w:r>
      <w:r w:rsidR="00617338" w:rsidRPr="00642B9D">
        <w:rPr>
          <w:rFonts w:cstheme="minorHAnsi"/>
          <w:sz w:val="23"/>
          <w:szCs w:val="23"/>
        </w:rPr>
        <w:t xml:space="preserve"> 1994 </w:t>
      </w:r>
      <w:r w:rsidR="00C52C15" w:rsidRPr="00642B9D">
        <w:rPr>
          <w:rFonts w:cstheme="minorHAnsi"/>
          <w:sz w:val="23"/>
          <w:szCs w:val="23"/>
        </w:rPr>
        <w:t xml:space="preserve">makes it clear that such an interest is necessary </w:t>
      </w:r>
      <w:r w:rsidR="00BF2FEA" w:rsidRPr="00642B9D">
        <w:rPr>
          <w:rFonts w:cstheme="minorHAnsi"/>
          <w:sz w:val="23"/>
          <w:szCs w:val="23"/>
        </w:rPr>
        <w:t xml:space="preserve">only </w:t>
      </w:r>
      <w:r w:rsidR="00C52C15" w:rsidRPr="00642B9D">
        <w:rPr>
          <w:rFonts w:cstheme="minorHAnsi"/>
          <w:sz w:val="23"/>
          <w:szCs w:val="23"/>
        </w:rPr>
        <w:t>in the case of personal data</w:t>
      </w:r>
      <w:r w:rsidR="00617338" w:rsidRPr="00642B9D">
        <w:rPr>
          <w:rFonts w:cstheme="minorHAnsi"/>
          <w:sz w:val="23"/>
          <w:szCs w:val="23"/>
        </w:rPr>
        <w:t xml:space="preserve">. </w:t>
      </w:r>
      <w:r w:rsidR="00C52C15" w:rsidRPr="00642B9D">
        <w:rPr>
          <w:rFonts w:cstheme="minorHAnsi"/>
          <w:sz w:val="23"/>
          <w:szCs w:val="23"/>
        </w:rPr>
        <w:t>The authorities have confirmed that this rule is of general application</w:t>
      </w:r>
      <w:r w:rsidR="00617338" w:rsidRPr="00642B9D">
        <w:rPr>
          <w:rFonts w:cstheme="minorHAnsi"/>
          <w:sz w:val="23"/>
          <w:szCs w:val="23"/>
        </w:rPr>
        <w:t>.</w:t>
      </w:r>
      <w:r w:rsidR="00422292" w:rsidRPr="00642B9D">
        <w:rPr>
          <w:rFonts w:cstheme="minorHAnsi"/>
          <w:sz w:val="23"/>
          <w:szCs w:val="23"/>
        </w:rPr>
        <w:t xml:space="preserve"> </w:t>
      </w:r>
      <w:r w:rsidR="00C52C15" w:rsidRPr="00642B9D">
        <w:rPr>
          <w:rFonts w:cstheme="minorHAnsi"/>
          <w:sz w:val="23"/>
          <w:szCs w:val="23"/>
        </w:rPr>
        <w:t xml:space="preserve">Journalists have also reported a </w:t>
      </w:r>
      <w:r w:rsidR="00C37F40">
        <w:rPr>
          <w:rFonts w:cstheme="minorHAnsi"/>
          <w:sz w:val="23"/>
          <w:szCs w:val="23"/>
        </w:rPr>
        <w:t>hard</w:t>
      </w:r>
      <w:r w:rsidR="00C52C15" w:rsidRPr="00642B9D">
        <w:rPr>
          <w:rFonts w:cstheme="minorHAnsi"/>
          <w:sz w:val="23"/>
          <w:szCs w:val="23"/>
        </w:rPr>
        <w:t>ening of relations between the media and the political world and increasing difficulty in securing certain information</w:t>
      </w:r>
      <w:r w:rsidR="00422292" w:rsidRPr="00642B9D">
        <w:rPr>
          <w:rFonts w:cstheme="minorHAnsi"/>
          <w:sz w:val="23"/>
          <w:szCs w:val="23"/>
        </w:rPr>
        <w:t xml:space="preserve">. </w:t>
      </w:r>
      <w:r w:rsidR="00C52C15" w:rsidRPr="00642B9D">
        <w:rPr>
          <w:rFonts w:cstheme="minorHAnsi"/>
          <w:sz w:val="23"/>
          <w:szCs w:val="23"/>
        </w:rPr>
        <w:t xml:space="preserve">The GET wishes to emphasise that public and media access to information on the activities of government and </w:t>
      </w:r>
      <w:r w:rsidR="008F09D3" w:rsidRPr="00642B9D">
        <w:rPr>
          <w:rFonts w:cstheme="minorHAnsi"/>
          <w:sz w:val="23"/>
          <w:szCs w:val="23"/>
        </w:rPr>
        <w:t>PTEFs</w:t>
      </w:r>
      <w:r w:rsidR="00422292" w:rsidRPr="00642B9D">
        <w:rPr>
          <w:rFonts w:cstheme="minorHAnsi"/>
          <w:sz w:val="23"/>
          <w:szCs w:val="23"/>
        </w:rPr>
        <w:t xml:space="preserve"> </w:t>
      </w:r>
      <w:r w:rsidR="00C52C15" w:rsidRPr="00642B9D">
        <w:rPr>
          <w:rFonts w:cstheme="minorHAnsi"/>
          <w:sz w:val="23"/>
          <w:szCs w:val="23"/>
        </w:rPr>
        <w:t xml:space="preserve">is a fundamental aspect of civil society </w:t>
      </w:r>
      <w:r w:rsidR="00C37F40">
        <w:rPr>
          <w:rFonts w:cstheme="minorHAnsi"/>
          <w:sz w:val="23"/>
          <w:szCs w:val="23"/>
        </w:rPr>
        <w:t>monitoring</w:t>
      </w:r>
      <w:r w:rsidR="00C52C15" w:rsidRPr="00642B9D">
        <w:rPr>
          <w:rFonts w:cstheme="minorHAnsi"/>
          <w:sz w:val="23"/>
          <w:szCs w:val="23"/>
        </w:rPr>
        <w:t xml:space="preserve"> of the executive</w:t>
      </w:r>
      <w:r w:rsidR="00422292" w:rsidRPr="00642B9D">
        <w:rPr>
          <w:rFonts w:cstheme="minorHAnsi"/>
          <w:sz w:val="23"/>
          <w:szCs w:val="23"/>
        </w:rPr>
        <w:t xml:space="preserve">. </w:t>
      </w:r>
      <w:r w:rsidR="00C52C15" w:rsidRPr="00642B9D">
        <w:rPr>
          <w:rFonts w:cstheme="minorHAnsi"/>
          <w:sz w:val="23"/>
          <w:szCs w:val="23"/>
        </w:rPr>
        <w:t>It encourages the authorities to reiterate the importance of this principle within the federal public services</w:t>
      </w:r>
      <w:r w:rsidR="00422292" w:rsidRPr="00642B9D">
        <w:rPr>
          <w:rFonts w:cstheme="minorHAnsi"/>
          <w:sz w:val="23"/>
          <w:szCs w:val="23"/>
        </w:rPr>
        <w:t>.</w:t>
      </w:r>
      <w:r w:rsidR="004D07C4" w:rsidRPr="00642B9D">
        <w:rPr>
          <w:rFonts w:cstheme="minorHAnsi"/>
          <w:sz w:val="23"/>
          <w:szCs w:val="23"/>
        </w:rPr>
        <w:t xml:space="preserve"> </w:t>
      </w:r>
    </w:p>
    <w:p w14:paraId="381859D0" w14:textId="77777777" w:rsidR="00F7620B" w:rsidRPr="00642B9D" w:rsidRDefault="00F7620B" w:rsidP="00F7620B">
      <w:pPr>
        <w:pStyle w:val="Paragraphedeliste"/>
        <w:rPr>
          <w:rFonts w:cstheme="minorHAnsi"/>
          <w:sz w:val="23"/>
          <w:szCs w:val="23"/>
        </w:rPr>
      </w:pPr>
    </w:p>
    <w:p w14:paraId="193A6079" w14:textId="13BB5642" w:rsidR="00F7620B" w:rsidRPr="00642B9D" w:rsidRDefault="009E7800"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GET learned on its on-site visit that </w:t>
      </w:r>
      <w:r w:rsidR="00776643">
        <w:rPr>
          <w:rFonts w:cstheme="minorHAnsi"/>
          <w:sz w:val="23"/>
          <w:szCs w:val="23"/>
        </w:rPr>
        <w:t xml:space="preserve">it was not clear that </w:t>
      </w:r>
      <w:r w:rsidRPr="00642B9D">
        <w:rPr>
          <w:rFonts w:cstheme="minorHAnsi"/>
          <w:sz w:val="23"/>
          <w:szCs w:val="23"/>
        </w:rPr>
        <w:t xml:space="preserve">the 1994 legislation on access to information </w:t>
      </w:r>
      <w:r w:rsidR="00776643">
        <w:rPr>
          <w:rFonts w:cstheme="minorHAnsi"/>
          <w:sz w:val="23"/>
          <w:szCs w:val="23"/>
        </w:rPr>
        <w:t xml:space="preserve">extended to </w:t>
      </w:r>
      <w:r w:rsidRPr="00642B9D">
        <w:rPr>
          <w:rFonts w:cstheme="minorHAnsi"/>
          <w:sz w:val="23"/>
          <w:szCs w:val="23"/>
        </w:rPr>
        <w:t>the various strategic bodies</w:t>
      </w:r>
      <w:r w:rsidR="00841D89" w:rsidRPr="00642B9D">
        <w:rPr>
          <w:rFonts w:cstheme="minorHAnsi"/>
          <w:sz w:val="23"/>
          <w:szCs w:val="23"/>
        </w:rPr>
        <w:t xml:space="preserve">. </w:t>
      </w:r>
      <w:r w:rsidRPr="00642B9D">
        <w:rPr>
          <w:rFonts w:cstheme="minorHAnsi"/>
          <w:sz w:val="23"/>
          <w:szCs w:val="23"/>
        </w:rPr>
        <w:t xml:space="preserve">It refers to </w:t>
      </w:r>
      <w:r w:rsidR="00C37F40" w:rsidRPr="00642B9D">
        <w:rPr>
          <w:rFonts w:cstheme="minorHAnsi"/>
          <w:sz w:val="23"/>
          <w:szCs w:val="23"/>
        </w:rPr>
        <w:t xml:space="preserve">Section </w:t>
      </w:r>
      <w:r w:rsidRPr="00642B9D">
        <w:rPr>
          <w:rFonts w:cstheme="minorHAnsi"/>
          <w:sz w:val="23"/>
          <w:szCs w:val="23"/>
        </w:rPr>
        <w:t xml:space="preserve">14 of the Council of State Act to determine </w:t>
      </w:r>
      <w:r w:rsidR="00776643">
        <w:rPr>
          <w:rFonts w:cstheme="minorHAnsi"/>
          <w:sz w:val="23"/>
          <w:szCs w:val="23"/>
        </w:rPr>
        <w:t xml:space="preserve">the </w:t>
      </w:r>
      <w:r w:rsidRPr="00642B9D">
        <w:rPr>
          <w:rFonts w:cstheme="minorHAnsi"/>
          <w:sz w:val="23"/>
          <w:szCs w:val="23"/>
        </w:rPr>
        <w:t xml:space="preserve">administrative authorities </w:t>
      </w:r>
      <w:r w:rsidR="00776643">
        <w:rPr>
          <w:rFonts w:cstheme="minorHAnsi"/>
          <w:sz w:val="23"/>
          <w:szCs w:val="23"/>
        </w:rPr>
        <w:t xml:space="preserve">to which </w:t>
      </w:r>
      <w:r w:rsidRPr="00642B9D">
        <w:rPr>
          <w:rFonts w:cstheme="minorHAnsi"/>
          <w:sz w:val="23"/>
          <w:szCs w:val="23"/>
        </w:rPr>
        <w:t>access to information applies, but this section of the legislation is not precise, since it simply refers to “various administrative authorities”</w:t>
      </w:r>
      <w:r w:rsidR="00841D89" w:rsidRPr="00642B9D">
        <w:rPr>
          <w:rFonts w:cstheme="minorHAnsi"/>
          <w:sz w:val="23"/>
          <w:szCs w:val="23"/>
        </w:rPr>
        <w:t xml:space="preserve">. </w:t>
      </w:r>
      <w:r w:rsidRPr="00642B9D">
        <w:rPr>
          <w:rFonts w:cstheme="minorHAnsi"/>
          <w:sz w:val="23"/>
          <w:szCs w:val="23"/>
        </w:rPr>
        <w:t xml:space="preserve">At all events, the </w:t>
      </w:r>
      <w:r w:rsidR="00593DC5">
        <w:rPr>
          <w:rFonts w:cstheme="minorHAnsi"/>
          <w:sz w:val="23"/>
          <w:szCs w:val="23"/>
        </w:rPr>
        <w:t xml:space="preserve">Federal </w:t>
      </w:r>
      <w:r w:rsidR="00257B95">
        <w:rPr>
          <w:rFonts w:cstheme="minorHAnsi"/>
          <w:sz w:val="23"/>
          <w:szCs w:val="23"/>
        </w:rPr>
        <w:t xml:space="preserve">CADA does not treat </w:t>
      </w:r>
      <w:r w:rsidRPr="00642B9D">
        <w:rPr>
          <w:rFonts w:cstheme="minorHAnsi"/>
          <w:sz w:val="23"/>
          <w:szCs w:val="23"/>
        </w:rPr>
        <w:t xml:space="preserve">strategy units </w:t>
      </w:r>
      <w:r w:rsidR="00257B95">
        <w:rPr>
          <w:rFonts w:cstheme="minorHAnsi"/>
          <w:sz w:val="23"/>
          <w:szCs w:val="23"/>
        </w:rPr>
        <w:t xml:space="preserve">as </w:t>
      </w:r>
      <w:r w:rsidRPr="00642B9D">
        <w:rPr>
          <w:rFonts w:cstheme="minorHAnsi"/>
          <w:sz w:val="23"/>
          <w:szCs w:val="23"/>
        </w:rPr>
        <w:t xml:space="preserve">administrative authorities </w:t>
      </w:r>
      <w:r w:rsidR="00257B95">
        <w:rPr>
          <w:rFonts w:cstheme="minorHAnsi"/>
          <w:sz w:val="23"/>
          <w:szCs w:val="23"/>
        </w:rPr>
        <w:t xml:space="preserve">for the purposes of </w:t>
      </w:r>
      <w:r w:rsidRPr="00642B9D">
        <w:rPr>
          <w:rFonts w:cstheme="minorHAnsi"/>
          <w:sz w:val="23"/>
          <w:szCs w:val="23"/>
        </w:rPr>
        <w:t>the</w:t>
      </w:r>
      <w:r w:rsidR="00257B95">
        <w:rPr>
          <w:rFonts w:cstheme="minorHAnsi"/>
          <w:sz w:val="23"/>
          <w:szCs w:val="23"/>
        </w:rPr>
        <w:t xml:space="preserve"> 1994 Act</w:t>
      </w:r>
      <w:r w:rsidRPr="00642B9D">
        <w:rPr>
          <w:rFonts w:cstheme="minorHAnsi"/>
          <w:sz w:val="23"/>
          <w:szCs w:val="23"/>
        </w:rPr>
        <w:t>, whereas the relevant CADAs for the federated entities appear to take the opposite standpoint</w:t>
      </w:r>
      <w:r w:rsidR="00841D89"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t>GRECO</w:t>
      </w:r>
      <w:r w:rsidRPr="00642B9D">
        <w:rPr>
          <w:rFonts w:cstheme="minorHAnsi"/>
          <w:b/>
          <w:sz w:val="23"/>
          <w:szCs w:val="23"/>
        </w:rPr>
        <w:t xml:space="preserve"> </w:t>
      </w:r>
      <w:r w:rsidR="00783078" w:rsidRPr="00642B9D">
        <w:rPr>
          <w:rFonts w:cstheme="minorHAnsi"/>
          <w:b/>
          <w:sz w:val="23"/>
          <w:szCs w:val="23"/>
        </w:rPr>
        <w:t xml:space="preserve">recommends </w:t>
      </w:r>
      <w:r w:rsidR="00484699">
        <w:rPr>
          <w:rFonts w:cstheme="minorHAnsi"/>
          <w:b/>
          <w:sz w:val="23"/>
          <w:szCs w:val="23"/>
        </w:rPr>
        <w:t>ensuring</w:t>
      </w:r>
      <w:r w:rsidRPr="00642B9D">
        <w:rPr>
          <w:rFonts w:cstheme="minorHAnsi"/>
          <w:b/>
          <w:sz w:val="23"/>
          <w:szCs w:val="23"/>
        </w:rPr>
        <w:t xml:space="preserve"> that the various strategy units come within the scope of </w:t>
      </w:r>
      <w:r w:rsidR="00D617AB" w:rsidRPr="00642B9D">
        <w:rPr>
          <w:rFonts w:cstheme="minorHAnsi"/>
          <w:b/>
          <w:sz w:val="23"/>
          <w:szCs w:val="23"/>
        </w:rPr>
        <w:t>the legislation on administrative disclosure of information</w:t>
      </w:r>
      <w:r w:rsidR="00841D89" w:rsidRPr="00642B9D">
        <w:rPr>
          <w:rFonts w:cstheme="minorHAnsi"/>
          <w:b/>
          <w:sz w:val="23"/>
          <w:szCs w:val="23"/>
        </w:rPr>
        <w:t xml:space="preserve">. </w:t>
      </w:r>
      <w:r w:rsidR="00D617AB" w:rsidRPr="00642B9D">
        <w:rPr>
          <w:rFonts w:cstheme="minorHAnsi"/>
          <w:sz w:val="23"/>
          <w:szCs w:val="23"/>
        </w:rPr>
        <w:t>In particular, this would require members of strategy units to use the official messaging system of the departments of state rather than private systems for their communications</w:t>
      </w:r>
      <w:r w:rsidR="00C16481" w:rsidRPr="00642B9D">
        <w:rPr>
          <w:rFonts w:cstheme="minorHAnsi"/>
          <w:sz w:val="23"/>
          <w:szCs w:val="23"/>
        </w:rPr>
        <w:t>.</w:t>
      </w:r>
    </w:p>
    <w:p w14:paraId="6F93C89D" w14:textId="77777777" w:rsidR="00581303" w:rsidRPr="00642B9D" w:rsidRDefault="00581303" w:rsidP="00581303">
      <w:pPr>
        <w:pStyle w:val="Paragraphedeliste"/>
        <w:rPr>
          <w:rFonts w:cstheme="minorHAnsi"/>
          <w:sz w:val="23"/>
          <w:szCs w:val="23"/>
        </w:rPr>
      </w:pPr>
    </w:p>
    <w:p w14:paraId="138413E4" w14:textId="113ED5DB" w:rsidR="00581303" w:rsidRPr="00642B9D" w:rsidRDefault="00A500EF"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One corollary of the uncertainty </w:t>
      </w:r>
      <w:r w:rsidR="00697BD9" w:rsidRPr="00642B9D">
        <w:rPr>
          <w:rFonts w:cstheme="minorHAnsi"/>
          <w:sz w:val="23"/>
          <w:szCs w:val="23"/>
        </w:rPr>
        <w:t xml:space="preserve">as to </w:t>
      </w:r>
      <w:r w:rsidRPr="00642B9D">
        <w:rPr>
          <w:rFonts w:cstheme="minorHAnsi"/>
          <w:sz w:val="23"/>
          <w:szCs w:val="23"/>
        </w:rPr>
        <w:t xml:space="preserve">whether </w:t>
      </w:r>
      <w:r w:rsidR="00697BD9" w:rsidRPr="00642B9D">
        <w:rPr>
          <w:rFonts w:cstheme="minorHAnsi"/>
          <w:sz w:val="23"/>
          <w:szCs w:val="23"/>
        </w:rPr>
        <w:t>the legislation on disc</w:t>
      </w:r>
      <w:r w:rsidR="004745A1" w:rsidRPr="00642B9D">
        <w:rPr>
          <w:rFonts w:cstheme="minorHAnsi"/>
          <w:sz w:val="23"/>
          <w:szCs w:val="23"/>
        </w:rPr>
        <w:t>los</w:t>
      </w:r>
      <w:r w:rsidR="00697BD9" w:rsidRPr="00642B9D">
        <w:rPr>
          <w:rFonts w:cstheme="minorHAnsi"/>
          <w:sz w:val="23"/>
          <w:szCs w:val="23"/>
        </w:rPr>
        <w:t xml:space="preserve">ure of administrative information covers strategy units is that </w:t>
      </w:r>
      <w:r w:rsidR="0073478D" w:rsidRPr="00642B9D">
        <w:rPr>
          <w:rFonts w:cstheme="minorHAnsi"/>
          <w:sz w:val="23"/>
          <w:szCs w:val="23"/>
        </w:rPr>
        <w:t xml:space="preserve">Ministers’ </w:t>
      </w:r>
      <w:r w:rsidR="00697BD9" w:rsidRPr="00642B9D">
        <w:rPr>
          <w:rFonts w:cstheme="minorHAnsi"/>
          <w:sz w:val="23"/>
          <w:szCs w:val="23"/>
        </w:rPr>
        <w:t>files and archives disappear when they leave office.</w:t>
      </w:r>
      <w:r w:rsidR="007F0D23" w:rsidRPr="00642B9D">
        <w:rPr>
          <w:rFonts w:cstheme="minorHAnsi"/>
          <w:sz w:val="23"/>
          <w:szCs w:val="23"/>
        </w:rPr>
        <w:t xml:space="preserve"> </w:t>
      </w:r>
      <w:r w:rsidR="00697BD9" w:rsidRPr="00642B9D">
        <w:rPr>
          <w:rFonts w:cstheme="minorHAnsi"/>
          <w:sz w:val="23"/>
          <w:szCs w:val="23"/>
        </w:rPr>
        <w:t xml:space="preserve">Despite </w:t>
      </w:r>
      <w:r w:rsidR="00727D73">
        <w:rPr>
          <w:rFonts w:cstheme="minorHAnsi"/>
          <w:sz w:val="23"/>
          <w:szCs w:val="23"/>
        </w:rPr>
        <w:t>the decision of the</w:t>
      </w:r>
      <w:r w:rsidR="00517476" w:rsidRPr="00642B9D">
        <w:rPr>
          <w:rFonts w:cstheme="minorHAnsi"/>
          <w:sz w:val="23"/>
          <w:szCs w:val="23"/>
        </w:rPr>
        <w:t xml:space="preserve"> Council of Ministers</w:t>
      </w:r>
      <w:r w:rsidR="00517476" w:rsidRPr="00642B9D" w:rsidDel="00727D73">
        <w:rPr>
          <w:rFonts w:cstheme="minorHAnsi"/>
          <w:sz w:val="23"/>
          <w:szCs w:val="23"/>
        </w:rPr>
        <w:t xml:space="preserve"> </w:t>
      </w:r>
      <w:r w:rsidR="00697BD9" w:rsidRPr="00642B9D">
        <w:rPr>
          <w:rFonts w:cstheme="minorHAnsi"/>
          <w:sz w:val="23"/>
          <w:szCs w:val="23"/>
        </w:rPr>
        <w:t xml:space="preserve">dating from 2007 </w:t>
      </w:r>
      <w:r w:rsidR="002525C6">
        <w:rPr>
          <w:rFonts w:cstheme="minorHAnsi"/>
          <w:sz w:val="23"/>
          <w:szCs w:val="23"/>
        </w:rPr>
        <w:t xml:space="preserve">requiring </w:t>
      </w:r>
      <w:r w:rsidR="00697BD9" w:rsidRPr="00642B9D">
        <w:rPr>
          <w:rFonts w:cstheme="minorHAnsi"/>
          <w:sz w:val="23"/>
          <w:szCs w:val="23"/>
        </w:rPr>
        <w:t xml:space="preserve">these documents to be transferred to the </w:t>
      </w:r>
      <w:r w:rsidR="002525C6" w:rsidRPr="00642B9D">
        <w:rPr>
          <w:rFonts w:cstheme="minorHAnsi"/>
          <w:sz w:val="23"/>
          <w:szCs w:val="23"/>
        </w:rPr>
        <w:t>C</w:t>
      </w:r>
      <w:r w:rsidR="004745A1" w:rsidRPr="00642B9D">
        <w:rPr>
          <w:rFonts w:cstheme="minorHAnsi"/>
          <w:sz w:val="23"/>
          <w:szCs w:val="23"/>
        </w:rPr>
        <w:t>rown</w:t>
      </w:r>
      <w:r w:rsidR="00697BD9" w:rsidRPr="00642B9D">
        <w:rPr>
          <w:rFonts w:cstheme="minorHAnsi"/>
          <w:sz w:val="23"/>
          <w:szCs w:val="23"/>
        </w:rPr>
        <w:t xml:space="preserve"> general archives and/or an approved documentation centre, this practice appears to continue, not least in connection with scandals such as “</w:t>
      </w:r>
      <w:r w:rsidR="007F0D23" w:rsidRPr="00642B9D">
        <w:rPr>
          <w:rFonts w:cstheme="minorHAnsi"/>
          <w:sz w:val="23"/>
          <w:szCs w:val="23"/>
        </w:rPr>
        <w:t>Kazakhgate</w:t>
      </w:r>
      <w:r w:rsidR="00697BD9" w:rsidRPr="00642B9D">
        <w:rPr>
          <w:rFonts w:cstheme="minorHAnsi"/>
          <w:sz w:val="23"/>
          <w:szCs w:val="23"/>
        </w:rPr>
        <w:t>”</w:t>
      </w:r>
      <w:r w:rsidR="004D07C4" w:rsidRPr="00642B9D">
        <w:rPr>
          <w:rFonts w:cstheme="minorHAnsi"/>
          <w:sz w:val="23"/>
          <w:szCs w:val="23"/>
        </w:rPr>
        <w:t> </w:t>
      </w:r>
      <w:r w:rsidR="007F0D23" w:rsidRPr="00642B9D">
        <w:rPr>
          <w:rFonts w:cstheme="minorHAnsi"/>
          <w:sz w:val="23"/>
          <w:szCs w:val="23"/>
        </w:rPr>
        <w:t>(</w:t>
      </w:r>
      <w:r w:rsidR="00697BD9" w:rsidRPr="00642B9D">
        <w:rPr>
          <w:rFonts w:cstheme="minorHAnsi"/>
          <w:sz w:val="23"/>
          <w:szCs w:val="23"/>
        </w:rPr>
        <w:t>see the relevant section</w:t>
      </w:r>
      <w:r w:rsidR="007F0D23" w:rsidRPr="00642B9D">
        <w:rPr>
          <w:rFonts w:cstheme="minorHAnsi"/>
          <w:sz w:val="23"/>
          <w:szCs w:val="23"/>
        </w:rPr>
        <w:t xml:space="preserve">). </w:t>
      </w:r>
      <w:r w:rsidR="00BF28D8" w:rsidRPr="00642B9D">
        <w:rPr>
          <w:rFonts w:cstheme="minorHAnsi"/>
          <w:sz w:val="23"/>
          <w:szCs w:val="23"/>
        </w:rPr>
        <w:t>The GET</w:t>
      </w:r>
      <w:r w:rsidR="00C16481" w:rsidRPr="00642B9D">
        <w:rPr>
          <w:rFonts w:cstheme="minorHAnsi"/>
          <w:sz w:val="23"/>
          <w:szCs w:val="23"/>
        </w:rPr>
        <w:t xml:space="preserve"> </w:t>
      </w:r>
      <w:r w:rsidR="00697BD9" w:rsidRPr="00642B9D">
        <w:rPr>
          <w:rFonts w:cstheme="minorHAnsi"/>
          <w:sz w:val="23"/>
          <w:szCs w:val="23"/>
        </w:rPr>
        <w:t xml:space="preserve">notes that this practice – which is permitted by law since the legislation </w:t>
      </w:r>
      <w:r w:rsidR="004745A1" w:rsidRPr="00642B9D">
        <w:rPr>
          <w:rFonts w:cstheme="minorHAnsi"/>
          <w:sz w:val="23"/>
          <w:szCs w:val="23"/>
        </w:rPr>
        <w:t>on the archives</w:t>
      </w:r>
      <w:r w:rsidR="00517476">
        <w:rPr>
          <w:rFonts w:cstheme="minorHAnsi"/>
          <w:sz w:val="23"/>
          <w:szCs w:val="23"/>
        </w:rPr>
        <w:t xml:space="preserve"> does not apply to cabinets, which are not considered to be state administrations and whose archives fall under private law</w:t>
      </w:r>
      <w:r w:rsidR="000C4D74">
        <w:rPr>
          <w:rFonts w:cstheme="minorHAnsi"/>
          <w:sz w:val="23"/>
          <w:szCs w:val="23"/>
        </w:rPr>
        <w:t xml:space="preserve"> </w:t>
      </w:r>
      <w:r w:rsidR="004745A1" w:rsidRPr="00642B9D">
        <w:rPr>
          <w:rFonts w:cstheme="minorHAnsi"/>
          <w:sz w:val="23"/>
          <w:szCs w:val="23"/>
        </w:rPr>
        <w:t>–</w:t>
      </w:r>
      <w:r w:rsidR="00697BD9" w:rsidRPr="00642B9D">
        <w:rPr>
          <w:rFonts w:cstheme="minorHAnsi"/>
          <w:sz w:val="23"/>
          <w:szCs w:val="23"/>
        </w:rPr>
        <w:t xml:space="preserve"> </w:t>
      </w:r>
      <w:r w:rsidR="004745A1" w:rsidRPr="00642B9D">
        <w:rPr>
          <w:rFonts w:cstheme="minorHAnsi"/>
          <w:sz w:val="23"/>
          <w:szCs w:val="23"/>
        </w:rPr>
        <w:t>poses a threat to the correct management of government information and the right of access to such information</w:t>
      </w:r>
      <w:r w:rsidR="007F0D23" w:rsidRPr="00642B9D">
        <w:rPr>
          <w:rFonts w:cstheme="minorHAnsi"/>
          <w:sz w:val="23"/>
          <w:szCs w:val="23"/>
        </w:rPr>
        <w:t xml:space="preserve">. </w:t>
      </w:r>
      <w:r w:rsidR="004745A1" w:rsidRPr="00642B9D">
        <w:rPr>
          <w:rFonts w:cstheme="minorHAnsi"/>
          <w:sz w:val="23"/>
          <w:szCs w:val="23"/>
        </w:rPr>
        <w:t xml:space="preserve">It also </w:t>
      </w:r>
      <w:r w:rsidR="002525C6">
        <w:rPr>
          <w:rFonts w:cstheme="minorHAnsi"/>
          <w:sz w:val="23"/>
          <w:szCs w:val="23"/>
        </w:rPr>
        <w:t xml:space="preserve">makes it more difficult </w:t>
      </w:r>
      <w:r w:rsidR="004745A1" w:rsidRPr="00642B9D">
        <w:rPr>
          <w:rFonts w:cstheme="minorHAnsi"/>
          <w:sz w:val="23"/>
          <w:szCs w:val="23"/>
        </w:rPr>
        <w:t xml:space="preserve">to ensure that </w:t>
      </w:r>
      <w:r w:rsidR="0073478D" w:rsidRPr="00642B9D">
        <w:rPr>
          <w:rFonts w:cstheme="minorHAnsi"/>
          <w:sz w:val="23"/>
          <w:szCs w:val="23"/>
        </w:rPr>
        <w:t xml:space="preserve">Ministers </w:t>
      </w:r>
      <w:r w:rsidR="004745A1" w:rsidRPr="00642B9D">
        <w:rPr>
          <w:rFonts w:cstheme="minorHAnsi"/>
          <w:sz w:val="23"/>
          <w:szCs w:val="23"/>
        </w:rPr>
        <w:t xml:space="preserve">and their teams are </w:t>
      </w:r>
      <w:r w:rsidR="00626984">
        <w:rPr>
          <w:rFonts w:cstheme="minorHAnsi"/>
          <w:sz w:val="23"/>
          <w:szCs w:val="23"/>
        </w:rPr>
        <w:t>accountable</w:t>
      </w:r>
      <w:r w:rsidR="004745A1" w:rsidRPr="00642B9D">
        <w:rPr>
          <w:rFonts w:cstheme="minorHAnsi"/>
          <w:sz w:val="23"/>
          <w:szCs w:val="23"/>
        </w:rPr>
        <w:t xml:space="preserve"> for their activities</w:t>
      </w:r>
      <w:r w:rsidR="00C16481" w:rsidRPr="00642B9D">
        <w:rPr>
          <w:rFonts w:cstheme="minorHAnsi"/>
          <w:sz w:val="23"/>
          <w:szCs w:val="23"/>
        </w:rPr>
        <w:t>.</w:t>
      </w:r>
      <w:r w:rsidR="00C16481" w:rsidRPr="00642B9D">
        <w:rPr>
          <w:rFonts w:cstheme="minorHAnsi"/>
          <w:b/>
          <w:sz w:val="23"/>
          <w:szCs w:val="23"/>
        </w:rPr>
        <w:t xml:space="preserve"> </w:t>
      </w:r>
      <w:r w:rsidR="00783078" w:rsidRPr="00642B9D">
        <w:rPr>
          <w:rFonts w:cstheme="minorHAnsi"/>
          <w:b/>
          <w:sz w:val="23"/>
          <w:szCs w:val="23"/>
        </w:rPr>
        <w:t xml:space="preserve">GRECO recommends </w:t>
      </w:r>
      <w:r w:rsidR="000C4D74">
        <w:rPr>
          <w:rFonts w:cstheme="minorHAnsi"/>
          <w:b/>
          <w:sz w:val="23"/>
          <w:szCs w:val="23"/>
        </w:rPr>
        <w:t xml:space="preserve">ensuring </w:t>
      </w:r>
      <w:r w:rsidR="00783078" w:rsidRPr="00642B9D">
        <w:rPr>
          <w:rFonts w:cstheme="minorHAnsi"/>
          <w:b/>
          <w:sz w:val="23"/>
          <w:szCs w:val="23"/>
        </w:rPr>
        <w:t xml:space="preserve">that </w:t>
      </w:r>
      <w:r w:rsidR="004745A1" w:rsidRPr="00642B9D">
        <w:rPr>
          <w:rFonts w:cstheme="minorHAnsi"/>
          <w:b/>
          <w:sz w:val="23"/>
          <w:szCs w:val="23"/>
        </w:rPr>
        <w:t xml:space="preserve">documents produced by </w:t>
      </w:r>
      <w:r w:rsidR="0073478D" w:rsidRPr="00642B9D">
        <w:rPr>
          <w:rFonts w:cstheme="minorHAnsi"/>
          <w:b/>
          <w:sz w:val="23"/>
          <w:szCs w:val="23"/>
        </w:rPr>
        <w:t xml:space="preserve">Ministers </w:t>
      </w:r>
      <w:r w:rsidR="004745A1" w:rsidRPr="00642B9D">
        <w:rPr>
          <w:rFonts w:cstheme="minorHAnsi"/>
          <w:b/>
          <w:sz w:val="23"/>
          <w:szCs w:val="23"/>
        </w:rPr>
        <w:t>and their strategy units are conserved in an appropriate manner and that they are available to their successors to ensure that affairs are properly conducted.</w:t>
      </w:r>
    </w:p>
    <w:p w14:paraId="4CFBD82F" w14:textId="1A492094" w:rsidR="00F513D1" w:rsidRPr="00642B9D" w:rsidRDefault="00F513D1" w:rsidP="001878CC">
      <w:pPr>
        <w:spacing w:line="240" w:lineRule="auto"/>
        <w:jc w:val="both"/>
        <w:rPr>
          <w:rFonts w:cstheme="minorHAnsi"/>
          <w:sz w:val="23"/>
          <w:szCs w:val="23"/>
        </w:rPr>
      </w:pPr>
    </w:p>
    <w:p w14:paraId="74A1726A" w14:textId="3B03C69D" w:rsidR="006608FA" w:rsidRPr="00642B9D" w:rsidRDefault="00586668"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43" w:name="_Toc24124593"/>
      <w:bookmarkStart w:id="44" w:name="_Toc2777388"/>
      <w:r w:rsidRPr="00642B9D">
        <w:rPr>
          <w:rFonts w:asciiTheme="minorHAnsi" w:hAnsiTheme="minorHAnsi" w:cstheme="minorHAnsi"/>
          <w:b w:val="0"/>
          <w:i/>
          <w:color w:val="auto"/>
          <w:sz w:val="23"/>
          <w:szCs w:val="23"/>
        </w:rPr>
        <w:t xml:space="preserve">Transparency of </w:t>
      </w:r>
      <w:r w:rsidR="00B32E19">
        <w:rPr>
          <w:rFonts w:asciiTheme="minorHAnsi" w:hAnsiTheme="minorHAnsi" w:cstheme="minorHAnsi"/>
          <w:b w:val="0"/>
          <w:i/>
          <w:color w:val="auto"/>
          <w:sz w:val="23"/>
          <w:szCs w:val="23"/>
        </w:rPr>
        <w:t>the law-making process</w:t>
      </w:r>
      <w:bookmarkEnd w:id="43"/>
      <w:r w:rsidRPr="00642B9D">
        <w:rPr>
          <w:rFonts w:asciiTheme="minorHAnsi" w:hAnsiTheme="minorHAnsi" w:cstheme="minorHAnsi"/>
          <w:b w:val="0"/>
          <w:i/>
          <w:color w:val="auto"/>
          <w:sz w:val="23"/>
          <w:szCs w:val="23"/>
        </w:rPr>
        <w:t xml:space="preserve"> </w:t>
      </w:r>
      <w:bookmarkEnd w:id="44"/>
    </w:p>
    <w:p w14:paraId="70AF498F" w14:textId="77777777" w:rsidR="00612B1E" w:rsidRPr="00642B9D" w:rsidRDefault="00612B1E" w:rsidP="001878CC">
      <w:pPr>
        <w:spacing w:line="240" w:lineRule="auto"/>
        <w:jc w:val="both"/>
        <w:rPr>
          <w:i/>
          <w:sz w:val="23"/>
          <w:szCs w:val="23"/>
        </w:rPr>
      </w:pPr>
    </w:p>
    <w:p w14:paraId="0FA5F94D" w14:textId="3EF975A8" w:rsidR="00612B1E" w:rsidRPr="00642B9D" w:rsidRDefault="00586668"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Draft legislation can be consulted by the public after publication on the </w:t>
      </w:r>
      <w:r w:rsidR="00E559EF" w:rsidRPr="00642B9D">
        <w:rPr>
          <w:rFonts w:cstheme="minorHAnsi"/>
          <w:sz w:val="23"/>
          <w:szCs w:val="23"/>
        </w:rPr>
        <w:t>House of Rep</w:t>
      </w:r>
      <w:r w:rsidRPr="00642B9D">
        <w:rPr>
          <w:rFonts w:cstheme="minorHAnsi"/>
          <w:sz w:val="23"/>
          <w:szCs w:val="23"/>
        </w:rPr>
        <w:t>resentatives’ website</w:t>
      </w:r>
      <w:r w:rsidR="00CC573A" w:rsidRPr="00642B9D">
        <w:rPr>
          <w:rFonts w:cstheme="minorHAnsi"/>
          <w:sz w:val="23"/>
          <w:szCs w:val="23"/>
        </w:rPr>
        <w:t xml:space="preserve">. </w:t>
      </w:r>
      <w:r w:rsidRPr="00642B9D">
        <w:rPr>
          <w:rFonts w:cstheme="minorHAnsi"/>
          <w:sz w:val="23"/>
          <w:szCs w:val="23"/>
        </w:rPr>
        <w:t xml:space="preserve">In practice, such publication takes place a few days after the relevant bill is tabled in Parliament, the time needed to </w:t>
      </w:r>
      <w:r w:rsidR="001F6E6E" w:rsidRPr="00642B9D">
        <w:rPr>
          <w:rFonts w:cstheme="minorHAnsi"/>
          <w:sz w:val="23"/>
          <w:szCs w:val="23"/>
        </w:rPr>
        <w:t>complete the page layout and secure the government’s approval of the final version</w:t>
      </w:r>
      <w:r w:rsidR="00CC573A" w:rsidRPr="00642B9D">
        <w:rPr>
          <w:rFonts w:cstheme="minorHAnsi"/>
          <w:sz w:val="23"/>
          <w:szCs w:val="23"/>
        </w:rPr>
        <w:t>.</w:t>
      </w:r>
    </w:p>
    <w:p w14:paraId="6D59A64F" w14:textId="77777777" w:rsidR="00CC573A" w:rsidRPr="00642B9D" w:rsidRDefault="00CC573A" w:rsidP="00CC573A">
      <w:pPr>
        <w:spacing w:line="240" w:lineRule="auto"/>
        <w:jc w:val="both"/>
        <w:rPr>
          <w:rFonts w:cstheme="minorHAnsi"/>
          <w:sz w:val="23"/>
          <w:szCs w:val="23"/>
        </w:rPr>
      </w:pPr>
    </w:p>
    <w:p w14:paraId="234E0C67" w14:textId="0B1289F7" w:rsidR="00CC573A" w:rsidRPr="00642B9D" w:rsidRDefault="001F6E6E"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There is no obligation for the public to be consulted on draft legislation presented by the executive</w:t>
      </w:r>
      <w:r w:rsidR="004F7FEF" w:rsidRPr="00642B9D">
        <w:rPr>
          <w:rFonts w:cstheme="minorHAnsi"/>
          <w:sz w:val="23"/>
          <w:szCs w:val="23"/>
        </w:rPr>
        <w:t>.</w:t>
      </w:r>
      <w:r w:rsidR="00DD0414" w:rsidRPr="00642B9D">
        <w:rPr>
          <w:rFonts w:cstheme="minorHAnsi"/>
          <w:sz w:val="23"/>
          <w:szCs w:val="23"/>
        </w:rPr>
        <w:t xml:space="preserve"> </w:t>
      </w:r>
      <w:r w:rsidRPr="00642B9D">
        <w:rPr>
          <w:rFonts w:cstheme="minorHAnsi"/>
          <w:sz w:val="23"/>
          <w:szCs w:val="23"/>
        </w:rPr>
        <w:t>However, certain federal public services do choose to organise public consultations</w:t>
      </w:r>
      <w:r w:rsidR="00DD0414" w:rsidRPr="00642B9D">
        <w:rPr>
          <w:rFonts w:cstheme="minorHAnsi"/>
          <w:sz w:val="23"/>
          <w:szCs w:val="23"/>
        </w:rPr>
        <w:t xml:space="preserve">. </w:t>
      </w:r>
      <w:r w:rsidRPr="00642B9D">
        <w:rPr>
          <w:rFonts w:cstheme="minorHAnsi"/>
          <w:sz w:val="23"/>
          <w:szCs w:val="23"/>
        </w:rPr>
        <w:t xml:space="preserve">Moreover, there is a statutory requirement to consult specific target groups in particular </w:t>
      </w:r>
      <w:r w:rsidR="00626984">
        <w:rPr>
          <w:rFonts w:cstheme="minorHAnsi"/>
          <w:sz w:val="23"/>
          <w:szCs w:val="23"/>
        </w:rPr>
        <w:t>fields</w:t>
      </w:r>
      <w:r w:rsidR="00DD0414" w:rsidRPr="00642B9D">
        <w:rPr>
          <w:rFonts w:cstheme="minorHAnsi"/>
          <w:sz w:val="23"/>
          <w:szCs w:val="23"/>
        </w:rPr>
        <w:t xml:space="preserve">. </w:t>
      </w:r>
    </w:p>
    <w:p w14:paraId="043E8DE2" w14:textId="77777777" w:rsidR="00DD0414" w:rsidRPr="00642B9D" w:rsidRDefault="00DD0414" w:rsidP="00DD0414">
      <w:pPr>
        <w:pStyle w:val="Paragraphedeliste"/>
        <w:rPr>
          <w:rFonts w:cstheme="minorHAnsi"/>
          <w:sz w:val="23"/>
          <w:szCs w:val="23"/>
        </w:rPr>
      </w:pPr>
    </w:p>
    <w:p w14:paraId="6ED5CEFF" w14:textId="1F8FBFA5" w:rsidR="00366195" w:rsidRPr="00642B9D" w:rsidRDefault="00BF28D8" w:rsidP="00026077">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lastRenderedPageBreak/>
        <w:t>The GET</w:t>
      </w:r>
      <w:r w:rsidR="00DD0414" w:rsidRPr="00642B9D">
        <w:rPr>
          <w:rFonts w:cstheme="minorHAnsi"/>
          <w:sz w:val="23"/>
          <w:szCs w:val="23"/>
        </w:rPr>
        <w:t xml:space="preserve"> </w:t>
      </w:r>
      <w:r w:rsidR="00026077" w:rsidRPr="00642B9D">
        <w:rPr>
          <w:rFonts w:cstheme="minorHAnsi"/>
          <w:sz w:val="23"/>
          <w:szCs w:val="23"/>
        </w:rPr>
        <w:t>notes that the government and the federal public services have wide discretion to decide whether or not the public should be consulted on draft legislation</w:t>
      </w:r>
      <w:r w:rsidR="00DD0414" w:rsidRPr="00642B9D">
        <w:rPr>
          <w:rFonts w:cstheme="minorHAnsi"/>
          <w:sz w:val="23"/>
          <w:szCs w:val="23"/>
        </w:rPr>
        <w:t xml:space="preserve">. </w:t>
      </w:r>
      <w:r w:rsidR="00026077" w:rsidRPr="00642B9D">
        <w:rPr>
          <w:rFonts w:cstheme="minorHAnsi"/>
          <w:sz w:val="23"/>
          <w:szCs w:val="23"/>
        </w:rPr>
        <w:t xml:space="preserve">It </w:t>
      </w:r>
      <w:r w:rsidR="00075B4F">
        <w:rPr>
          <w:rFonts w:cstheme="minorHAnsi"/>
          <w:sz w:val="23"/>
          <w:szCs w:val="23"/>
        </w:rPr>
        <w:t>reiterates</w:t>
      </w:r>
      <w:r w:rsidR="00026077" w:rsidRPr="00642B9D">
        <w:rPr>
          <w:rFonts w:cstheme="minorHAnsi"/>
          <w:sz w:val="23"/>
          <w:szCs w:val="23"/>
        </w:rPr>
        <w:t xml:space="preserve"> </w:t>
      </w:r>
      <w:r w:rsidR="003D3E93" w:rsidRPr="00642B9D">
        <w:rPr>
          <w:rFonts w:cstheme="minorHAnsi"/>
          <w:sz w:val="23"/>
          <w:szCs w:val="23"/>
        </w:rPr>
        <w:t xml:space="preserve">that </w:t>
      </w:r>
      <w:r w:rsidR="00026077" w:rsidRPr="00642B9D">
        <w:rPr>
          <w:rFonts w:cstheme="minorHAnsi"/>
          <w:sz w:val="23"/>
          <w:szCs w:val="23"/>
        </w:rPr>
        <w:t>transparency of the l</w:t>
      </w:r>
      <w:r w:rsidR="00075B4F">
        <w:rPr>
          <w:rFonts w:cstheme="minorHAnsi"/>
          <w:sz w:val="23"/>
          <w:szCs w:val="23"/>
        </w:rPr>
        <w:t>aw-making</w:t>
      </w:r>
      <w:r w:rsidR="00026077" w:rsidRPr="00642B9D">
        <w:rPr>
          <w:rFonts w:cstheme="minorHAnsi"/>
          <w:sz w:val="23"/>
          <w:szCs w:val="23"/>
        </w:rPr>
        <w:t xml:space="preserve"> process is an important </w:t>
      </w:r>
      <w:r w:rsidR="00075B4F">
        <w:rPr>
          <w:rFonts w:cstheme="minorHAnsi"/>
          <w:sz w:val="23"/>
          <w:szCs w:val="23"/>
        </w:rPr>
        <w:t>component</w:t>
      </w:r>
      <w:r w:rsidR="00026077" w:rsidRPr="00642B9D">
        <w:rPr>
          <w:rFonts w:cstheme="minorHAnsi"/>
          <w:sz w:val="23"/>
          <w:szCs w:val="23"/>
        </w:rPr>
        <w:t xml:space="preserve"> of anticorruption policy</w:t>
      </w:r>
      <w:r w:rsidR="00366195" w:rsidRPr="00642B9D">
        <w:rPr>
          <w:rFonts w:cstheme="minorHAnsi"/>
          <w:sz w:val="23"/>
          <w:szCs w:val="23"/>
        </w:rPr>
        <w:t xml:space="preserve">. </w:t>
      </w:r>
      <w:r w:rsidR="00026077" w:rsidRPr="00642B9D">
        <w:rPr>
          <w:rFonts w:cstheme="minorHAnsi"/>
          <w:sz w:val="23"/>
          <w:szCs w:val="23"/>
        </w:rPr>
        <w:t xml:space="preserve">It would therefore </w:t>
      </w:r>
      <w:r w:rsidR="003D3E93" w:rsidRPr="00642B9D">
        <w:rPr>
          <w:rFonts w:cstheme="minorHAnsi"/>
          <w:sz w:val="23"/>
          <w:szCs w:val="23"/>
        </w:rPr>
        <w:t>be appropriate</w:t>
      </w:r>
      <w:r w:rsidR="00026077" w:rsidRPr="00642B9D">
        <w:rPr>
          <w:rFonts w:cstheme="minorHAnsi"/>
          <w:sz w:val="23"/>
          <w:szCs w:val="23"/>
        </w:rPr>
        <w:t xml:space="preserve">, in the interests of </w:t>
      </w:r>
      <w:r w:rsidR="00865148">
        <w:rPr>
          <w:rFonts w:cstheme="minorHAnsi"/>
          <w:sz w:val="23"/>
          <w:szCs w:val="23"/>
        </w:rPr>
        <w:t>foresee</w:t>
      </w:r>
      <w:r w:rsidR="00026077" w:rsidRPr="00642B9D">
        <w:rPr>
          <w:rFonts w:cstheme="minorHAnsi"/>
          <w:sz w:val="23"/>
          <w:szCs w:val="23"/>
        </w:rPr>
        <w:t>ability</w:t>
      </w:r>
      <w:r w:rsidR="009D3CFC">
        <w:rPr>
          <w:rFonts w:cstheme="minorHAnsi"/>
          <w:sz w:val="23"/>
          <w:szCs w:val="23"/>
        </w:rPr>
        <w:t xml:space="preserve"> and transparency</w:t>
      </w:r>
      <w:r w:rsidR="00026077" w:rsidRPr="00642B9D">
        <w:rPr>
          <w:rFonts w:cstheme="minorHAnsi"/>
          <w:sz w:val="23"/>
          <w:szCs w:val="23"/>
        </w:rPr>
        <w:t xml:space="preserve">, for criteria to </w:t>
      </w:r>
      <w:r w:rsidR="003D3E93" w:rsidRPr="00642B9D">
        <w:rPr>
          <w:rFonts w:cstheme="minorHAnsi"/>
          <w:sz w:val="23"/>
          <w:szCs w:val="23"/>
        </w:rPr>
        <w:t xml:space="preserve">be </w:t>
      </w:r>
      <w:r w:rsidR="00026077" w:rsidRPr="00642B9D">
        <w:rPr>
          <w:rFonts w:cstheme="minorHAnsi"/>
          <w:sz w:val="23"/>
          <w:szCs w:val="23"/>
        </w:rPr>
        <w:t xml:space="preserve">laid down and effectively applied to ensure that </w:t>
      </w:r>
      <w:r w:rsidR="00471831">
        <w:rPr>
          <w:rFonts w:cstheme="minorHAnsi"/>
          <w:sz w:val="23"/>
          <w:szCs w:val="23"/>
        </w:rPr>
        <w:t xml:space="preserve">such </w:t>
      </w:r>
      <w:r w:rsidR="00026077" w:rsidRPr="00642B9D">
        <w:rPr>
          <w:rFonts w:cstheme="minorHAnsi"/>
          <w:sz w:val="23"/>
          <w:szCs w:val="23"/>
        </w:rPr>
        <w:t>consultations take place, and that the results of such consultations</w:t>
      </w:r>
      <w:r w:rsidR="009D3CFC">
        <w:rPr>
          <w:rFonts w:cstheme="minorHAnsi"/>
          <w:sz w:val="23"/>
          <w:szCs w:val="23"/>
        </w:rPr>
        <w:t xml:space="preserve"> are published</w:t>
      </w:r>
      <w:r w:rsidR="00366195" w:rsidRPr="00642B9D">
        <w:rPr>
          <w:rFonts w:cstheme="minorHAnsi"/>
          <w:sz w:val="23"/>
          <w:szCs w:val="23"/>
        </w:rPr>
        <w:t xml:space="preserve">. </w:t>
      </w:r>
      <w:r w:rsidR="00026077" w:rsidRPr="00642B9D">
        <w:rPr>
          <w:rFonts w:cstheme="minorHAnsi"/>
          <w:sz w:val="23"/>
          <w:szCs w:val="23"/>
        </w:rPr>
        <w:t xml:space="preserve">Adequate time would be needed </w:t>
      </w:r>
      <w:r w:rsidR="009D3CFC">
        <w:rPr>
          <w:rFonts w:cstheme="minorHAnsi"/>
          <w:sz w:val="23"/>
          <w:szCs w:val="23"/>
        </w:rPr>
        <w:t>to collect all the necessary information</w:t>
      </w:r>
      <w:r w:rsidR="00366195"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t>GRECO</w:t>
      </w:r>
      <w:r w:rsidR="00026077" w:rsidRPr="00642B9D">
        <w:rPr>
          <w:rFonts w:cstheme="minorHAnsi"/>
          <w:b/>
          <w:sz w:val="23"/>
          <w:szCs w:val="23"/>
        </w:rPr>
        <w:t xml:space="preserve"> </w:t>
      </w:r>
      <w:r w:rsidR="00783078" w:rsidRPr="00642B9D">
        <w:rPr>
          <w:rFonts w:cstheme="minorHAnsi"/>
          <w:b/>
          <w:sz w:val="23"/>
          <w:szCs w:val="23"/>
        </w:rPr>
        <w:t xml:space="preserve">recommends that </w:t>
      </w:r>
      <w:r w:rsidR="00366195" w:rsidRPr="00642B9D">
        <w:rPr>
          <w:rFonts w:cstheme="minorHAnsi"/>
          <w:b/>
          <w:sz w:val="23"/>
          <w:szCs w:val="23"/>
        </w:rPr>
        <w:t xml:space="preserve">(i) </w:t>
      </w:r>
      <w:r w:rsidR="00026077" w:rsidRPr="00642B9D">
        <w:rPr>
          <w:rFonts w:cstheme="minorHAnsi"/>
          <w:b/>
          <w:sz w:val="23"/>
          <w:szCs w:val="23"/>
        </w:rPr>
        <w:t xml:space="preserve">steps </w:t>
      </w:r>
      <w:r w:rsidR="009D3CFC">
        <w:rPr>
          <w:rFonts w:cstheme="minorHAnsi"/>
          <w:b/>
          <w:sz w:val="23"/>
          <w:szCs w:val="23"/>
        </w:rPr>
        <w:t xml:space="preserve">be </w:t>
      </w:r>
      <w:r w:rsidR="00026077" w:rsidRPr="00642B9D">
        <w:rPr>
          <w:rFonts w:cstheme="minorHAnsi"/>
          <w:b/>
          <w:sz w:val="23"/>
          <w:szCs w:val="23"/>
        </w:rPr>
        <w:t xml:space="preserve">taken to ensure </w:t>
      </w:r>
      <w:r w:rsidR="00596446">
        <w:rPr>
          <w:rFonts w:cstheme="minorHAnsi"/>
          <w:b/>
          <w:sz w:val="23"/>
          <w:szCs w:val="23"/>
        </w:rPr>
        <w:t>an appropriate level of consultation</w:t>
      </w:r>
      <w:r w:rsidR="00026077" w:rsidRPr="00642B9D">
        <w:rPr>
          <w:rFonts w:cstheme="minorHAnsi"/>
          <w:b/>
          <w:sz w:val="23"/>
          <w:szCs w:val="23"/>
        </w:rPr>
        <w:t xml:space="preserve"> on government draft legislation, and </w:t>
      </w:r>
      <w:r w:rsidR="00366195" w:rsidRPr="00642B9D">
        <w:rPr>
          <w:rFonts w:cstheme="minorHAnsi"/>
          <w:b/>
          <w:sz w:val="23"/>
          <w:szCs w:val="23"/>
        </w:rPr>
        <w:t xml:space="preserve">(ii) </w:t>
      </w:r>
      <w:r w:rsidR="00026077" w:rsidRPr="00642B9D">
        <w:rPr>
          <w:rFonts w:cstheme="minorHAnsi"/>
          <w:b/>
          <w:sz w:val="23"/>
          <w:szCs w:val="23"/>
        </w:rPr>
        <w:t xml:space="preserve">the results of these public consultations </w:t>
      </w:r>
      <w:r w:rsidR="003D3E93" w:rsidRPr="00642B9D">
        <w:rPr>
          <w:rFonts w:cstheme="minorHAnsi"/>
          <w:b/>
          <w:sz w:val="23"/>
          <w:szCs w:val="23"/>
        </w:rPr>
        <w:t>are published online</w:t>
      </w:r>
      <w:r w:rsidR="00596446">
        <w:rPr>
          <w:rFonts w:cstheme="minorHAnsi"/>
          <w:b/>
          <w:sz w:val="23"/>
          <w:szCs w:val="23"/>
        </w:rPr>
        <w:t xml:space="preserve"> in due time</w:t>
      </w:r>
      <w:r w:rsidR="003D3E93" w:rsidRPr="00642B9D">
        <w:rPr>
          <w:rFonts w:cstheme="minorHAnsi"/>
          <w:b/>
          <w:sz w:val="23"/>
          <w:szCs w:val="23"/>
        </w:rPr>
        <w:t xml:space="preserve"> and are easily accessible</w:t>
      </w:r>
      <w:r w:rsidR="00366195" w:rsidRPr="00642B9D">
        <w:rPr>
          <w:rFonts w:cstheme="minorHAnsi"/>
          <w:b/>
          <w:sz w:val="23"/>
          <w:szCs w:val="23"/>
        </w:rPr>
        <w:t>.</w:t>
      </w:r>
    </w:p>
    <w:p w14:paraId="1B72F9CF" w14:textId="77777777" w:rsidR="00215ED1" w:rsidRPr="00642B9D" w:rsidRDefault="00366195" w:rsidP="00366195">
      <w:pPr>
        <w:tabs>
          <w:tab w:val="left" w:pos="709"/>
        </w:tabs>
        <w:spacing w:line="240" w:lineRule="auto"/>
        <w:jc w:val="both"/>
        <w:rPr>
          <w:rFonts w:cstheme="minorHAnsi"/>
          <w:sz w:val="23"/>
          <w:szCs w:val="23"/>
        </w:rPr>
      </w:pPr>
      <w:r w:rsidRPr="00642B9D">
        <w:rPr>
          <w:rFonts w:cstheme="minorHAnsi"/>
          <w:sz w:val="23"/>
          <w:szCs w:val="23"/>
        </w:rPr>
        <w:t xml:space="preserve"> </w:t>
      </w:r>
    </w:p>
    <w:p w14:paraId="24E646B4" w14:textId="4D75F84B" w:rsidR="006608FA" w:rsidRPr="00642B9D" w:rsidRDefault="003D260E" w:rsidP="001878CC">
      <w:pPr>
        <w:pStyle w:val="Titre3"/>
        <w:keepLines w:val="0"/>
        <w:tabs>
          <w:tab w:val="left" w:pos="709"/>
        </w:tabs>
        <w:spacing w:before="0" w:line="240" w:lineRule="auto"/>
        <w:jc w:val="both"/>
        <w:rPr>
          <w:rFonts w:asciiTheme="minorHAnsi" w:hAnsiTheme="minorHAnsi" w:cstheme="minorHAnsi"/>
          <w:b w:val="0"/>
          <w:i/>
          <w:color w:val="auto"/>
          <w:sz w:val="23"/>
          <w:szCs w:val="23"/>
        </w:rPr>
      </w:pPr>
      <w:bookmarkStart w:id="45" w:name="_Toc2777389"/>
      <w:bookmarkStart w:id="46" w:name="_Toc24124594"/>
      <w:r w:rsidRPr="00642B9D">
        <w:rPr>
          <w:rFonts w:asciiTheme="minorHAnsi" w:hAnsiTheme="minorHAnsi" w:cstheme="minorHAnsi"/>
          <w:b w:val="0"/>
          <w:i/>
          <w:color w:val="auto"/>
          <w:sz w:val="23"/>
          <w:szCs w:val="23"/>
        </w:rPr>
        <w:t>Third parties and lobbyists</w:t>
      </w:r>
      <w:bookmarkEnd w:id="45"/>
      <w:bookmarkEnd w:id="46"/>
    </w:p>
    <w:p w14:paraId="31332C53" w14:textId="77777777" w:rsidR="00612B1E" w:rsidRPr="00642B9D" w:rsidRDefault="00612B1E" w:rsidP="001878CC">
      <w:pPr>
        <w:spacing w:line="240" w:lineRule="auto"/>
        <w:jc w:val="both"/>
        <w:rPr>
          <w:i/>
          <w:sz w:val="23"/>
          <w:szCs w:val="23"/>
        </w:rPr>
      </w:pPr>
    </w:p>
    <w:p w14:paraId="13384A31" w14:textId="68B7CDB8" w:rsidR="00BB0CE9" w:rsidRPr="00642B9D" w:rsidRDefault="00FC798E"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Cs w:val="23"/>
        </w:rPr>
        <w:t xml:space="preserve">There are no rules governing the relationship between </w:t>
      </w:r>
      <w:r w:rsidR="00517476">
        <w:rPr>
          <w:rFonts w:cstheme="minorHAnsi"/>
          <w:szCs w:val="23"/>
        </w:rPr>
        <w:t>some</w:t>
      </w:r>
      <w:r w:rsidR="00517476" w:rsidRPr="00642B9D">
        <w:rPr>
          <w:rFonts w:cstheme="minorHAnsi"/>
          <w:szCs w:val="23"/>
        </w:rPr>
        <w:t xml:space="preserve"> </w:t>
      </w:r>
      <w:r w:rsidR="008F09D3" w:rsidRPr="00642B9D">
        <w:rPr>
          <w:rFonts w:cstheme="minorHAnsi"/>
          <w:szCs w:val="23"/>
        </w:rPr>
        <w:t>PTEFs</w:t>
      </w:r>
      <w:r w:rsidR="00F938FA" w:rsidRPr="00642B9D">
        <w:rPr>
          <w:rFonts w:cstheme="minorHAnsi"/>
          <w:szCs w:val="23"/>
        </w:rPr>
        <w:t xml:space="preserve"> </w:t>
      </w:r>
      <w:r w:rsidRPr="00642B9D">
        <w:rPr>
          <w:rFonts w:cstheme="minorHAnsi"/>
          <w:szCs w:val="23"/>
        </w:rPr>
        <w:t>and lobbyists and other third parties seeking to influence their decisions</w:t>
      </w:r>
      <w:r w:rsidR="00F938FA" w:rsidRPr="00642B9D">
        <w:rPr>
          <w:rFonts w:cstheme="minorHAnsi"/>
          <w:sz w:val="23"/>
          <w:szCs w:val="23"/>
        </w:rPr>
        <w:t xml:space="preserve">. </w:t>
      </w:r>
      <w:r w:rsidR="00517476">
        <w:rPr>
          <w:rFonts w:cstheme="minorHAnsi"/>
          <w:sz w:val="23"/>
          <w:szCs w:val="23"/>
        </w:rPr>
        <w:t>H</w:t>
      </w:r>
      <w:r w:rsidRPr="00642B9D">
        <w:rPr>
          <w:rFonts w:cstheme="minorHAnsi"/>
          <w:sz w:val="23"/>
          <w:szCs w:val="23"/>
        </w:rPr>
        <w:t>eads and deputy heads of strategy units</w:t>
      </w:r>
      <w:r w:rsidR="00BE1613">
        <w:rPr>
          <w:rFonts w:cstheme="minorHAnsi"/>
          <w:sz w:val="23"/>
          <w:szCs w:val="23"/>
        </w:rPr>
        <w:t xml:space="preserve"> and the</w:t>
      </w:r>
      <w:r w:rsidR="00517476">
        <w:rPr>
          <w:rFonts w:cstheme="minorHAnsi"/>
          <w:sz w:val="23"/>
          <w:szCs w:val="23"/>
        </w:rPr>
        <w:t xml:space="preserve"> </w:t>
      </w:r>
      <w:r w:rsidR="00243AAE">
        <w:rPr>
          <w:rFonts w:cstheme="minorHAnsi"/>
          <w:sz w:val="23"/>
          <w:szCs w:val="23"/>
        </w:rPr>
        <w:t>directors</w:t>
      </w:r>
      <w:r w:rsidR="00E4012E" w:rsidRPr="00E4012E">
        <w:rPr>
          <w:rFonts w:cstheme="minorHAnsi"/>
          <w:sz w:val="23"/>
          <w:szCs w:val="23"/>
        </w:rPr>
        <w:t xml:space="preserve"> </w:t>
      </w:r>
      <w:r w:rsidRPr="00642B9D">
        <w:rPr>
          <w:rFonts w:cstheme="minorHAnsi"/>
          <w:sz w:val="23"/>
          <w:szCs w:val="23"/>
        </w:rPr>
        <w:t xml:space="preserve">are subject to the </w:t>
      </w:r>
      <w:r w:rsidR="00837B51" w:rsidRPr="00837B51">
        <w:rPr>
          <w:rFonts w:cstheme="minorHAnsi"/>
          <w:sz w:val="23"/>
          <w:szCs w:val="23"/>
        </w:rPr>
        <w:t xml:space="preserve">Code of Conduct </w:t>
      </w:r>
      <w:r w:rsidR="00837B51">
        <w:rPr>
          <w:rFonts w:cstheme="minorHAnsi"/>
          <w:sz w:val="23"/>
          <w:szCs w:val="23"/>
        </w:rPr>
        <w:t>for</w:t>
      </w:r>
      <w:r w:rsidRPr="00642B9D">
        <w:rPr>
          <w:rFonts w:cstheme="minorHAnsi"/>
          <w:sz w:val="23"/>
          <w:szCs w:val="23"/>
        </w:rPr>
        <w:t xml:space="preserve"> public office holders, </w:t>
      </w:r>
      <w:r w:rsidR="00E57B87" w:rsidRPr="00642B9D">
        <w:rPr>
          <w:rFonts w:cstheme="minorHAnsi"/>
          <w:sz w:val="23"/>
          <w:szCs w:val="23"/>
        </w:rPr>
        <w:t xml:space="preserve">Article </w:t>
      </w:r>
      <w:r w:rsidRPr="00642B9D">
        <w:rPr>
          <w:rFonts w:cstheme="minorHAnsi"/>
          <w:sz w:val="23"/>
          <w:szCs w:val="23"/>
        </w:rPr>
        <w:t xml:space="preserve">4 of which requires them to inform the relevant authorities of </w:t>
      </w:r>
      <w:r w:rsidR="00686500" w:rsidRPr="00642B9D">
        <w:rPr>
          <w:rFonts w:cstheme="minorHAnsi"/>
          <w:sz w:val="23"/>
          <w:szCs w:val="23"/>
        </w:rPr>
        <w:t>any facts and obligations likely to interfere with their prescribed duties, or any unauthorised interference</w:t>
      </w:r>
      <w:r w:rsidR="00F938FA" w:rsidRPr="00642B9D">
        <w:rPr>
          <w:rFonts w:cstheme="minorHAnsi"/>
          <w:sz w:val="23"/>
          <w:szCs w:val="23"/>
        </w:rPr>
        <w:t xml:space="preserve">. </w:t>
      </w:r>
      <w:r w:rsidR="00686500" w:rsidRPr="00642B9D">
        <w:rPr>
          <w:rFonts w:cstheme="minorHAnsi"/>
          <w:sz w:val="23"/>
          <w:szCs w:val="23"/>
        </w:rPr>
        <w:t xml:space="preserve">They are also required to make public any membership of or links with companies, states or other bodies </w:t>
      </w:r>
      <w:r w:rsidR="00B04D31">
        <w:rPr>
          <w:rFonts w:cstheme="minorHAnsi"/>
          <w:sz w:val="23"/>
          <w:szCs w:val="23"/>
        </w:rPr>
        <w:t xml:space="preserve">to </w:t>
      </w:r>
      <w:r w:rsidR="00686500" w:rsidRPr="00642B9D">
        <w:rPr>
          <w:rFonts w:cstheme="minorHAnsi"/>
          <w:sz w:val="23"/>
          <w:szCs w:val="23"/>
        </w:rPr>
        <w:t>wh</w:t>
      </w:r>
      <w:r w:rsidR="00E57B87">
        <w:rPr>
          <w:rFonts w:cstheme="minorHAnsi"/>
          <w:sz w:val="23"/>
          <w:szCs w:val="23"/>
        </w:rPr>
        <w:t>ich</w:t>
      </w:r>
      <w:r w:rsidR="00686500" w:rsidRPr="00642B9D">
        <w:rPr>
          <w:rFonts w:cstheme="minorHAnsi"/>
          <w:sz w:val="23"/>
          <w:szCs w:val="23"/>
        </w:rPr>
        <w:t xml:space="preserve"> </w:t>
      </w:r>
      <w:r w:rsidR="00153487" w:rsidRPr="00642B9D">
        <w:rPr>
          <w:rFonts w:cstheme="minorHAnsi"/>
          <w:sz w:val="23"/>
          <w:szCs w:val="23"/>
        </w:rPr>
        <w:t>they</w:t>
      </w:r>
      <w:r w:rsidR="00686500" w:rsidRPr="00642B9D">
        <w:rPr>
          <w:rFonts w:cstheme="minorHAnsi"/>
          <w:sz w:val="23"/>
          <w:szCs w:val="23"/>
        </w:rPr>
        <w:t xml:space="preserve"> have a duty of loyalty which could impede the exercise of their</w:t>
      </w:r>
      <w:r w:rsidR="00B04D31">
        <w:rPr>
          <w:rFonts w:cstheme="minorHAnsi"/>
          <w:sz w:val="23"/>
          <w:szCs w:val="23"/>
        </w:rPr>
        <w:t xml:space="preserve"> functions</w:t>
      </w:r>
      <w:r w:rsidR="00A53CC6" w:rsidRPr="00642B9D">
        <w:rPr>
          <w:rFonts w:cstheme="minorHAnsi"/>
          <w:sz w:val="23"/>
          <w:szCs w:val="23"/>
        </w:rPr>
        <w:t>.</w:t>
      </w:r>
    </w:p>
    <w:p w14:paraId="7182EBB3" w14:textId="77777777" w:rsidR="00BB0CE9" w:rsidRPr="00642B9D" w:rsidRDefault="00BB0CE9" w:rsidP="00BB0CE9">
      <w:pPr>
        <w:spacing w:line="240" w:lineRule="auto"/>
        <w:jc w:val="both"/>
        <w:rPr>
          <w:rFonts w:cstheme="minorHAnsi"/>
          <w:sz w:val="23"/>
          <w:szCs w:val="23"/>
        </w:rPr>
      </w:pPr>
    </w:p>
    <w:p w14:paraId="4699312E" w14:textId="76800B61" w:rsidR="006608FA" w:rsidRPr="00642B9D" w:rsidRDefault="00215847" w:rsidP="000131B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On </w:t>
      </w:r>
      <w:r w:rsidR="000D5EF3" w:rsidRPr="00642B9D">
        <w:rPr>
          <w:rFonts w:cstheme="minorHAnsi"/>
          <w:sz w:val="23"/>
          <w:szCs w:val="23"/>
        </w:rPr>
        <w:t xml:space="preserve">13 </w:t>
      </w:r>
      <w:r w:rsidR="00387AEE" w:rsidRPr="00642B9D">
        <w:rPr>
          <w:rFonts w:cstheme="minorHAnsi"/>
          <w:sz w:val="23"/>
          <w:szCs w:val="23"/>
        </w:rPr>
        <w:t>December</w:t>
      </w:r>
      <w:r w:rsidR="000D5EF3" w:rsidRPr="00642B9D">
        <w:rPr>
          <w:rFonts w:cstheme="minorHAnsi"/>
          <w:sz w:val="23"/>
          <w:szCs w:val="23"/>
        </w:rPr>
        <w:t xml:space="preserve"> 2017</w:t>
      </w:r>
      <w:r w:rsidRPr="00642B9D">
        <w:rPr>
          <w:rFonts w:cstheme="minorHAnsi"/>
          <w:sz w:val="23"/>
          <w:szCs w:val="23"/>
        </w:rPr>
        <w:t xml:space="preserve">, the </w:t>
      </w:r>
      <w:r w:rsidR="00593DC5" w:rsidRPr="00642B9D">
        <w:rPr>
          <w:rFonts w:cstheme="minorHAnsi"/>
          <w:sz w:val="23"/>
          <w:szCs w:val="23"/>
        </w:rPr>
        <w:t xml:space="preserve">Federal Ethics Commission </w:t>
      </w:r>
      <w:r w:rsidRPr="00642B9D">
        <w:rPr>
          <w:rFonts w:cstheme="minorHAnsi"/>
          <w:sz w:val="23"/>
          <w:szCs w:val="23"/>
        </w:rPr>
        <w:t>issued an opinion on the relationship between public office holders and third parties in the formulation of legislation</w:t>
      </w:r>
      <w:r w:rsidR="004522F0" w:rsidRPr="00642B9D">
        <w:rPr>
          <w:rFonts w:cstheme="minorHAnsi"/>
          <w:sz w:val="23"/>
          <w:szCs w:val="23"/>
        </w:rPr>
        <w:t>.</w:t>
      </w:r>
      <w:r w:rsidR="000D5EF3" w:rsidRPr="00642B9D">
        <w:rPr>
          <w:rStyle w:val="Appelnotedebasdep"/>
          <w:rFonts w:cstheme="minorHAnsi"/>
          <w:sz w:val="23"/>
          <w:szCs w:val="23"/>
        </w:rPr>
        <w:footnoteReference w:id="24"/>
      </w:r>
      <w:r w:rsidR="00A53CC6" w:rsidRPr="00642B9D">
        <w:rPr>
          <w:rFonts w:cstheme="minorHAnsi"/>
          <w:sz w:val="23"/>
          <w:szCs w:val="23"/>
        </w:rPr>
        <w:t xml:space="preserve"> </w:t>
      </w:r>
      <w:r w:rsidRPr="00642B9D">
        <w:rPr>
          <w:rFonts w:cstheme="minorHAnsi"/>
          <w:sz w:val="23"/>
          <w:szCs w:val="23"/>
        </w:rPr>
        <w:t>In particular, it called for a legal framework for relations between public office holders and third parties, accompanied by oversight arrangements and sanctions</w:t>
      </w:r>
      <w:r w:rsidR="00C70BEE" w:rsidRPr="00642B9D">
        <w:rPr>
          <w:rFonts w:cstheme="minorHAnsi"/>
          <w:sz w:val="23"/>
          <w:szCs w:val="23"/>
        </w:rPr>
        <w:t>.</w:t>
      </w:r>
    </w:p>
    <w:p w14:paraId="7E0094FD" w14:textId="77777777" w:rsidR="00C70BEE" w:rsidRPr="00642B9D" w:rsidRDefault="00C70BEE" w:rsidP="00C70BEE">
      <w:pPr>
        <w:pStyle w:val="Paragraphedeliste"/>
        <w:rPr>
          <w:rFonts w:cstheme="minorHAnsi"/>
          <w:sz w:val="23"/>
          <w:szCs w:val="23"/>
        </w:rPr>
      </w:pPr>
    </w:p>
    <w:p w14:paraId="7760A199" w14:textId="6E5BEF32" w:rsidR="003237DE" w:rsidRPr="00642B9D" w:rsidRDefault="00BF28D8" w:rsidP="000131BA">
      <w:pPr>
        <w:numPr>
          <w:ilvl w:val="0"/>
          <w:numId w:val="1"/>
        </w:numPr>
        <w:tabs>
          <w:tab w:val="left" w:pos="709"/>
        </w:tabs>
        <w:spacing w:line="240" w:lineRule="auto"/>
        <w:ind w:left="0" w:firstLine="0"/>
        <w:jc w:val="both"/>
        <w:rPr>
          <w:sz w:val="21"/>
          <w:szCs w:val="21"/>
        </w:rPr>
      </w:pPr>
      <w:r w:rsidRPr="00642B9D">
        <w:rPr>
          <w:rFonts w:cstheme="minorHAnsi"/>
          <w:sz w:val="23"/>
          <w:szCs w:val="23"/>
        </w:rPr>
        <w:t>The GET</w:t>
      </w:r>
      <w:r w:rsidR="003237DE" w:rsidRPr="00642B9D">
        <w:rPr>
          <w:rFonts w:cstheme="minorHAnsi"/>
          <w:sz w:val="23"/>
          <w:szCs w:val="23"/>
        </w:rPr>
        <w:t xml:space="preserve"> </w:t>
      </w:r>
      <w:r w:rsidR="00215847" w:rsidRPr="00642B9D">
        <w:rPr>
          <w:rFonts w:cstheme="minorHAnsi"/>
          <w:sz w:val="23"/>
          <w:szCs w:val="23"/>
        </w:rPr>
        <w:t xml:space="preserve">welcomes these </w:t>
      </w:r>
      <w:r w:rsidR="00E57B87">
        <w:rPr>
          <w:rFonts w:cstheme="minorHAnsi"/>
          <w:sz w:val="23"/>
          <w:szCs w:val="23"/>
        </w:rPr>
        <w:t>recommendations</w:t>
      </w:r>
      <w:r w:rsidR="00215847" w:rsidRPr="00642B9D">
        <w:rPr>
          <w:rFonts w:cstheme="minorHAnsi"/>
          <w:sz w:val="23"/>
          <w:szCs w:val="23"/>
        </w:rPr>
        <w:t xml:space="preserve">, but they must be supplemented by rules governing the whole range of contacts between </w:t>
      </w:r>
      <w:r w:rsidR="008F09D3" w:rsidRPr="00642B9D">
        <w:rPr>
          <w:rFonts w:cstheme="minorHAnsi"/>
          <w:sz w:val="23"/>
          <w:szCs w:val="23"/>
        </w:rPr>
        <w:t>PTEFs</w:t>
      </w:r>
      <w:r w:rsidR="003237DE" w:rsidRPr="00642B9D">
        <w:rPr>
          <w:rFonts w:cstheme="minorHAnsi"/>
          <w:sz w:val="23"/>
          <w:szCs w:val="23"/>
        </w:rPr>
        <w:t xml:space="preserve"> </w:t>
      </w:r>
      <w:r w:rsidR="00215847" w:rsidRPr="00642B9D">
        <w:rPr>
          <w:rFonts w:cstheme="minorHAnsi"/>
          <w:sz w:val="23"/>
          <w:szCs w:val="23"/>
        </w:rPr>
        <w:t>and lobbyists and other third parties</w:t>
      </w:r>
      <w:r w:rsidR="003237DE" w:rsidRPr="00642B9D">
        <w:rPr>
          <w:rFonts w:cstheme="minorHAnsi"/>
          <w:sz w:val="23"/>
          <w:szCs w:val="23"/>
        </w:rPr>
        <w:t xml:space="preserve">. </w:t>
      </w:r>
      <w:r w:rsidR="00215847" w:rsidRPr="00642B9D">
        <w:rPr>
          <w:rFonts w:cstheme="minorHAnsi"/>
          <w:sz w:val="23"/>
          <w:szCs w:val="23"/>
        </w:rPr>
        <w:t>Such contacts must also be more transparent</w:t>
      </w:r>
      <w:r w:rsidR="00790FE2" w:rsidRPr="00642B9D">
        <w:rPr>
          <w:rFonts w:cstheme="minorHAnsi"/>
          <w:sz w:val="23"/>
          <w:szCs w:val="23"/>
        </w:rPr>
        <w:t xml:space="preserve">. </w:t>
      </w:r>
      <w:r w:rsidR="00215847" w:rsidRPr="00642B9D">
        <w:rPr>
          <w:rFonts w:cstheme="minorHAnsi"/>
          <w:sz w:val="23"/>
          <w:szCs w:val="23"/>
        </w:rPr>
        <w:t>It should be noted in th</w:t>
      </w:r>
      <w:r w:rsidR="009F637C" w:rsidRPr="00642B9D">
        <w:rPr>
          <w:rFonts w:cstheme="minorHAnsi"/>
          <w:sz w:val="23"/>
          <w:szCs w:val="23"/>
        </w:rPr>
        <w:t>is</w:t>
      </w:r>
      <w:r w:rsidR="00215847" w:rsidRPr="00642B9D">
        <w:rPr>
          <w:rFonts w:cstheme="minorHAnsi"/>
          <w:sz w:val="23"/>
          <w:szCs w:val="23"/>
        </w:rPr>
        <w:t xml:space="preserve"> context that draft legislation has been tabled </w:t>
      </w:r>
      <w:r w:rsidR="00B04D31">
        <w:rPr>
          <w:rFonts w:cstheme="minorHAnsi"/>
          <w:sz w:val="23"/>
          <w:szCs w:val="23"/>
        </w:rPr>
        <w:t xml:space="preserve">to </w:t>
      </w:r>
      <w:r w:rsidR="00215847" w:rsidRPr="00642B9D">
        <w:rPr>
          <w:rFonts w:cstheme="minorHAnsi"/>
          <w:sz w:val="23"/>
          <w:szCs w:val="23"/>
        </w:rPr>
        <w:t>establish a register of government lobbyists but it has</w:t>
      </w:r>
      <w:r w:rsidR="00BE1613">
        <w:rPr>
          <w:rFonts w:cstheme="minorHAnsi"/>
          <w:sz w:val="23"/>
          <w:szCs w:val="23"/>
        </w:rPr>
        <w:t xml:space="preserve"> </w:t>
      </w:r>
      <w:r w:rsidR="00517476">
        <w:rPr>
          <w:rFonts w:cstheme="minorHAnsi"/>
          <w:sz w:val="23"/>
          <w:szCs w:val="23"/>
        </w:rPr>
        <w:t xml:space="preserve">lapsed following the </w:t>
      </w:r>
      <w:r w:rsidR="00F00022">
        <w:rPr>
          <w:rFonts w:cstheme="minorHAnsi"/>
          <w:sz w:val="23"/>
          <w:szCs w:val="23"/>
        </w:rPr>
        <w:t xml:space="preserve">end of the </w:t>
      </w:r>
      <w:r w:rsidR="00F00022" w:rsidRPr="00F00022">
        <w:rPr>
          <w:rFonts w:cstheme="minorHAnsi"/>
          <w:sz w:val="23"/>
          <w:szCs w:val="23"/>
        </w:rPr>
        <w:t>previous parliament’s proceedings</w:t>
      </w:r>
      <w:r w:rsidR="003237DE" w:rsidRPr="00642B9D">
        <w:rPr>
          <w:rFonts w:cstheme="minorHAnsi"/>
          <w:sz w:val="23"/>
          <w:szCs w:val="23"/>
        </w:rPr>
        <w:t xml:space="preserve">. </w:t>
      </w:r>
      <w:r w:rsidR="00215847" w:rsidRPr="00642B9D">
        <w:rPr>
          <w:rFonts w:cstheme="minorHAnsi"/>
          <w:sz w:val="23"/>
          <w:szCs w:val="23"/>
        </w:rPr>
        <w:t xml:space="preserve">On its own initiative, the Federal Public Service Justice </w:t>
      </w:r>
      <w:r w:rsidR="009F637C" w:rsidRPr="00642B9D">
        <w:rPr>
          <w:rFonts w:cstheme="minorHAnsi"/>
          <w:sz w:val="23"/>
          <w:szCs w:val="23"/>
        </w:rPr>
        <w:t>named all the experts who ha</w:t>
      </w:r>
      <w:r w:rsidR="00E57B87">
        <w:rPr>
          <w:rFonts w:cstheme="minorHAnsi"/>
          <w:sz w:val="23"/>
          <w:szCs w:val="23"/>
        </w:rPr>
        <w:t>d</w:t>
      </w:r>
      <w:r w:rsidR="009F637C" w:rsidRPr="00642B9D">
        <w:rPr>
          <w:rFonts w:cstheme="minorHAnsi"/>
          <w:sz w:val="23"/>
          <w:szCs w:val="23"/>
        </w:rPr>
        <w:t xml:space="preserve"> been consulted on a </w:t>
      </w:r>
      <w:r w:rsidR="00B04D31">
        <w:rPr>
          <w:rFonts w:cstheme="minorHAnsi"/>
          <w:sz w:val="23"/>
          <w:szCs w:val="23"/>
        </w:rPr>
        <w:t xml:space="preserve">particular </w:t>
      </w:r>
      <w:r w:rsidR="009F637C" w:rsidRPr="00642B9D">
        <w:rPr>
          <w:rFonts w:cstheme="minorHAnsi"/>
          <w:sz w:val="23"/>
          <w:szCs w:val="23"/>
        </w:rPr>
        <w:t>bill</w:t>
      </w:r>
      <w:r w:rsidR="00790FE2" w:rsidRPr="00642B9D">
        <w:rPr>
          <w:rFonts w:cstheme="minorHAnsi"/>
          <w:sz w:val="23"/>
          <w:szCs w:val="23"/>
        </w:rPr>
        <w:t xml:space="preserve">. </w:t>
      </w:r>
      <w:r w:rsidR="009F637C" w:rsidRPr="00642B9D">
        <w:rPr>
          <w:rFonts w:cstheme="minorHAnsi"/>
          <w:sz w:val="23"/>
          <w:szCs w:val="23"/>
        </w:rPr>
        <w:t>This is a welcome example of good practice and should be</w:t>
      </w:r>
      <w:r w:rsidR="00E57B87">
        <w:rPr>
          <w:rFonts w:cstheme="minorHAnsi"/>
          <w:sz w:val="23"/>
          <w:szCs w:val="23"/>
        </w:rPr>
        <w:t>come widespread</w:t>
      </w:r>
      <w:r w:rsidR="00790FE2" w:rsidRPr="00642B9D">
        <w:rPr>
          <w:rFonts w:cstheme="minorHAnsi"/>
          <w:sz w:val="23"/>
          <w:szCs w:val="23"/>
        </w:rPr>
        <w:t xml:space="preserve">. </w:t>
      </w:r>
      <w:r w:rsidR="00783078" w:rsidRPr="00642B9D">
        <w:rPr>
          <w:rFonts w:cstheme="minorHAnsi"/>
          <w:b/>
          <w:sz w:val="23"/>
          <w:szCs w:val="23"/>
        </w:rPr>
        <w:t xml:space="preserve">GRECO recommends that </w:t>
      </w:r>
      <w:r w:rsidR="00790FE2" w:rsidRPr="00642B9D">
        <w:rPr>
          <w:rFonts w:cstheme="minorHAnsi"/>
          <w:b/>
          <w:sz w:val="23"/>
          <w:szCs w:val="23"/>
        </w:rPr>
        <w:t xml:space="preserve">(i) </w:t>
      </w:r>
      <w:r w:rsidR="009F637C" w:rsidRPr="00642B9D">
        <w:rPr>
          <w:rFonts w:cstheme="minorHAnsi"/>
          <w:b/>
          <w:sz w:val="23"/>
          <w:szCs w:val="23"/>
        </w:rPr>
        <w:t xml:space="preserve">rules and guidelines be introduced on how persons exercising top </w:t>
      </w:r>
      <w:r w:rsidR="00153487" w:rsidRPr="00642B9D">
        <w:rPr>
          <w:rFonts w:cstheme="minorHAnsi"/>
          <w:b/>
          <w:sz w:val="23"/>
          <w:szCs w:val="23"/>
        </w:rPr>
        <w:t>executive</w:t>
      </w:r>
      <w:r w:rsidR="009F637C" w:rsidRPr="00642B9D">
        <w:rPr>
          <w:rFonts w:cstheme="minorHAnsi"/>
          <w:b/>
          <w:sz w:val="23"/>
          <w:szCs w:val="23"/>
        </w:rPr>
        <w:t xml:space="preserve"> functions should </w:t>
      </w:r>
      <w:r w:rsidR="001F3C87">
        <w:rPr>
          <w:rFonts w:cstheme="minorHAnsi"/>
          <w:b/>
          <w:sz w:val="23"/>
          <w:szCs w:val="23"/>
        </w:rPr>
        <w:t xml:space="preserve">manage </w:t>
      </w:r>
      <w:r w:rsidR="009F637C" w:rsidRPr="00642B9D">
        <w:rPr>
          <w:rFonts w:cstheme="minorHAnsi"/>
          <w:b/>
          <w:sz w:val="23"/>
          <w:szCs w:val="23"/>
        </w:rPr>
        <w:t>their contacts with lobbyists and other third parties seeking to influence government processes and decisions</w:t>
      </w:r>
      <w:r w:rsidR="00790FE2" w:rsidRPr="00642B9D">
        <w:rPr>
          <w:rFonts w:cstheme="minorHAnsi"/>
          <w:b/>
          <w:sz w:val="23"/>
          <w:szCs w:val="23"/>
        </w:rPr>
        <w:t xml:space="preserve">; </w:t>
      </w:r>
      <w:r w:rsidR="00D96C88" w:rsidRPr="00642B9D">
        <w:rPr>
          <w:rFonts w:cstheme="minorHAnsi"/>
          <w:b/>
          <w:sz w:val="23"/>
          <w:szCs w:val="23"/>
        </w:rPr>
        <w:t>and</w:t>
      </w:r>
      <w:r w:rsidR="00790FE2" w:rsidRPr="00642B9D">
        <w:rPr>
          <w:rFonts w:cstheme="minorHAnsi"/>
          <w:b/>
          <w:sz w:val="23"/>
          <w:szCs w:val="23"/>
        </w:rPr>
        <w:t xml:space="preserve"> (ii) </w:t>
      </w:r>
      <w:r w:rsidR="009F637C" w:rsidRPr="00642B9D">
        <w:rPr>
          <w:rFonts w:cstheme="minorHAnsi"/>
          <w:b/>
          <w:sz w:val="23"/>
          <w:szCs w:val="23"/>
        </w:rPr>
        <w:t xml:space="preserve">steps be taken to make the purpose of such contacts more transparent, by identifying the persons with whom, or on behalf of whom, the contact has taken place and the </w:t>
      </w:r>
      <w:r w:rsidR="00596446">
        <w:rPr>
          <w:rFonts w:cstheme="minorHAnsi"/>
          <w:b/>
          <w:sz w:val="23"/>
          <w:szCs w:val="23"/>
        </w:rPr>
        <w:t>specific subject matter(s)</w:t>
      </w:r>
      <w:r w:rsidR="009F637C" w:rsidRPr="00642B9D">
        <w:rPr>
          <w:rFonts w:cstheme="minorHAnsi"/>
          <w:b/>
          <w:sz w:val="23"/>
          <w:szCs w:val="23"/>
        </w:rPr>
        <w:t xml:space="preserve"> of the discussions</w:t>
      </w:r>
      <w:r w:rsidR="00790FE2" w:rsidRPr="00642B9D">
        <w:rPr>
          <w:rFonts w:cstheme="minorHAnsi"/>
          <w:b/>
          <w:sz w:val="23"/>
          <w:szCs w:val="23"/>
        </w:rPr>
        <w:t xml:space="preserve">. </w:t>
      </w:r>
    </w:p>
    <w:p w14:paraId="512455CE" w14:textId="77777777" w:rsidR="004738F1" w:rsidRPr="00642B9D" w:rsidRDefault="004738F1" w:rsidP="001878CC">
      <w:pPr>
        <w:spacing w:line="240" w:lineRule="auto"/>
        <w:jc w:val="both"/>
        <w:rPr>
          <w:rFonts w:cstheme="minorHAnsi"/>
          <w:sz w:val="23"/>
          <w:szCs w:val="23"/>
        </w:rPr>
      </w:pPr>
    </w:p>
    <w:p w14:paraId="79FC96F9" w14:textId="0FE03DF9" w:rsidR="006608FA" w:rsidRPr="00642B9D" w:rsidRDefault="002265AE"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47" w:name="_Toc24124595"/>
      <w:r>
        <w:rPr>
          <w:rFonts w:asciiTheme="minorHAnsi" w:hAnsiTheme="minorHAnsi" w:cstheme="minorHAnsi"/>
          <w:b w:val="0"/>
          <w:i/>
          <w:color w:val="auto"/>
          <w:sz w:val="23"/>
          <w:szCs w:val="23"/>
        </w:rPr>
        <w:t>Control mechanisms</w:t>
      </w:r>
      <w:bookmarkEnd w:id="47"/>
    </w:p>
    <w:p w14:paraId="6A38D82C" w14:textId="77777777" w:rsidR="00612B1E" w:rsidRPr="00642B9D" w:rsidRDefault="00612B1E" w:rsidP="001878CC">
      <w:pPr>
        <w:spacing w:line="240" w:lineRule="auto"/>
        <w:jc w:val="both"/>
        <w:rPr>
          <w:i/>
          <w:sz w:val="23"/>
          <w:szCs w:val="23"/>
        </w:rPr>
      </w:pPr>
    </w:p>
    <w:p w14:paraId="21CA0ACB" w14:textId="774199CB" w:rsidR="0068160C" w:rsidRPr="00642B9D" w:rsidRDefault="00B36AEB" w:rsidP="0068160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In the case of the federal public authorities, responsibility for internal oversight is laid down in the </w:t>
      </w:r>
      <w:r w:rsidR="00D43E04" w:rsidRPr="00642B9D">
        <w:rPr>
          <w:rFonts w:cstheme="minorHAnsi"/>
          <w:sz w:val="23"/>
          <w:szCs w:val="23"/>
        </w:rPr>
        <w:t>R</w:t>
      </w:r>
      <w:r w:rsidRPr="00642B9D">
        <w:rPr>
          <w:rFonts w:cstheme="minorHAnsi"/>
          <w:sz w:val="23"/>
          <w:szCs w:val="23"/>
        </w:rPr>
        <w:t xml:space="preserve">oyal </w:t>
      </w:r>
      <w:r w:rsidR="00D43E04" w:rsidRPr="00642B9D">
        <w:rPr>
          <w:rFonts w:cstheme="minorHAnsi"/>
          <w:sz w:val="23"/>
          <w:szCs w:val="23"/>
        </w:rPr>
        <w:t>D</w:t>
      </w:r>
      <w:r w:rsidRPr="00642B9D">
        <w:rPr>
          <w:rFonts w:cstheme="minorHAnsi"/>
          <w:sz w:val="23"/>
          <w:szCs w:val="23"/>
        </w:rPr>
        <w:t xml:space="preserve">ecree of </w:t>
      </w:r>
      <w:r w:rsidR="0068160C" w:rsidRPr="00642B9D">
        <w:rPr>
          <w:rFonts w:cstheme="minorHAnsi"/>
          <w:sz w:val="23"/>
          <w:szCs w:val="23"/>
        </w:rPr>
        <w:t xml:space="preserve">17 </w:t>
      </w:r>
      <w:r w:rsidR="00387AEE" w:rsidRPr="00642B9D">
        <w:rPr>
          <w:rFonts w:cstheme="minorHAnsi"/>
          <w:sz w:val="23"/>
          <w:szCs w:val="23"/>
        </w:rPr>
        <w:t>August</w:t>
      </w:r>
      <w:r w:rsidR="0068160C" w:rsidRPr="00642B9D">
        <w:rPr>
          <w:rFonts w:cstheme="minorHAnsi"/>
          <w:sz w:val="23"/>
          <w:szCs w:val="23"/>
        </w:rPr>
        <w:t xml:space="preserve"> 2007 </w:t>
      </w:r>
      <w:r w:rsidRPr="00642B9D">
        <w:rPr>
          <w:rFonts w:cstheme="minorHAnsi"/>
          <w:sz w:val="23"/>
          <w:szCs w:val="23"/>
        </w:rPr>
        <w:t>on internal audit activities in certain federal executive departments</w:t>
      </w:r>
      <w:r w:rsidR="004522F0" w:rsidRPr="00642B9D">
        <w:rPr>
          <w:rFonts w:cstheme="minorHAnsi"/>
          <w:sz w:val="23"/>
          <w:szCs w:val="23"/>
        </w:rPr>
        <w:t>.</w:t>
      </w:r>
      <w:r w:rsidR="0068160C" w:rsidRPr="00642B9D">
        <w:rPr>
          <w:rFonts w:cstheme="minorHAnsi"/>
          <w:sz w:val="23"/>
          <w:szCs w:val="23"/>
          <w:vertAlign w:val="superscript"/>
        </w:rPr>
        <w:footnoteReference w:id="25"/>
      </w:r>
      <w:r w:rsidR="0068160C" w:rsidRPr="00642B9D">
        <w:rPr>
          <w:rFonts w:cstheme="minorHAnsi"/>
          <w:sz w:val="23"/>
          <w:szCs w:val="23"/>
        </w:rPr>
        <w:t xml:space="preserve"> </w:t>
      </w:r>
      <w:r w:rsidRPr="00642B9D">
        <w:rPr>
          <w:rFonts w:cstheme="minorHAnsi"/>
          <w:sz w:val="23"/>
          <w:szCs w:val="23"/>
        </w:rPr>
        <w:t>This makes internal oversight the responsibility of everyone in the organisation, with specific responsibilities attaching to senior managers and others exercising a management function.</w:t>
      </w:r>
    </w:p>
    <w:p w14:paraId="5F0CDC6B" w14:textId="77777777" w:rsidR="0068160C" w:rsidRPr="00642B9D" w:rsidRDefault="0068160C" w:rsidP="0068160C">
      <w:pPr>
        <w:spacing w:line="240" w:lineRule="auto"/>
        <w:jc w:val="both"/>
        <w:rPr>
          <w:rFonts w:cstheme="minorHAnsi"/>
          <w:sz w:val="23"/>
          <w:szCs w:val="23"/>
        </w:rPr>
      </w:pPr>
    </w:p>
    <w:p w14:paraId="0B70EA70" w14:textId="500860CC" w:rsidR="00222B46" w:rsidRPr="00642B9D" w:rsidRDefault="00B36AEB" w:rsidP="00222B46">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9736B7" w:rsidRPr="009736B7">
        <w:rPr>
          <w:rFonts w:cstheme="minorHAnsi"/>
          <w:sz w:val="23"/>
          <w:szCs w:val="23"/>
          <w:u w:val="single"/>
        </w:rPr>
        <w:t xml:space="preserve">Federal </w:t>
      </w:r>
      <w:r w:rsidR="00593DC5" w:rsidRPr="009736B7">
        <w:rPr>
          <w:rFonts w:cstheme="minorHAnsi"/>
          <w:sz w:val="23"/>
          <w:szCs w:val="23"/>
          <w:u w:val="single"/>
        </w:rPr>
        <w:t>Internal Audit Department</w:t>
      </w:r>
      <w:r w:rsidRPr="00642B9D">
        <w:rPr>
          <w:rFonts w:cstheme="minorHAnsi"/>
          <w:sz w:val="23"/>
          <w:szCs w:val="23"/>
        </w:rPr>
        <w:t xml:space="preserve"> (FAI</w:t>
      </w:r>
      <w:r w:rsidR="00993240">
        <w:rPr>
          <w:rFonts w:cstheme="minorHAnsi"/>
          <w:sz w:val="23"/>
          <w:szCs w:val="23"/>
        </w:rPr>
        <w:t>/FIA</w:t>
      </w:r>
      <w:r w:rsidRPr="00642B9D">
        <w:rPr>
          <w:rFonts w:cstheme="minorHAnsi"/>
          <w:sz w:val="23"/>
          <w:szCs w:val="23"/>
        </w:rPr>
        <w:t>) assesses the reliability of the internal control system, risk management and good governance within each of the federal public services</w:t>
      </w:r>
      <w:r w:rsidR="00345E86" w:rsidRPr="00642B9D">
        <w:rPr>
          <w:rFonts w:cstheme="minorHAnsi"/>
          <w:sz w:val="23"/>
          <w:szCs w:val="23"/>
        </w:rPr>
        <w:t xml:space="preserve">. </w:t>
      </w:r>
      <w:r w:rsidRPr="00642B9D">
        <w:rPr>
          <w:rFonts w:cstheme="minorHAnsi"/>
          <w:sz w:val="23"/>
          <w:szCs w:val="23"/>
        </w:rPr>
        <w:lastRenderedPageBreak/>
        <w:t xml:space="preserve">The auditors discuss the results of their audits with </w:t>
      </w:r>
      <w:r w:rsidR="00D43E04">
        <w:rPr>
          <w:rFonts w:cstheme="minorHAnsi"/>
          <w:sz w:val="23"/>
          <w:szCs w:val="23"/>
        </w:rPr>
        <w:t xml:space="preserve">heads </w:t>
      </w:r>
      <w:r w:rsidRPr="00642B9D">
        <w:rPr>
          <w:rFonts w:cstheme="minorHAnsi"/>
          <w:sz w:val="23"/>
          <w:szCs w:val="23"/>
        </w:rPr>
        <w:t xml:space="preserve">of </w:t>
      </w:r>
      <w:r w:rsidR="00D43E04">
        <w:rPr>
          <w:rFonts w:cstheme="minorHAnsi"/>
          <w:sz w:val="23"/>
          <w:szCs w:val="23"/>
        </w:rPr>
        <w:t xml:space="preserve">services </w:t>
      </w:r>
      <w:r w:rsidRPr="00642B9D">
        <w:rPr>
          <w:rFonts w:cstheme="minorHAnsi"/>
          <w:sz w:val="23"/>
          <w:szCs w:val="23"/>
        </w:rPr>
        <w:t>and, where appropriate, relevant division</w:t>
      </w:r>
      <w:r w:rsidR="00D43E04">
        <w:rPr>
          <w:rFonts w:cstheme="minorHAnsi"/>
          <w:sz w:val="23"/>
          <w:szCs w:val="23"/>
        </w:rPr>
        <w:t>al managers</w:t>
      </w:r>
      <w:r w:rsidRPr="00642B9D">
        <w:rPr>
          <w:rFonts w:cstheme="minorHAnsi"/>
          <w:sz w:val="23"/>
          <w:szCs w:val="23"/>
        </w:rPr>
        <w:t>, after which they draw up recommendations for improving the oversight arrangements and correcting shortcomings</w:t>
      </w:r>
      <w:r w:rsidR="00345E86" w:rsidRPr="00642B9D">
        <w:rPr>
          <w:rFonts w:cstheme="minorHAnsi"/>
          <w:sz w:val="23"/>
          <w:szCs w:val="23"/>
        </w:rPr>
        <w:t xml:space="preserve">. </w:t>
      </w:r>
      <w:r w:rsidRPr="00642B9D">
        <w:rPr>
          <w:rFonts w:cstheme="minorHAnsi"/>
          <w:sz w:val="23"/>
          <w:szCs w:val="23"/>
        </w:rPr>
        <w:t xml:space="preserve">The recommendations are made to the head of each </w:t>
      </w:r>
      <w:r w:rsidR="00D43E04">
        <w:rPr>
          <w:rFonts w:cstheme="minorHAnsi"/>
          <w:sz w:val="23"/>
          <w:szCs w:val="23"/>
        </w:rPr>
        <w:t xml:space="preserve">federal service </w:t>
      </w:r>
      <w:r w:rsidRPr="00642B9D">
        <w:rPr>
          <w:rFonts w:cstheme="minorHAnsi"/>
          <w:sz w:val="23"/>
          <w:szCs w:val="23"/>
        </w:rPr>
        <w:t xml:space="preserve">and </w:t>
      </w:r>
      <w:r w:rsidR="000C67A1" w:rsidRPr="00642B9D">
        <w:rPr>
          <w:rFonts w:cstheme="minorHAnsi"/>
          <w:sz w:val="23"/>
          <w:szCs w:val="23"/>
        </w:rPr>
        <w:t>to the managers concerned</w:t>
      </w:r>
      <w:r w:rsidR="00345E86" w:rsidRPr="00642B9D">
        <w:rPr>
          <w:rFonts w:cstheme="minorHAnsi"/>
          <w:sz w:val="23"/>
          <w:szCs w:val="23"/>
        </w:rPr>
        <w:t xml:space="preserve">. </w:t>
      </w:r>
      <w:r w:rsidR="000C67A1" w:rsidRPr="00642B9D">
        <w:rPr>
          <w:rFonts w:cstheme="minorHAnsi"/>
          <w:sz w:val="23"/>
          <w:szCs w:val="23"/>
        </w:rPr>
        <w:t xml:space="preserve">Summaries are sent to the </w:t>
      </w:r>
      <w:r w:rsidR="0073478D" w:rsidRPr="00642B9D">
        <w:rPr>
          <w:rFonts w:cstheme="minorHAnsi"/>
          <w:sz w:val="23"/>
          <w:szCs w:val="23"/>
        </w:rPr>
        <w:t xml:space="preserve">Minister </w:t>
      </w:r>
      <w:r w:rsidR="000C67A1" w:rsidRPr="00642B9D">
        <w:rPr>
          <w:rFonts w:cstheme="minorHAnsi"/>
          <w:sz w:val="23"/>
          <w:szCs w:val="23"/>
        </w:rPr>
        <w:t xml:space="preserve">responsible for the </w:t>
      </w:r>
      <w:r w:rsidR="00D43E04">
        <w:rPr>
          <w:rFonts w:cstheme="minorHAnsi"/>
          <w:sz w:val="23"/>
          <w:szCs w:val="23"/>
        </w:rPr>
        <w:t>service</w:t>
      </w:r>
      <w:r w:rsidR="00345E86" w:rsidRPr="00642B9D">
        <w:rPr>
          <w:rFonts w:cstheme="minorHAnsi"/>
          <w:sz w:val="23"/>
          <w:szCs w:val="23"/>
        </w:rPr>
        <w:t xml:space="preserve">. </w:t>
      </w:r>
      <w:r w:rsidR="000C67A1" w:rsidRPr="00642B9D">
        <w:rPr>
          <w:rFonts w:cstheme="minorHAnsi"/>
          <w:sz w:val="23"/>
          <w:szCs w:val="23"/>
        </w:rPr>
        <w:t xml:space="preserve">The </w:t>
      </w:r>
      <w:r w:rsidR="00222B46" w:rsidRPr="00642B9D">
        <w:rPr>
          <w:rFonts w:cstheme="minorHAnsi"/>
          <w:sz w:val="23"/>
          <w:szCs w:val="23"/>
        </w:rPr>
        <w:t>FAI</w:t>
      </w:r>
      <w:r w:rsidR="00993240">
        <w:rPr>
          <w:rFonts w:cstheme="minorHAnsi"/>
          <w:sz w:val="23"/>
          <w:szCs w:val="23"/>
        </w:rPr>
        <w:t>/FIA</w:t>
      </w:r>
      <w:r w:rsidR="00345E86" w:rsidRPr="00642B9D">
        <w:rPr>
          <w:rFonts w:cstheme="minorHAnsi"/>
          <w:sz w:val="23"/>
          <w:szCs w:val="23"/>
        </w:rPr>
        <w:t xml:space="preserve"> </w:t>
      </w:r>
      <w:r w:rsidR="000C67A1" w:rsidRPr="00642B9D">
        <w:rPr>
          <w:rFonts w:cstheme="minorHAnsi"/>
          <w:sz w:val="23"/>
          <w:szCs w:val="23"/>
        </w:rPr>
        <w:t xml:space="preserve">carries out its activities under the </w:t>
      </w:r>
      <w:r w:rsidR="00153487" w:rsidRPr="00642B9D">
        <w:rPr>
          <w:rFonts w:cstheme="minorHAnsi"/>
          <w:sz w:val="23"/>
          <w:szCs w:val="23"/>
        </w:rPr>
        <w:t>supervision</w:t>
      </w:r>
      <w:r w:rsidR="000C67A1" w:rsidRPr="00642B9D">
        <w:rPr>
          <w:rFonts w:cstheme="minorHAnsi"/>
          <w:sz w:val="23"/>
          <w:szCs w:val="23"/>
        </w:rPr>
        <w:t xml:space="preserve"> of the audit committee of the federal administration</w:t>
      </w:r>
      <w:r w:rsidR="00345E86" w:rsidRPr="00642B9D">
        <w:rPr>
          <w:rFonts w:cstheme="minorHAnsi"/>
          <w:sz w:val="23"/>
          <w:szCs w:val="23"/>
        </w:rPr>
        <w:t>.</w:t>
      </w:r>
    </w:p>
    <w:p w14:paraId="05DE7DF1" w14:textId="77777777" w:rsidR="00222B46" w:rsidRPr="00642B9D" w:rsidRDefault="00222B46" w:rsidP="00222B46">
      <w:pPr>
        <w:pStyle w:val="Paragraphedeliste"/>
        <w:rPr>
          <w:rFonts w:cstheme="minorHAnsi"/>
          <w:sz w:val="23"/>
          <w:szCs w:val="23"/>
        </w:rPr>
      </w:pPr>
    </w:p>
    <w:p w14:paraId="43924351" w14:textId="020D176B" w:rsidR="0068160C" w:rsidRPr="00642B9D" w:rsidRDefault="000C67A1" w:rsidP="0068160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9736B7" w:rsidRPr="009736B7">
        <w:rPr>
          <w:rFonts w:cstheme="minorHAnsi"/>
          <w:sz w:val="23"/>
          <w:szCs w:val="23"/>
          <w:u w:val="single"/>
        </w:rPr>
        <w:t xml:space="preserve">Audit </w:t>
      </w:r>
      <w:r w:rsidR="00593DC5" w:rsidRPr="009736B7">
        <w:rPr>
          <w:rFonts w:cstheme="minorHAnsi"/>
          <w:sz w:val="23"/>
          <w:szCs w:val="23"/>
          <w:u w:val="single"/>
        </w:rPr>
        <w:t xml:space="preserve">Committee </w:t>
      </w:r>
      <w:r w:rsidRPr="009736B7">
        <w:rPr>
          <w:rFonts w:cstheme="minorHAnsi"/>
          <w:sz w:val="23"/>
          <w:szCs w:val="23"/>
          <w:u w:val="single"/>
        </w:rPr>
        <w:t xml:space="preserve">of the </w:t>
      </w:r>
      <w:r w:rsidR="00593DC5" w:rsidRPr="009736B7">
        <w:rPr>
          <w:rFonts w:cstheme="minorHAnsi"/>
          <w:sz w:val="23"/>
          <w:szCs w:val="23"/>
          <w:u w:val="single"/>
        </w:rPr>
        <w:t>Federal Administration</w:t>
      </w:r>
      <w:r w:rsidRPr="00642B9D">
        <w:rPr>
          <w:rFonts w:cstheme="minorHAnsi"/>
          <w:sz w:val="23"/>
          <w:szCs w:val="23"/>
        </w:rPr>
        <w:t xml:space="preserve"> (CAAF) receives and considers the annual reports submitted by those responsible for internal control</w:t>
      </w:r>
      <w:r w:rsidR="0068160C" w:rsidRPr="00642B9D">
        <w:rPr>
          <w:rFonts w:cstheme="minorHAnsi"/>
          <w:sz w:val="23"/>
          <w:szCs w:val="23"/>
        </w:rPr>
        <w:t xml:space="preserve">. </w:t>
      </w:r>
      <w:r w:rsidRPr="00642B9D">
        <w:rPr>
          <w:rFonts w:cstheme="minorHAnsi"/>
          <w:sz w:val="23"/>
          <w:szCs w:val="23"/>
        </w:rPr>
        <w:t>On the basis of these reports, it then sends individual reports, accompanied by recommendations for improvements, to the federal bodies concerned</w:t>
      </w:r>
      <w:r w:rsidR="0068160C" w:rsidRPr="00642B9D">
        <w:rPr>
          <w:rFonts w:cstheme="minorHAnsi"/>
          <w:sz w:val="23"/>
          <w:szCs w:val="23"/>
        </w:rPr>
        <w:t xml:space="preserve">. </w:t>
      </w:r>
      <w:r w:rsidRPr="00642B9D">
        <w:rPr>
          <w:rFonts w:cstheme="minorHAnsi"/>
          <w:sz w:val="23"/>
          <w:szCs w:val="23"/>
        </w:rPr>
        <w:t>It also draws up a general report for the government, which offers the latter an overview and stocktaking of internal review at federal level</w:t>
      </w:r>
      <w:r w:rsidR="0068160C" w:rsidRPr="00642B9D">
        <w:rPr>
          <w:rFonts w:cstheme="minorHAnsi"/>
          <w:sz w:val="23"/>
          <w:szCs w:val="23"/>
        </w:rPr>
        <w:t>.</w:t>
      </w:r>
    </w:p>
    <w:p w14:paraId="5D2D602D" w14:textId="77777777" w:rsidR="0068160C" w:rsidRPr="00642B9D" w:rsidRDefault="0068160C" w:rsidP="0068160C">
      <w:pPr>
        <w:tabs>
          <w:tab w:val="left" w:pos="709"/>
        </w:tabs>
        <w:spacing w:line="240" w:lineRule="auto"/>
        <w:jc w:val="both"/>
        <w:rPr>
          <w:rFonts w:cstheme="minorHAnsi"/>
          <w:sz w:val="23"/>
          <w:szCs w:val="23"/>
        </w:rPr>
      </w:pPr>
    </w:p>
    <w:p w14:paraId="30CF91D0" w14:textId="0CF4905D" w:rsidR="008D7650" w:rsidRPr="00642B9D" w:rsidRDefault="00F00022" w:rsidP="008D7650">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Draft decisions</w:t>
      </w:r>
      <w:r w:rsidRPr="00642B9D">
        <w:rPr>
          <w:rFonts w:cstheme="minorHAnsi"/>
          <w:sz w:val="23"/>
          <w:szCs w:val="23"/>
        </w:rPr>
        <w:t xml:space="preserve"> </w:t>
      </w:r>
      <w:r w:rsidR="00444E1D">
        <w:rPr>
          <w:rFonts w:cstheme="minorHAnsi"/>
          <w:sz w:val="23"/>
          <w:szCs w:val="23"/>
        </w:rPr>
        <w:t>e</w:t>
      </w:r>
      <w:r w:rsidR="00444E1D" w:rsidRPr="00444E1D">
        <w:rPr>
          <w:rFonts w:cstheme="minorHAnsi"/>
          <w:sz w:val="23"/>
          <w:szCs w:val="23"/>
        </w:rPr>
        <w:t>xceed</w:t>
      </w:r>
      <w:r w:rsidR="00444E1D">
        <w:rPr>
          <w:rFonts w:cstheme="minorHAnsi"/>
          <w:sz w:val="23"/>
          <w:szCs w:val="23"/>
        </w:rPr>
        <w:t>ing</w:t>
      </w:r>
      <w:r w:rsidR="00444E1D" w:rsidRPr="00444E1D">
        <w:rPr>
          <w:rFonts w:cstheme="minorHAnsi"/>
          <w:sz w:val="23"/>
          <w:szCs w:val="23"/>
        </w:rPr>
        <w:t xml:space="preserve"> a certain financial threshold</w:t>
      </w:r>
      <w:r w:rsidRPr="00642B9D">
        <w:rPr>
          <w:rFonts w:cstheme="minorHAnsi"/>
          <w:sz w:val="23"/>
          <w:szCs w:val="23"/>
          <w:vertAlign w:val="superscript"/>
        </w:rPr>
        <w:footnoteReference w:id="26"/>
      </w:r>
      <w:r w:rsidR="005F74AF" w:rsidRPr="00642B9D">
        <w:rPr>
          <w:rFonts w:cstheme="minorHAnsi"/>
          <w:sz w:val="23"/>
          <w:szCs w:val="23"/>
        </w:rPr>
        <w:t xml:space="preserve"> and/or </w:t>
      </w:r>
      <w:r w:rsidR="001E4F35">
        <w:rPr>
          <w:rFonts w:cstheme="minorHAnsi"/>
          <w:sz w:val="23"/>
          <w:szCs w:val="23"/>
        </w:rPr>
        <w:t>requir</w:t>
      </w:r>
      <w:r w:rsidR="00257A08">
        <w:rPr>
          <w:rFonts w:cstheme="minorHAnsi"/>
          <w:sz w:val="23"/>
          <w:szCs w:val="23"/>
        </w:rPr>
        <w:t>ing</w:t>
      </w:r>
      <w:r w:rsidR="001E4F35">
        <w:rPr>
          <w:rFonts w:cstheme="minorHAnsi"/>
          <w:sz w:val="23"/>
          <w:szCs w:val="23"/>
        </w:rPr>
        <w:t xml:space="preserve"> the signed approval of the </w:t>
      </w:r>
      <w:r w:rsidR="0073478D">
        <w:rPr>
          <w:rFonts w:cstheme="minorHAnsi"/>
          <w:sz w:val="23"/>
          <w:szCs w:val="23"/>
        </w:rPr>
        <w:t>Minister</w:t>
      </w:r>
      <w:r w:rsidR="0073478D" w:rsidRPr="00642B9D">
        <w:rPr>
          <w:rFonts w:cstheme="minorHAnsi"/>
          <w:sz w:val="23"/>
          <w:szCs w:val="23"/>
        </w:rPr>
        <w:t xml:space="preserve"> </w:t>
      </w:r>
      <w:r w:rsidR="005F74AF" w:rsidRPr="00642B9D">
        <w:rPr>
          <w:rFonts w:cstheme="minorHAnsi"/>
          <w:sz w:val="23"/>
          <w:szCs w:val="23"/>
        </w:rPr>
        <w:t xml:space="preserve">responsible for the budget or the public service, </w:t>
      </w:r>
      <w:r w:rsidR="009B65F7" w:rsidRPr="00642B9D">
        <w:rPr>
          <w:rFonts w:cstheme="minorHAnsi"/>
          <w:sz w:val="23"/>
          <w:szCs w:val="23"/>
        </w:rPr>
        <w:t xml:space="preserve">or the approval of the Council of Ministers, are subject to </w:t>
      </w:r>
      <w:r w:rsidR="008D7650" w:rsidRPr="00642B9D">
        <w:rPr>
          <w:rFonts w:cstheme="minorHAnsi"/>
          <w:i/>
          <w:sz w:val="23"/>
          <w:szCs w:val="23"/>
        </w:rPr>
        <w:t>ex ante</w:t>
      </w:r>
      <w:r w:rsidR="008D7650" w:rsidRPr="00642B9D">
        <w:rPr>
          <w:rFonts w:cstheme="minorHAnsi"/>
          <w:sz w:val="23"/>
          <w:szCs w:val="23"/>
        </w:rPr>
        <w:t xml:space="preserve"> </w:t>
      </w:r>
      <w:r w:rsidR="009B65F7" w:rsidRPr="00642B9D">
        <w:rPr>
          <w:rFonts w:cstheme="minorHAnsi"/>
          <w:sz w:val="23"/>
          <w:szCs w:val="23"/>
        </w:rPr>
        <w:t xml:space="preserve">control by the </w:t>
      </w:r>
      <w:r w:rsidR="009B65F7" w:rsidRPr="009736B7">
        <w:rPr>
          <w:rFonts w:cstheme="minorHAnsi"/>
          <w:sz w:val="23"/>
          <w:szCs w:val="23"/>
          <w:u w:val="single"/>
        </w:rPr>
        <w:t>Treasury</w:t>
      </w:r>
      <w:r w:rsidR="00746580" w:rsidRPr="00642B9D">
        <w:rPr>
          <w:rFonts w:cstheme="minorHAnsi"/>
          <w:sz w:val="23"/>
          <w:szCs w:val="23"/>
        </w:rPr>
        <w:t xml:space="preserve"> (</w:t>
      </w:r>
      <w:r w:rsidR="00746580" w:rsidRPr="00642B9D">
        <w:rPr>
          <w:rFonts w:cstheme="minorHAnsi"/>
          <w:i/>
          <w:sz w:val="23"/>
          <w:szCs w:val="23"/>
        </w:rPr>
        <w:t>Inspect</w:t>
      </w:r>
      <w:r w:rsidR="00FD3B9C">
        <w:rPr>
          <w:rFonts w:cstheme="minorHAnsi"/>
          <w:i/>
          <w:sz w:val="23"/>
          <w:szCs w:val="23"/>
        </w:rPr>
        <w:t>orate of Finance</w:t>
      </w:r>
      <w:r w:rsidR="00746580" w:rsidRPr="00642B9D">
        <w:rPr>
          <w:rFonts w:cstheme="minorHAnsi"/>
          <w:i/>
          <w:sz w:val="23"/>
          <w:szCs w:val="23"/>
        </w:rPr>
        <w:t>)</w:t>
      </w:r>
      <w:r w:rsidR="009B65F7" w:rsidRPr="00642B9D">
        <w:rPr>
          <w:rFonts w:cstheme="minorHAnsi"/>
          <w:sz w:val="23"/>
          <w:szCs w:val="23"/>
        </w:rPr>
        <w:t>.</w:t>
      </w:r>
      <w:r w:rsidR="008D7650" w:rsidRPr="00642B9D">
        <w:rPr>
          <w:rFonts w:cstheme="minorHAnsi"/>
          <w:sz w:val="23"/>
          <w:szCs w:val="23"/>
        </w:rPr>
        <w:t xml:space="preserve"> </w:t>
      </w:r>
      <w:r w:rsidR="009B65F7" w:rsidRPr="00642B9D">
        <w:rPr>
          <w:rFonts w:cstheme="minorHAnsi"/>
          <w:sz w:val="23"/>
          <w:szCs w:val="23"/>
        </w:rPr>
        <w:t>Such control is not confined to financial aspects but also includes compliance with legal provisions to prevent corruption in the field of public procurement.</w:t>
      </w:r>
      <w:r w:rsidR="008D7650" w:rsidRPr="00642B9D">
        <w:rPr>
          <w:rFonts w:cstheme="minorHAnsi"/>
          <w:sz w:val="23"/>
          <w:szCs w:val="23"/>
        </w:rPr>
        <w:t xml:space="preserve"> </w:t>
      </w:r>
      <w:r w:rsidR="008A0EFD" w:rsidRPr="00642B9D">
        <w:rPr>
          <w:rFonts w:cstheme="minorHAnsi"/>
          <w:sz w:val="23"/>
          <w:szCs w:val="23"/>
        </w:rPr>
        <w:t>Treasury audit can lead to a favourable opinion, an unfavourable opinion (effectively blocking the expenditure)</w:t>
      </w:r>
      <w:r w:rsidR="00467F74" w:rsidRPr="00642B9D">
        <w:rPr>
          <w:rFonts w:cstheme="minorHAnsi"/>
          <w:sz w:val="23"/>
          <w:szCs w:val="23"/>
        </w:rPr>
        <w:t xml:space="preserve"> or</w:t>
      </w:r>
      <w:r w:rsidR="008A0EFD" w:rsidRPr="00642B9D">
        <w:rPr>
          <w:rFonts w:cstheme="minorHAnsi"/>
          <w:sz w:val="23"/>
          <w:szCs w:val="23"/>
        </w:rPr>
        <w:t xml:space="preserve"> a conditional opinion, which is unfavourable </w:t>
      </w:r>
      <w:r w:rsidR="001E4F35">
        <w:rPr>
          <w:rFonts w:cstheme="minorHAnsi"/>
          <w:sz w:val="23"/>
          <w:szCs w:val="23"/>
        </w:rPr>
        <w:t xml:space="preserve">in practice </w:t>
      </w:r>
      <w:r w:rsidR="008A0EFD" w:rsidRPr="00642B9D">
        <w:rPr>
          <w:rFonts w:cstheme="minorHAnsi"/>
          <w:sz w:val="23"/>
          <w:szCs w:val="23"/>
        </w:rPr>
        <w:t xml:space="preserve">unless the proposer takes steps </w:t>
      </w:r>
      <w:r w:rsidR="001E4F35">
        <w:rPr>
          <w:rFonts w:cstheme="minorHAnsi"/>
          <w:sz w:val="23"/>
          <w:szCs w:val="23"/>
        </w:rPr>
        <w:t xml:space="preserve">considered </w:t>
      </w:r>
      <w:r w:rsidR="008A0EFD" w:rsidRPr="00642B9D">
        <w:rPr>
          <w:rFonts w:cstheme="minorHAnsi"/>
          <w:sz w:val="23"/>
          <w:szCs w:val="23"/>
        </w:rPr>
        <w:t xml:space="preserve">sufficient to meet the </w:t>
      </w:r>
      <w:r w:rsidR="001E4F35">
        <w:rPr>
          <w:rFonts w:cstheme="minorHAnsi"/>
          <w:sz w:val="23"/>
          <w:szCs w:val="23"/>
        </w:rPr>
        <w:t>Treasury</w:t>
      </w:r>
      <w:r w:rsidR="00C25DBC">
        <w:rPr>
          <w:rFonts w:cstheme="minorHAnsi"/>
          <w:sz w:val="23"/>
          <w:szCs w:val="23"/>
        </w:rPr>
        <w:t>’s</w:t>
      </w:r>
      <w:r w:rsidR="001E4F35">
        <w:rPr>
          <w:rFonts w:cstheme="minorHAnsi"/>
          <w:sz w:val="23"/>
          <w:szCs w:val="23"/>
        </w:rPr>
        <w:t xml:space="preserve"> </w:t>
      </w:r>
      <w:r w:rsidR="008A0EFD" w:rsidRPr="00642B9D">
        <w:rPr>
          <w:rFonts w:cstheme="minorHAnsi"/>
          <w:sz w:val="23"/>
          <w:szCs w:val="23"/>
        </w:rPr>
        <w:t>reservations.</w:t>
      </w:r>
    </w:p>
    <w:p w14:paraId="2619AEE2" w14:textId="77777777" w:rsidR="004C6669" w:rsidRPr="00642B9D" w:rsidRDefault="004C6669" w:rsidP="004C6669">
      <w:pPr>
        <w:tabs>
          <w:tab w:val="left" w:pos="709"/>
        </w:tabs>
        <w:spacing w:line="240" w:lineRule="auto"/>
        <w:jc w:val="both"/>
        <w:rPr>
          <w:rFonts w:cstheme="minorHAnsi"/>
          <w:sz w:val="23"/>
          <w:szCs w:val="23"/>
        </w:rPr>
      </w:pPr>
    </w:p>
    <w:p w14:paraId="4256D12B" w14:textId="32E8BF18" w:rsidR="008D7650" w:rsidRPr="00642B9D" w:rsidRDefault="0069650C" w:rsidP="008D765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For such a blocking to be lifted, following an unfavourable opinion or failure of the proposer to meet the conditions laid down in a conditional opinion, the proposal must be forwarded to the </w:t>
      </w:r>
      <w:r w:rsidR="0073478D" w:rsidRPr="00642B9D">
        <w:rPr>
          <w:rFonts w:cstheme="minorHAnsi"/>
          <w:sz w:val="23"/>
          <w:szCs w:val="23"/>
        </w:rPr>
        <w:t xml:space="preserve">Minister </w:t>
      </w:r>
      <w:r w:rsidRPr="00642B9D">
        <w:rPr>
          <w:rFonts w:cstheme="minorHAnsi"/>
          <w:sz w:val="23"/>
          <w:szCs w:val="23"/>
        </w:rPr>
        <w:t xml:space="preserve">responsible for the department concerned, so that a reasoned application can be submitted to </w:t>
      </w:r>
      <w:r w:rsidR="005D3482" w:rsidRPr="00642B9D">
        <w:rPr>
          <w:rFonts w:cstheme="minorHAnsi"/>
          <w:sz w:val="23"/>
          <w:szCs w:val="23"/>
        </w:rPr>
        <w:t xml:space="preserve">the </w:t>
      </w:r>
      <w:r w:rsidR="0073478D" w:rsidRPr="00642B9D">
        <w:rPr>
          <w:rFonts w:cstheme="minorHAnsi"/>
          <w:sz w:val="23"/>
          <w:szCs w:val="23"/>
        </w:rPr>
        <w:t xml:space="preserve">Minister for the Budget </w:t>
      </w:r>
      <w:r w:rsidRPr="00642B9D">
        <w:rPr>
          <w:rFonts w:cstheme="minorHAnsi"/>
          <w:sz w:val="23"/>
          <w:szCs w:val="23"/>
        </w:rPr>
        <w:t xml:space="preserve">or, where appropriate, </w:t>
      </w:r>
      <w:r w:rsidR="00881FEC" w:rsidRPr="00642B9D">
        <w:rPr>
          <w:rFonts w:cstheme="minorHAnsi"/>
          <w:sz w:val="23"/>
          <w:szCs w:val="23"/>
        </w:rPr>
        <w:t xml:space="preserve">the </w:t>
      </w:r>
      <w:r w:rsidR="0073478D" w:rsidRPr="00642B9D">
        <w:rPr>
          <w:rFonts w:cstheme="minorHAnsi"/>
          <w:sz w:val="23"/>
          <w:szCs w:val="23"/>
        </w:rPr>
        <w:t>Minister for the Public Service</w:t>
      </w:r>
      <w:r w:rsidR="008D7650" w:rsidRPr="00642B9D">
        <w:rPr>
          <w:rFonts w:cstheme="minorHAnsi"/>
          <w:sz w:val="23"/>
          <w:szCs w:val="23"/>
        </w:rPr>
        <w:t xml:space="preserve">. </w:t>
      </w:r>
      <w:r w:rsidR="00881FEC" w:rsidRPr="00642B9D">
        <w:rPr>
          <w:rFonts w:cstheme="minorHAnsi"/>
          <w:sz w:val="23"/>
          <w:szCs w:val="23"/>
        </w:rPr>
        <w:t xml:space="preserve">In practice, since certain proposals must in any case be submitted to one or other of these </w:t>
      </w:r>
      <w:r w:rsidR="0073478D" w:rsidRPr="00642B9D">
        <w:rPr>
          <w:rFonts w:cstheme="minorHAnsi"/>
          <w:sz w:val="23"/>
          <w:szCs w:val="23"/>
        </w:rPr>
        <w:t>Ministers</w:t>
      </w:r>
      <w:r w:rsidR="00881FEC" w:rsidRPr="00642B9D">
        <w:rPr>
          <w:rFonts w:cstheme="minorHAnsi"/>
          <w:sz w:val="23"/>
          <w:szCs w:val="23"/>
        </w:rPr>
        <w:t xml:space="preserve">, because of their nature or the costs involved, the prior ministerial approval and appeal procedures may implicitly be merged. In other words, it is presumed that if the </w:t>
      </w:r>
      <w:r w:rsidR="0073478D" w:rsidRPr="0073478D">
        <w:rPr>
          <w:rFonts w:cstheme="minorHAnsi"/>
          <w:sz w:val="23"/>
          <w:szCs w:val="23"/>
        </w:rPr>
        <w:t xml:space="preserve">Budget or Public Service Minister </w:t>
      </w:r>
      <w:r w:rsidR="005D3482" w:rsidRPr="00642B9D">
        <w:rPr>
          <w:rFonts w:cstheme="minorHAnsi"/>
          <w:sz w:val="23"/>
          <w:szCs w:val="23"/>
        </w:rPr>
        <w:t xml:space="preserve">has given </w:t>
      </w:r>
      <w:r w:rsidR="00881FEC" w:rsidRPr="00642B9D">
        <w:rPr>
          <w:rFonts w:cstheme="minorHAnsi"/>
          <w:sz w:val="23"/>
          <w:szCs w:val="23"/>
        </w:rPr>
        <w:t xml:space="preserve">financial approval to a proposal submitted by one of his or her colleagues that is subsequently subject to an unfavourable or conditional Treasury opinion, the </w:t>
      </w:r>
      <w:r w:rsidR="0073478D" w:rsidRPr="00642B9D">
        <w:rPr>
          <w:rFonts w:cstheme="minorHAnsi"/>
          <w:sz w:val="23"/>
          <w:szCs w:val="23"/>
        </w:rPr>
        <w:t xml:space="preserve">Budget </w:t>
      </w:r>
      <w:r w:rsidR="0073478D">
        <w:rPr>
          <w:rFonts w:cstheme="minorHAnsi"/>
          <w:sz w:val="23"/>
          <w:szCs w:val="23"/>
        </w:rPr>
        <w:t>o</w:t>
      </w:r>
      <w:r w:rsidR="0073478D" w:rsidRPr="00642B9D">
        <w:rPr>
          <w:rFonts w:cstheme="minorHAnsi"/>
          <w:sz w:val="23"/>
          <w:szCs w:val="23"/>
        </w:rPr>
        <w:t xml:space="preserve">r Public Service Minister </w:t>
      </w:r>
      <w:r w:rsidR="00881FEC" w:rsidRPr="00642B9D">
        <w:rPr>
          <w:rFonts w:cstheme="minorHAnsi"/>
          <w:sz w:val="23"/>
          <w:szCs w:val="23"/>
        </w:rPr>
        <w:t xml:space="preserve">has </w:t>
      </w:r>
      <w:r w:rsidR="00034CE5">
        <w:rPr>
          <w:rFonts w:cstheme="minorHAnsi"/>
          <w:sz w:val="23"/>
          <w:szCs w:val="23"/>
        </w:rPr>
        <w:t xml:space="preserve">already </w:t>
      </w:r>
      <w:r w:rsidR="00881FEC" w:rsidRPr="00642B9D">
        <w:rPr>
          <w:rFonts w:cstheme="minorHAnsi"/>
          <w:sz w:val="23"/>
          <w:szCs w:val="23"/>
        </w:rPr>
        <w:t xml:space="preserve">found in favour of the “implicit” </w:t>
      </w:r>
      <w:r w:rsidR="00034CE5">
        <w:rPr>
          <w:rFonts w:cstheme="minorHAnsi"/>
          <w:sz w:val="23"/>
          <w:szCs w:val="23"/>
        </w:rPr>
        <w:t xml:space="preserve">subsequent </w:t>
      </w:r>
      <w:r w:rsidR="00881FEC" w:rsidRPr="00642B9D">
        <w:rPr>
          <w:rFonts w:cstheme="minorHAnsi"/>
          <w:sz w:val="23"/>
          <w:szCs w:val="23"/>
        </w:rPr>
        <w:t>appeal. This practice particularly applies to proposals that must be submitted to the Council of Ministers</w:t>
      </w:r>
      <w:r w:rsidR="008D7650" w:rsidRPr="00642B9D">
        <w:rPr>
          <w:rFonts w:cstheme="minorHAnsi"/>
          <w:sz w:val="23"/>
          <w:szCs w:val="23"/>
        </w:rPr>
        <w:t>.</w:t>
      </w:r>
    </w:p>
    <w:p w14:paraId="17A339E3" w14:textId="77777777" w:rsidR="004C6669" w:rsidRPr="00642B9D" w:rsidRDefault="004C6669" w:rsidP="004C6669">
      <w:pPr>
        <w:pStyle w:val="Paragraphedeliste"/>
        <w:rPr>
          <w:rFonts w:cstheme="minorHAnsi"/>
          <w:sz w:val="23"/>
          <w:szCs w:val="23"/>
        </w:rPr>
      </w:pPr>
    </w:p>
    <w:p w14:paraId="6BF07614" w14:textId="5A5E86D1" w:rsidR="004C6669" w:rsidRPr="00642B9D" w:rsidRDefault="002C25EC" w:rsidP="004C6669">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It is forbidden to divide </w:t>
      </w:r>
      <w:r w:rsidR="00153487" w:rsidRPr="00642B9D">
        <w:rPr>
          <w:rFonts w:cstheme="minorHAnsi"/>
          <w:sz w:val="23"/>
          <w:szCs w:val="23"/>
        </w:rPr>
        <w:t>proposals</w:t>
      </w:r>
      <w:r w:rsidRPr="00642B9D">
        <w:rPr>
          <w:rFonts w:cstheme="minorHAnsi"/>
          <w:sz w:val="23"/>
          <w:szCs w:val="23"/>
        </w:rPr>
        <w:t xml:space="preserve"> to avoid the thresholds. </w:t>
      </w:r>
      <w:r w:rsidR="0014152E" w:rsidRPr="00642B9D">
        <w:rPr>
          <w:rFonts w:cstheme="minorHAnsi"/>
          <w:sz w:val="23"/>
          <w:szCs w:val="23"/>
        </w:rPr>
        <w:t>Moreover, in periods of financial stringency or caretaker government the upper limits are reduced</w:t>
      </w:r>
      <w:r w:rsidR="004C6669" w:rsidRPr="00642B9D">
        <w:rPr>
          <w:rFonts w:cstheme="minorHAnsi"/>
          <w:sz w:val="23"/>
          <w:szCs w:val="23"/>
        </w:rPr>
        <w:t xml:space="preserve">. </w:t>
      </w:r>
      <w:r w:rsidR="0014152E" w:rsidRPr="00642B9D">
        <w:rPr>
          <w:rFonts w:cstheme="minorHAnsi"/>
          <w:sz w:val="23"/>
          <w:szCs w:val="23"/>
        </w:rPr>
        <w:t xml:space="preserve">In such cases, in addition to applying the normal criteria the Treasury must ensure that proposals remain within the limits laid down under the financial stringency policy, which the executive imposes on itself, </w:t>
      </w:r>
      <w:r w:rsidR="0064099E" w:rsidRPr="00642B9D">
        <w:rPr>
          <w:rFonts w:cstheme="minorHAnsi"/>
          <w:sz w:val="23"/>
          <w:szCs w:val="23"/>
        </w:rPr>
        <w:t>or in the context of a caretaker government, where the criteria are laid down in the constitution</w:t>
      </w:r>
      <w:r w:rsidR="004C6669" w:rsidRPr="00642B9D">
        <w:rPr>
          <w:rFonts w:cstheme="minorHAnsi"/>
          <w:sz w:val="23"/>
          <w:szCs w:val="23"/>
        </w:rPr>
        <w:t>.</w:t>
      </w:r>
    </w:p>
    <w:p w14:paraId="02EEDB73" w14:textId="77777777" w:rsidR="004C6669" w:rsidRPr="00642B9D" w:rsidRDefault="004C6669" w:rsidP="004C6669">
      <w:pPr>
        <w:tabs>
          <w:tab w:val="left" w:pos="709"/>
        </w:tabs>
        <w:spacing w:line="240" w:lineRule="auto"/>
        <w:jc w:val="both"/>
        <w:rPr>
          <w:rFonts w:cstheme="minorHAnsi"/>
          <w:sz w:val="23"/>
          <w:szCs w:val="23"/>
        </w:rPr>
      </w:pPr>
    </w:p>
    <w:p w14:paraId="206579C2" w14:textId="783EDA6D" w:rsidR="008D7650" w:rsidRPr="00642B9D" w:rsidRDefault="0064099E" w:rsidP="004C6669">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Ministers may also themselves </w:t>
      </w:r>
      <w:r w:rsidR="00DC0B05">
        <w:rPr>
          <w:rFonts w:cstheme="minorHAnsi"/>
          <w:sz w:val="23"/>
          <w:szCs w:val="23"/>
        </w:rPr>
        <w:t>ask</w:t>
      </w:r>
      <w:r w:rsidRPr="00642B9D">
        <w:rPr>
          <w:rFonts w:cstheme="minorHAnsi"/>
          <w:sz w:val="23"/>
          <w:szCs w:val="23"/>
        </w:rPr>
        <w:t xml:space="preserve"> the Treasury to carry out investigations, one of whose purposes may be to determine whether a procedure has entailed irregularities and </w:t>
      </w:r>
      <w:r w:rsidR="00DC0B05">
        <w:rPr>
          <w:rFonts w:cstheme="minorHAnsi"/>
          <w:sz w:val="23"/>
          <w:szCs w:val="23"/>
        </w:rPr>
        <w:t xml:space="preserve">if so, </w:t>
      </w:r>
      <w:r w:rsidRPr="00642B9D">
        <w:rPr>
          <w:rFonts w:cstheme="minorHAnsi"/>
          <w:sz w:val="23"/>
          <w:szCs w:val="23"/>
        </w:rPr>
        <w:t>to identify th</w:t>
      </w:r>
      <w:r w:rsidR="00DC0B05">
        <w:rPr>
          <w:rFonts w:cstheme="minorHAnsi"/>
          <w:sz w:val="23"/>
          <w:szCs w:val="23"/>
        </w:rPr>
        <w:t>ose irregularities</w:t>
      </w:r>
      <w:r w:rsidR="004C6669" w:rsidRPr="00642B9D">
        <w:rPr>
          <w:rFonts w:cstheme="minorHAnsi"/>
          <w:sz w:val="23"/>
          <w:szCs w:val="23"/>
        </w:rPr>
        <w:t xml:space="preserve">. </w:t>
      </w:r>
    </w:p>
    <w:p w14:paraId="6FFCDD0B" w14:textId="0761E1D0" w:rsidR="008D7650" w:rsidRPr="00642B9D" w:rsidRDefault="008D7650" w:rsidP="008D7650">
      <w:pPr>
        <w:spacing w:line="240" w:lineRule="auto"/>
        <w:jc w:val="both"/>
        <w:rPr>
          <w:rFonts w:cstheme="minorHAnsi"/>
          <w:sz w:val="23"/>
          <w:szCs w:val="23"/>
        </w:rPr>
      </w:pPr>
    </w:p>
    <w:p w14:paraId="0F94A65F" w14:textId="05F0F9B7" w:rsidR="00CD7DDE" w:rsidRDefault="00CD7DDE" w:rsidP="00D97B7F">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 xml:space="preserve">The </w:t>
      </w:r>
      <w:r w:rsidR="00327E05" w:rsidRPr="00327E05">
        <w:rPr>
          <w:rFonts w:cstheme="minorHAnsi"/>
          <w:sz w:val="23"/>
          <w:szCs w:val="23"/>
        </w:rPr>
        <w:t>Commitment Controller</w:t>
      </w:r>
      <w:r>
        <w:rPr>
          <w:rFonts w:cstheme="minorHAnsi"/>
          <w:sz w:val="23"/>
          <w:szCs w:val="23"/>
        </w:rPr>
        <w:t xml:space="preserve"> verifies </w:t>
      </w:r>
      <w:r w:rsidRPr="00CD7DDE">
        <w:rPr>
          <w:rFonts w:cstheme="minorHAnsi"/>
          <w:sz w:val="23"/>
          <w:szCs w:val="23"/>
        </w:rPr>
        <w:t>th</w:t>
      </w:r>
      <w:r w:rsidR="004A304B">
        <w:rPr>
          <w:rFonts w:cstheme="minorHAnsi"/>
          <w:sz w:val="23"/>
          <w:szCs w:val="23"/>
        </w:rPr>
        <w:t>at</w:t>
      </w:r>
      <w:r w:rsidRPr="00CD7DDE">
        <w:rPr>
          <w:rFonts w:cstheme="minorHAnsi"/>
          <w:sz w:val="23"/>
          <w:szCs w:val="23"/>
        </w:rPr>
        <w:t xml:space="preserve"> </w:t>
      </w:r>
      <w:r w:rsidR="004A304B">
        <w:rPr>
          <w:rFonts w:cstheme="minorHAnsi"/>
          <w:sz w:val="23"/>
          <w:szCs w:val="23"/>
        </w:rPr>
        <w:t xml:space="preserve">expenditures are </w:t>
      </w:r>
      <w:r w:rsidR="004A304B" w:rsidRPr="00CD7DDE">
        <w:rPr>
          <w:rFonts w:cstheme="minorHAnsi"/>
          <w:sz w:val="23"/>
          <w:szCs w:val="23"/>
        </w:rPr>
        <w:t>correct</w:t>
      </w:r>
      <w:r w:rsidR="004A304B">
        <w:rPr>
          <w:rFonts w:cstheme="minorHAnsi"/>
          <w:sz w:val="23"/>
          <w:szCs w:val="23"/>
        </w:rPr>
        <w:t>ly</w:t>
      </w:r>
      <w:r w:rsidR="004A304B" w:rsidRPr="00CD7DDE">
        <w:rPr>
          <w:rFonts w:cstheme="minorHAnsi"/>
          <w:sz w:val="23"/>
          <w:szCs w:val="23"/>
        </w:rPr>
        <w:t xml:space="preserve"> attribut</w:t>
      </w:r>
      <w:r w:rsidR="004A304B">
        <w:rPr>
          <w:rFonts w:cstheme="minorHAnsi"/>
          <w:sz w:val="23"/>
          <w:szCs w:val="23"/>
        </w:rPr>
        <w:t xml:space="preserve">ed, </w:t>
      </w:r>
      <w:r w:rsidR="00327E05" w:rsidRPr="00327E05">
        <w:rPr>
          <w:rFonts w:cstheme="minorHAnsi"/>
          <w:sz w:val="23"/>
          <w:szCs w:val="23"/>
        </w:rPr>
        <w:t>agreed budget</w:t>
      </w:r>
      <w:r w:rsidR="00B5280E">
        <w:rPr>
          <w:rFonts w:cstheme="minorHAnsi"/>
          <w:sz w:val="23"/>
          <w:szCs w:val="23"/>
        </w:rPr>
        <w:t>ary appropriations</w:t>
      </w:r>
      <w:r w:rsidR="00327E05" w:rsidRPr="00327E05">
        <w:rPr>
          <w:rFonts w:cstheme="minorHAnsi"/>
          <w:sz w:val="23"/>
          <w:szCs w:val="23"/>
        </w:rPr>
        <w:t xml:space="preserve"> are not exceeded</w:t>
      </w:r>
      <w:r w:rsidR="004A304B">
        <w:rPr>
          <w:rFonts w:cstheme="minorHAnsi"/>
          <w:sz w:val="23"/>
          <w:szCs w:val="23"/>
        </w:rPr>
        <w:t xml:space="preserve">, and </w:t>
      </w:r>
      <w:r w:rsidR="004A304B" w:rsidRPr="004A304B">
        <w:rPr>
          <w:rFonts w:cstheme="minorHAnsi"/>
          <w:sz w:val="23"/>
          <w:szCs w:val="23"/>
        </w:rPr>
        <w:t>regulatory provisions</w:t>
      </w:r>
      <w:r w:rsidR="004A304B">
        <w:rPr>
          <w:rFonts w:cstheme="minorHAnsi"/>
          <w:sz w:val="23"/>
          <w:szCs w:val="23"/>
        </w:rPr>
        <w:t xml:space="preserve"> leading to the expenditure </w:t>
      </w:r>
      <w:r w:rsidR="004A304B">
        <w:rPr>
          <w:rFonts w:cstheme="minorHAnsi"/>
          <w:sz w:val="23"/>
          <w:szCs w:val="23"/>
        </w:rPr>
        <w:lastRenderedPageBreak/>
        <w:t>were</w:t>
      </w:r>
      <w:r w:rsidR="00B5280E">
        <w:rPr>
          <w:rFonts w:cstheme="minorHAnsi"/>
          <w:sz w:val="23"/>
          <w:szCs w:val="23"/>
        </w:rPr>
        <w:t xml:space="preserve"> complied with</w:t>
      </w:r>
      <w:r w:rsidR="004A304B">
        <w:rPr>
          <w:rFonts w:cstheme="minorHAnsi"/>
          <w:sz w:val="23"/>
          <w:szCs w:val="23"/>
        </w:rPr>
        <w:t xml:space="preserve">. </w:t>
      </w:r>
      <w:r w:rsidR="00327E05">
        <w:rPr>
          <w:rFonts w:cstheme="minorHAnsi"/>
          <w:sz w:val="23"/>
          <w:szCs w:val="23"/>
        </w:rPr>
        <w:t>S/he issues a preliminary visa</w:t>
      </w:r>
      <w:r w:rsidR="00327E05" w:rsidRPr="00327E05">
        <w:rPr>
          <w:rFonts w:cstheme="minorHAnsi"/>
          <w:sz w:val="23"/>
          <w:szCs w:val="23"/>
        </w:rPr>
        <w:t xml:space="preserve"> </w:t>
      </w:r>
      <w:r w:rsidR="00327E05">
        <w:rPr>
          <w:rFonts w:cstheme="minorHAnsi"/>
          <w:sz w:val="23"/>
          <w:szCs w:val="23"/>
        </w:rPr>
        <w:t xml:space="preserve">for </w:t>
      </w:r>
      <w:r w:rsidR="004A304B">
        <w:rPr>
          <w:rFonts w:cstheme="minorHAnsi"/>
          <w:sz w:val="23"/>
          <w:szCs w:val="23"/>
        </w:rPr>
        <w:t>allocation</w:t>
      </w:r>
      <w:r w:rsidR="006844BF">
        <w:rPr>
          <w:rFonts w:cstheme="minorHAnsi"/>
          <w:sz w:val="23"/>
          <w:szCs w:val="23"/>
        </w:rPr>
        <w:t xml:space="preserve"> (“</w:t>
      </w:r>
      <w:r w:rsidR="006844BF" w:rsidRPr="00BE1613">
        <w:rPr>
          <w:rFonts w:cstheme="minorHAnsi"/>
          <w:i/>
          <w:sz w:val="23"/>
          <w:szCs w:val="23"/>
        </w:rPr>
        <w:t>visa d’engagement</w:t>
      </w:r>
      <w:r w:rsidR="006844BF">
        <w:rPr>
          <w:rFonts w:cstheme="minorHAnsi"/>
          <w:sz w:val="23"/>
          <w:szCs w:val="23"/>
        </w:rPr>
        <w:t>”)</w:t>
      </w:r>
      <w:r w:rsidR="004A304B">
        <w:rPr>
          <w:rFonts w:cstheme="minorHAnsi"/>
          <w:sz w:val="23"/>
          <w:szCs w:val="23"/>
        </w:rPr>
        <w:t xml:space="preserve">, which </w:t>
      </w:r>
      <w:r w:rsidR="00327E05">
        <w:rPr>
          <w:rFonts w:cstheme="minorHAnsi"/>
          <w:sz w:val="23"/>
          <w:szCs w:val="23"/>
        </w:rPr>
        <w:t>allows for the reservation of</w:t>
      </w:r>
      <w:r w:rsidR="004A304B">
        <w:rPr>
          <w:rFonts w:cstheme="minorHAnsi"/>
          <w:sz w:val="23"/>
          <w:szCs w:val="23"/>
        </w:rPr>
        <w:t xml:space="preserve"> </w:t>
      </w:r>
      <w:r w:rsidR="004A304B" w:rsidRPr="004A304B">
        <w:rPr>
          <w:rFonts w:cstheme="minorHAnsi"/>
          <w:sz w:val="23"/>
          <w:szCs w:val="23"/>
        </w:rPr>
        <w:t xml:space="preserve">necessary </w:t>
      </w:r>
      <w:r w:rsidR="004A304B">
        <w:rPr>
          <w:rFonts w:cstheme="minorHAnsi"/>
          <w:sz w:val="23"/>
          <w:szCs w:val="23"/>
        </w:rPr>
        <w:t xml:space="preserve">budgetary </w:t>
      </w:r>
      <w:r w:rsidR="00B5280E">
        <w:rPr>
          <w:rFonts w:cstheme="minorHAnsi"/>
          <w:sz w:val="23"/>
          <w:szCs w:val="23"/>
        </w:rPr>
        <w:t xml:space="preserve">appropriations </w:t>
      </w:r>
      <w:r w:rsidR="004A304B" w:rsidRPr="004A304B">
        <w:rPr>
          <w:rFonts w:cstheme="minorHAnsi"/>
          <w:sz w:val="23"/>
          <w:szCs w:val="23"/>
        </w:rPr>
        <w:t>for expen</w:t>
      </w:r>
      <w:r w:rsidR="006844BF">
        <w:rPr>
          <w:rFonts w:cstheme="minorHAnsi"/>
          <w:sz w:val="23"/>
          <w:szCs w:val="23"/>
        </w:rPr>
        <w:t>ditures</w:t>
      </w:r>
      <w:r w:rsidR="00327E05">
        <w:rPr>
          <w:rFonts w:cstheme="minorHAnsi"/>
          <w:sz w:val="23"/>
          <w:szCs w:val="23"/>
        </w:rPr>
        <w:t xml:space="preserve">, </w:t>
      </w:r>
      <w:r w:rsidR="006844BF">
        <w:rPr>
          <w:rFonts w:cstheme="minorHAnsi"/>
          <w:sz w:val="23"/>
          <w:szCs w:val="23"/>
        </w:rPr>
        <w:t>and</w:t>
      </w:r>
      <w:r w:rsidR="00327E05">
        <w:rPr>
          <w:rFonts w:cstheme="minorHAnsi"/>
          <w:sz w:val="23"/>
          <w:szCs w:val="23"/>
        </w:rPr>
        <w:t xml:space="preserve"> a</w:t>
      </w:r>
      <w:r w:rsidR="006844BF">
        <w:rPr>
          <w:rFonts w:cstheme="minorHAnsi"/>
          <w:sz w:val="23"/>
          <w:szCs w:val="23"/>
        </w:rPr>
        <w:t xml:space="preserve"> visa on payment (“</w:t>
      </w:r>
      <w:r w:rsidR="006844BF" w:rsidRPr="00BE1613">
        <w:rPr>
          <w:rFonts w:cstheme="minorHAnsi"/>
          <w:i/>
          <w:sz w:val="23"/>
          <w:szCs w:val="23"/>
        </w:rPr>
        <w:t>visa de liquidation</w:t>
      </w:r>
      <w:r w:rsidR="006844BF">
        <w:rPr>
          <w:rFonts w:cstheme="minorHAnsi"/>
          <w:sz w:val="23"/>
          <w:szCs w:val="23"/>
        </w:rPr>
        <w:t xml:space="preserve">”) assessing that the service requested was </w:t>
      </w:r>
      <w:r w:rsidR="00B5280E">
        <w:rPr>
          <w:rFonts w:cstheme="minorHAnsi"/>
          <w:sz w:val="23"/>
          <w:szCs w:val="23"/>
        </w:rPr>
        <w:t xml:space="preserve">indeed </w:t>
      </w:r>
      <w:r w:rsidR="006844BF">
        <w:rPr>
          <w:rFonts w:cstheme="minorHAnsi"/>
          <w:sz w:val="23"/>
          <w:szCs w:val="23"/>
        </w:rPr>
        <w:t xml:space="preserve">rendered. Expenditures inferior to a </w:t>
      </w:r>
      <w:r w:rsidR="00B5280E" w:rsidRPr="00B5280E">
        <w:rPr>
          <w:rFonts w:cstheme="minorHAnsi"/>
          <w:sz w:val="23"/>
          <w:szCs w:val="23"/>
        </w:rPr>
        <w:t>specified threshold</w:t>
      </w:r>
      <w:r w:rsidR="00B5280E">
        <w:rPr>
          <w:rFonts w:cstheme="minorHAnsi"/>
          <w:sz w:val="23"/>
          <w:szCs w:val="23"/>
        </w:rPr>
        <w:t xml:space="preserve"> </w:t>
      </w:r>
      <w:r w:rsidR="006844BF">
        <w:rPr>
          <w:rFonts w:cstheme="minorHAnsi"/>
          <w:sz w:val="23"/>
          <w:szCs w:val="23"/>
        </w:rPr>
        <w:t>are however exempt from the preliminary visa. Moreover, the Controller is to closely monitor the flow of engagement and payment and report to the Minister of Budget any irregularity in the consumption rate.</w:t>
      </w:r>
      <w:r w:rsidR="008448F1">
        <w:rPr>
          <w:rFonts w:cstheme="minorHAnsi"/>
          <w:sz w:val="23"/>
          <w:szCs w:val="23"/>
        </w:rPr>
        <w:t xml:space="preserve"> Controllers are appointed by the King</w:t>
      </w:r>
      <w:r w:rsidR="008448F1" w:rsidRPr="008448F1">
        <w:rPr>
          <w:rFonts w:cstheme="minorHAnsi"/>
          <w:sz w:val="23"/>
          <w:szCs w:val="23"/>
        </w:rPr>
        <w:t xml:space="preserve"> on a proposal by the Minister</w:t>
      </w:r>
      <w:r w:rsidR="008448F1">
        <w:rPr>
          <w:rFonts w:cstheme="minorHAnsi"/>
          <w:sz w:val="23"/>
          <w:szCs w:val="23"/>
        </w:rPr>
        <w:t xml:space="preserve"> of Budget.</w:t>
      </w:r>
      <w:r w:rsidR="006844BF">
        <w:rPr>
          <w:rFonts w:cstheme="minorHAnsi"/>
          <w:sz w:val="23"/>
          <w:szCs w:val="23"/>
        </w:rPr>
        <w:t xml:space="preserve"> </w:t>
      </w:r>
      <w:r w:rsidR="00327E05">
        <w:rPr>
          <w:rFonts w:cstheme="minorHAnsi"/>
          <w:sz w:val="23"/>
          <w:szCs w:val="23"/>
        </w:rPr>
        <w:t xml:space="preserve"> </w:t>
      </w:r>
    </w:p>
    <w:p w14:paraId="54BF4C99" w14:textId="77777777" w:rsidR="00CD7DDE" w:rsidRDefault="00CD7DDE" w:rsidP="00BE1613">
      <w:pPr>
        <w:pStyle w:val="Paragraphedeliste"/>
        <w:rPr>
          <w:rFonts w:cstheme="minorHAnsi"/>
          <w:sz w:val="23"/>
          <w:szCs w:val="23"/>
        </w:rPr>
      </w:pPr>
    </w:p>
    <w:p w14:paraId="52B8F079" w14:textId="0AFC63FD" w:rsidR="00D97B7F" w:rsidRPr="00642B9D" w:rsidRDefault="00746580" w:rsidP="00D97B7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1A00C1" w:rsidRPr="009736B7">
        <w:rPr>
          <w:rFonts w:cstheme="minorHAnsi"/>
          <w:sz w:val="23"/>
          <w:szCs w:val="23"/>
          <w:u w:val="single"/>
        </w:rPr>
        <w:t>Court of Auditors</w:t>
      </w:r>
      <w:r w:rsidRPr="00642B9D">
        <w:rPr>
          <w:rFonts w:cstheme="minorHAnsi"/>
          <w:sz w:val="23"/>
          <w:szCs w:val="23"/>
        </w:rPr>
        <w:t xml:space="preserve"> is concerned with financial control but also scrutinises the lawfulness of decisions and the proper use of public funds</w:t>
      </w:r>
      <w:r w:rsidR="001038F0" w:rsidRPr="00642B9D">
        <w:rPr>
          <w:rFonts w:cstheme="minorHAnsi"/>
          <w:sz w:val="23"/>
          <w:szCs w:val="23"/>
        </w:rPr>
        <w:t xml:space="preserve">. </w:t>
      </w:r>
      <w:r w:rsidRPr="00642B9D">
        <w:rPr>
          <w:rFonts w:cstheme="minorHAnsi"/>
          <w:sz w:val="23"/>
          <w:szCs w:val="23"/>
        </w:rPr>
        <w:t>It reviews the income and expenditure of the federal, community and regional governments and the provinces</w:t>
      </w:r>
      <w:r w:rsidR="001038F0" w:rsidRPr="00642B9D">
        <w:rPr>
          <w:rFonts w:cstheme="minorHAnsi"/>
          <w:sz w:val="23"/>
          <w:szCs w:val="23"/>
        </w:rPr>
        <w:t xml:space="preserve">. </w:t>
      </w:r>
      <w:r w:rsidRPr="00642B9D">
        <w:rPr>
          <w:rFonts w:cstheme="minorHAnsi"/>
          <w:sz w:val="23"/>
          <w:szCs w:val="23"/>
        </w:rPr>
        <w:t>The results of these three forms of scrutiny are the subject of regular reports to the various parliamentary assemblies</w:t>
      </w:r>
      <w:r w:rsidR="001038F0" w:rsidRPr="00642B9D">
        <w:rPr>
          <w:rFonts w:cstheme="minorHAnsi"/>
          <w:sz w:val="23"/>
          <w:szCs w:val="23"/>
        </w:rPr>
        <w:t xml:space="preserve">. </w:t>
      </w:r>
      <w:r w:rsidR="00B967DF" w:rsidRPr="00642B9D">
        <w:rPr>
          <w:rFonts w:cstheme="minorHAnsi"/>
          <w:sz w:val="23"/>
          <w:szCs w:val="23"/>
        </w:rPr>
        <w:t>All of the department’s publications are available on its website</w:t>
      </w:r>
      <w:r w:rsidR="001038F0" w:rsidRPr="00642B9D">
        <w:rPr>
          <w:rStyle w:val="Appelnotedebasdep"/>
          <w:rFonts w:cstheme="minorHAnsi"/>
          <w:sz w:val="23"/>
          <w:szCs w:val="23"/>
        </w:rPr>
        <w:footnoteReference w:id="27"/>
      </w:r>
      <w:r w:rsidR="00457A18" w:rsidRPr="00642B9D">
        <w:rPr>
          <w:rFonts w:cstheme="minorHAnsi"/>
          <w:sz w:val="23"/>
          <w:szCs w:val="23"/>
        </w:rPr>
        <w:t xml:space="preserve"> </w:t>
      </w:r>
      <w:r w:rsidR="00B967DF" w:rsidRPr="00642B9D">
        <w:rPr>
          <w:rFonts w:cstheme="minorHAnsi"/>
          <w:sz w:val="23"/>
          <w:szCs w:val="23"/>
        </w:rPr>
        <w:t>and/or the sites of the parliamentary assemblies</w:t>
      </w:r>
      <w:r w:rsidR="00457A18" w:rsidRPr="00642B9D">
        <w:rPr>
          <w:rFonts w:cstheme="minorHAnsi"/>
          <w:sz w:val="23"/>
          <w:szCs w:val="23"/>
        </w:rPr>
        <w:t>.</w:t>
      </w:r>
    </w:p>
    <w:p w14:paraId="1BEE2701" w14:textId="77777777" w:rsidR="008F4D6B" w:rsidRPr="00642B9D" w:rsidRDefault="008F4D6B" w:rsidP="0009124B">
      <w:pPr>
        <w:rPr>
          <w:sz w:val="21"/>
          <w:szCs w:val="21"/>
        </w:rPr>
      </w:pPr>
    </w:p>
    <w:p w14:paraId="1A5B0B10" w14:textId="55742F89" w:rsidR="00D97B7F" w:rsidRPr="00642B9D" w:rsidRDefault="00B967DF" w:rsidP="001038F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E559EF" w:rsidRPr="009736B7">
        <w:rPr>
          <w:rFonts w:cstheme="minorHAnsi"/>
          <w:sz w:val="23"/>
          <w:szCs w:val="23"/>
          <w:u w:val="single"/>
        </w:rPr>
        <w:t>House of Rep</w:t>
      </w:r>
      <w:r w:rsidRPr="009736B7">
        <w:rPr>
          <w:rFonts w:cstheme="minorHAnsi"/>
          <w:sz w:val="23"/>
          <w:szCs w:val="23"/>
          <w:u w:val="single"/>
        </w:rPr>
        <w:t>resentatives</w:t>
      </w:r>
      <w:r w:rsidRPr="00642B9D">
        <w:rPr>
          <w:rFonts w:cstheme="minorHAnsi"/>
          <w:sz w:val="23"/>
          <w:szCs w:val="23"/>
        </w:rPr>
        <w:t xml:space="preserve"> is authorised to receive information on and monitor the federal government</w:t>
      </w:r>
      <w:r w:rsidR="00D97B7F" w:rsidRPr="00642B9D">
        <w:rPr>
          <w:rFonts w:cstheme="minorHAnsi"/>
          <w:sz w:val="23"/>
          <w:szCs w:val="23"/>
        </w:rPr>
        <w:t xml:space="preserve">. </w:t>
      </w:r>
      <w:r w:rsidRPr="00642B9D">
        <w:rPr>
          <w:rFonts w:cstheme="minorHAnsi"/>
          <w:sz w:val="23"/>
          <w:szCs w:val="23"/>
        </w:rPr>
        <w:t xml:space="preserve">It can seek information from </w:t>
      </w:r>
      <w:r w:rsidR="00092074" w:rsidRPr="00642B9D">
        <w:rPr>
          <w:rFonts w:cstheme="minorHAnsi"/>
          <w:sz w:val="23"/>
          <w:szCs w:val="23"/>
        </w:rPr>
        <w:t xml:space="preserve">Ministers </w:t>
      </w:r>
      <w:r w:rsidRPr="00642B9D">
        <w:rPr>
          <w:rFonts w:cstheme="minorHAnsi"/>
          <w:sz w:val="23"/>
          <w:szCs w:val="23"/>
        </w:rPr>
        <w:t>about their management of the state</w:t>
      </w:r>
      <w:r w:rsidR="00D97B7F" w:rsidRPr="00642B9D">
        <w:rPr>
          <w:rFonts w:cstheme="minorHAnsi"/>
          <w:sz w:val="23"/>
          <w:szCs w:val="23"/>
        </w:rPr>
        <w:t>:</w:t>
      </w:r>
    </w:p>
    <w:p w14:paraId="31C4130B" w14:textId="77777777" w:rsidR="00D97B7F" w:rsidRPr="00642B9D" w:rsidRDefault="00D97B7F" w:rsidP="00D97B7F">
      <w:pPr>
        <w:pStyle w:val="Paragraphedeliste"/>
        <w:rPr>
          <w:rFonts w:cstheme="minorHAnsi"/>
          <w:sz w:val="23"/>
          <w:szCs w:val="23"/>
        </w:rPr>
      </w:pPr>
    </w:p>
    <w:p w14:paraId="4A1B699B" w14:textId="12586900" w:rsidR="00D97B7F" w:rsidRPr="00642B9D" w:rsidRDefault="00C06414" w:rsidP="00CA73E1">
      <w:pPr>
        <w:pStyle w:val="Paragraphedeliste"/>
        <w:numPr>
          <w:ilvl w:val="0"/>
          <w:numId w:val="15"/>
        </w:numPr>
        <w:spacing w:line="252" w:lineRule="auto"/>
        <w:jc w:val="both"/>
        <w:rPr>
          <w:rFonts w:cstheme="minorHAnsi"/>
          <w:sz w:val="23"/>
          <w:szCs w:val="23"/>
        </w:rPr>
      </w:pPr>
      <w:r w:rsidRPr="00642B9D">
        <w:rPr>
          <w:rFonts w:cstheme="minorHAnsi"/>
          <w:sz w:val="23"/>
          <w:szCs w:val="23"/>
        </w:rPr>
        <w:t>m</w:t>
      </w:r>
      <w:r w:rsidR="00A052F5" w:rsidRPr="00642B9D">
        <w:rPr>
          <w:rFonts w:cstheme="minorHAnsi"/>
          <w:sz w:val="23"/>
          <w:szCs w:val="23"/>
        </w:rPr>
        <w:t xml:space="preserve">embers of parliament </w:t>
      </w:r>
      <w:r>
        <w:rPr>
          <w:rFonts w:cstheme="minorHAnsi"/>
          <w:sz w:val="23"/>
          <w:szCs w:val="23"/>
        </w:rPr>
        <w:t xml:space="preserve">can </w:t>
      </w:r>
      <w:r w:rsidR="00A052F5" w:rsidRPr="00642B9D">
        <w:rPr>
          <w:rFonts w:cstheme="minorHAnsi"/>
          <w:sz w:val="23"/>
          <w:szCs w:val="23"/>
        </w:rPr>
        <w:t xml:space="preserve">put written and oral questions to </w:t>
      </w:r>
      <w:r w:rsidR="00092074" w:rsidRPr="00642B9D">
        <w:rPr>
          <w:rFonts w:cstheme="minorHAnsi"/>
          <w:sz w:val="23"/>
          <w:szCs w:val="23"/>
        </w:rPr>
        <w:t>Ministers</w:t>
      </w:r>
      <w:r w:rsidR="00A052F5" w:rsidRPr="00642B9D">
        <w:rPr>
          <w:rFonts w:cstheme="minorHAnsi"/>
          <w:sz w:val="23"/>
          <w:szCs w:val="23"/>
        </w:rPr>
        <w:t>. Under the regulations of the Senate, since the sixth reform of the state, in 2014, senators can now only put written questions to members of the government</w:t>
      </w:r>
      <w:r w:rsidR="00D97B7F" w:rsidRPr="00642B9D">
        <w:rPr>
          <w:rFonts w:cstheme="minorHAnsi"/>
          <w:sz w:val="23"/>
          <w:szCs w:val="23"/>
        </w:rPr>
        <w:t>;</w:t>
      </w:r>
    </w:p>
    <w:p w14:paraId="18AF4CA2" w14:textId="5E5FA51C" w:rsidR="00D97B7F" w:rsidRPr="00642B9D" w:rsidRDefault="00C06414" w:rsidP="00CA73E1">
      <w:pPr>
        <w:pStyle w:val="Paragraphedeliste"/>
        <w:numPr>
          <w:ilvl w:val="0"/>
          <w:numId w:val="15"/>
        </w:numPr>
        <w:spacing w:line="252" w:lineRule="auto"/>
        <w:jc w:val="both"/>
        <w:rPr>
          <w:rFonts w:cstheme="minorHAnsi"/>
          <w:sz w:val="23"/>
          <w:szCs w:val="23"/>
        </w:rPr>
      </w:pPr>
      <w:r w:rsidRPr="00642B9D">
        <w:rPr>
          <w:rFonts w:cstheme="minorHAnsi"/>
          <w:sz w:val="23"/>
          <w:szCs w:val="23"/>
        </w:rPr>
        <w:t>t</w:t>
      </w:r>
      <w:r w:rsidR="00A052F5" w:rsidRPr="00642B9D">
        <w:rPr>
          <w:rFonts w:cstheme="minorHAnsi"/>
          <w:sz w:val="23"/>
          <w:szCs w:val="23"/>
        </w:rPr>
        <w:t xml:space="preserve">he </w:t>
      </w:r>
      <w:r w:rsidR="00E559EF" w:rsidRPr="00642B9D">
        <w:rPr>
          <w:rFonts w:cstheme="minorHAnsi"/>
          <w:sz w:val="23"/>
          <w:szCs w:val="23"/>
        </w:rPr>
        <w:t>House</w:t>
      </w:r>
      <w:r w:rsidR="00A052F5" w:rsidRPr="00642B9D">
        <w:rPr>
          <w:rFonts w:cstheme="minorHAnsi"/>
          <w:sz w:val="23"/>
          <w:szCs w:val="23"/>
        </w:rPr>
        <w:t xml:space="preserve"> also has a right of investigation and can therefore establish committees of </w:t>
      </w:r>
      <w:r>
        <w:rPr>
          <w:rFonts w:cstheme="minorHAnsi"/>
          <w:sz w:val="23"/>
          <w:szCs w:val="23"/>
        </w:rPr>
        <w:t>i</w:t>
      </w:r>
      <w:r w:rsidR="00A052F5" w:rsidRPr="00642B9D">
        <w:rPr>
          <w:rFonts w:cstheme="minorHAnsi"/>
          <w:sz w:val="23"/>
          <w:szCs w:val="23"/>
        </w:rPr>
        <w:t xml:space="preserve">nquiry, under </w:t>
      </w:r>
      <w:r w:rsidR="00DC0B05" w:rsidRPr="00642B9D">
        <w:rPr>
          <w:rFonts w:cstheme="minorHAnsi"/>
          <w:sz w:val="23"/>
          <w:szCs w:val="23"/>
        </w:rPr>
        <w:t xml:space="preserve">Article </w:t>
      </w:r>
      <w:r w:rsidR="00A052F5" w:rsidRPr="00642B9D">
        <w:rPr>
          <w:rFonts w:cstheme="minorHAnsi"/>
          <w:sz w:val="23"/>
          <w:szCs w:val="23"/>
        </w:rPr>
        <w:t xml:space="preserve">56.1 of the </w:t>
      </w:r>
      <w:r w:rsidR="00153487" w:rsidRPr="00642B9D">
        <w:rPr>
          <w:rFonts w:cstheme="minorHAnsi"/>
          <w:sz w:val="23"/>
          <w:szCs w:val="23"/>
        </w:rPr>
        <w:t>C</w:t>
      </w:r>
      <w:r w:rsidR="00A052F5" w:rsidRPr="00642B9D">
        <w:rPr>
          <w:rFonts w:cstheme="minorHAnsi"/>
          <w:sz w:val="23"/>
          <w:szCs w:val="23"/>
        </w:rPr>
        <w:t>onstitution</w:t>
      </w:r>
      <w:r w:rsidR="00D97B7F" w:rsidRPr="00642B9D">
        <w:rPr>
          <w:rFonts w:cstheme="minorHAnsi"/>
          <w:sz w:val="23"/>
          <w:szCs w:val="23"/>
        </w:rPr>
        <w:t xml:space="preserve">. </w:t>
      </w:r>
      <w:r w:rsidR="00A052F5" w:rsidRPr="00642B9D">
        <w:rPr>
          <w:rFonts w:cstheme="minorHAnsi"/>
          <w:sz w:val="23"/>
          <w:szCs w:val="23"/>
        </w:rPr>
        <w:t xml:space="preserve">The Senate does not have a right of investigation but may, particularly at the request of the </w:t>
      </w:r>
      <w:r w:rsidR="00E559EF" w:rsidRPr="00642B9D">
        <w:rPr>
          <w:rFonts w:cstheme="minorHAnsi"/>
          <w:sz w:val="23"/>
          <w:szCs w:val="23"/>
        </w:rPr>
        <w:t>House</w:t>
      </w:r>
      <w:r w:rsidR="00A052F5" w:rsidRPr="00642B9D">
        <w:rPr>
          <w:rFonts w:cstheme="minorHAnsi"/>
          <w:sz w:val="23"/>
          <w:szCs w:val="23"/>
        </w:rPr>
        <w:t xml:space="preserve">, draw up reports on matters that also have implications </w:t>
      </w:r>
      <w:r>
        <w:rPr>
          <w:rFonts w:cstheme="minorHAnsi"/>
          <w:sz w:val="23"/>
          <w:szCs w:val="23"/>
        </w:rPr>
        <w:t xml:space="preserve">for </w:t>
      </w:r>
      <w:r w:rsidR="00153487" w:rsidRPr="00642B9D">
        <w:rPr>
          <w:rFonts w:cstheme="minorHAnsi"/>
          <w:sz w:val="23"/>
          <w:szCs w:val="23"/>
        </w:rPr>
        <w:t xml:space="preserve">the communities and regions </w:t>
      </w:r>
      <w:r w:rsidR="00D97B7F" w:rsidRPr="00642B9D">
        <w:rPr>
          <w:rFonts w:cstheme="minorHAnsi"/>
          <w:sz w:val="23"/>
          <w:szCs w:val="23"/>
        </w:rPr>
        <w:t>(</w:t>
      </w:r>
      <w:r w:rsidR="00802E4F" w:rsidRPr="00642B9D">
        <w:rPr>
          <w:rFonts w:cstheme="minorHAnsi"/>
          <w:sz w:val="23"/>
          <w:szCs w:val="23"/>
        </w:rPr>
        <w:t xml:space="preserve">Article </w:t>
      </w:r>
      <w:r w:rsidR="00D97B7F" w:rsidRPr="00642B9D">
        <w:rPr>
          <w:rFonts w:cstheme="minorHAnsi"/>
          <w:sz w:val="23"/>
          <w:szCs w:val="23"/>
        </w:rPr>
        <w:t>56</w:t>
      </w:r>
      <w:r w:rsidR="00153487" w:rsidRPr="00642B9D">
        <w:rPr>
          <w:rFonts w:cstheme="minorHAnsi"/>
          <w:sz w:val="23"/>
          <w:szCs w:val="23"/>
        </w:rPr>
        <w:t xml:space="preserve">.2 of the </w:t>
      </w:r>
      <w:r w:rsidR="00D97B7F" w:rsidRPr="00642B9D">
        <w:rPr>
          <w:rFonts w:cstheme="minorHAnsi"/>
          <w:sz w:val="23"/>
          <w:szCs w:val="23"/>
        </w:rPr>
        <w:t xml:space="preserve">Constitution). </w:t>
      </w:r>
      <w:r w:rsidR="00153487" w:rsidRPr="00642B9D">
        <w:rPr>
          <w:rFonts w:cstheme="minorHAnsi"/>
          <w:sz w:val="23"/>
          <w:szCs w:val="23"/>
        </w:rPr>
        <w:t xml:space="preserve">These committees of </w:t>
      </w:r>
      <w:r>
        <w:rPr>
          <w:rFonts w:cstheme="minorHAnsi"/>
          <w:sz w:val="23"/>
          <w:szCs w:val="23"/>
        </w:rPr>
        <w:t>i</w:t>
      </w:r>
      <w:r w:rsidR="00153487" w:rsidRPr="00642B9D">
        <w:rPr>
          <w:rFonts w:cstheme="minorHAnsi"/>
          <w:sz w:val="23"/>
          <w:szCs w:val="23"/>
        </w:rPr>
        <w:t>nquiry can examine documents held by the executive</w:t>
      </w:r>
      <w:r w:rsidR="00D97B7F" w:rsidRPr="00642B9D">
        <w:rPr>
          <w:rFonts w:cstheme="minorHAnsi"/>
          <w:sz w:val="23"/>
          <w:szCs w:val="23"/>
        </w:rPr>
        <w:t>.</w:t>
      </w:r>
    </w:p>
    <w:p w14:paraId="181B96DB" w14:textId="77777777" w:rsidR="00CA73E1" w:rsidRPr="00642B9D" w:rsidRDefault="00CA73E1" w:rsidP="00CA73E1">
      <w:pPr>
        <w:spacing w:line="252" w:lineRule="auto"/>
        <w:ind w:left="142"/>
        <w:jc w:val="both"/>
        <w:rPr>
          <w:rFonts w:cstheme="minorHAnsi"/>
          <w:sz w:val="23"/>
          <w:szCs w:val="23"/>
        </w:rPr>
      </w:pPr>
    </w:p>
    <w:p w14:paraId="75770547" w14:textId="4CEF7FB9" w:rsidR="00D97B7F" w:rsidRPr="00642B9D" w:rsidRDefault="00E310F7" w:rsidP="001038F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E559EF" w:rsidRPr="00642B9D">
        <w:rPr>
          <w:rFonts w:cstheme="minorHAnsi"/>
          <w:sz w:val="23"/>
          <w:szCs w:val="23"/>
        </w:rPr>
        <w:t>House</w:t>
      </w:r>
      <w:r w:rsidRPr="00642B9D">
        <w:rPr>
          <w:rFonts w:cstheme="minorHAnsi"/>
          <w:sz w:val="23"/>
          <w:szCs w:val="23"/>
        </w:rPr>
        <w:t xml:space="preserve"> also has exclusive power to exercise </w:t>
      </w:r>
      <w:r w:rsidR="00E559EF" w:rsidRPr="00642B9D">
        <w:rPr>
          <w:rFonts w:cstheme="minorHAnsi"/>
          <w:sz w:val="23"/>
          <w:szCs w:val="23"/>
        </w:rPr>
        <w:t xml:space="preserve">oversight of the federal government </w:t>
      </w:r>
      <w:r w:rsidR="00CA73E1" w:rsidRPr="00642B9D">
        <w:rPr>
          <w:rFonts w:cstheme="minorHAnsi"/>
          <w:sz w:val="23"/>
          <w:szCs w:val="23"/>
        </w:rPr>
        <w:t>(</w:t>
      </w:r>
      <w:r w:rsidR="00802E4F" w:rsidRPr="00642B9D">
        <w:rPr>
          <w:rFonts w:cstheme="minorHAnsi"/>
          <w:sz w:val="23"/>
          <w:szCs w:val="23"/>
        </w:rPr>
        <w:t xml:space="preserve">Article </w:t>
      </w:r>
      <w:r w:rsidR="00CA73E1" w:rsidRPr="00642B9D">
        <w:rPr>
          <w:rFonts w:cstheme="minorHAnsi"/>
          <w:sz w:val="23"/>
          <w:szCs w:val="23"/>
        </w:rPr>
        <w:t xml:space="preserve">101 </w:t>
      </w:r>
      <w:r w:rsidRPr="00642B9D">
        <w:rPr>
          <w:rFonts w:cstheme="minorHAnsi"/>
          <w:sz w:val="23"/>
          <w:szCs w:val="23"/>
        </w:rPr>
        <w:t>of the Constitution</w:t>
      </w:r>
      <w:r w:rsidR="00CA73E1" w:rsidRPr="00642B9D">
        <w:rPr>
          <w:rFonts w:cstheme="minorHAnsi"/>
          <w:sz w:val="23"/>
          <w:szCs w:val="23"/>
        </w:rPr>
        <w:t>)</w:t>
      </w:r>
      <w:r w:rsidR="003C3164" w:rsidRPr="00642B9D">
        <w:rPr>
          <w:rFonts w:cstheme="minorHAnsi"/>
          <w:sz w:val="23"/>
          <w:szCs w:val="23"/>
        </w:rPr>
        <w:t>:</w:t>
      </w:r>
    </w:p>
    <w:p w14:paraId="72127E0F" w14:textId="04ED812B" w:rsidR="00CA73E1" w:rsidRPr="00642B9D" w:rsidRDefault="00CA73E1" w:rsidP="00CA73E1">
      <w:pPr>
        <w:tabs>
          <w:tab w:val="left" w:pos="709"/>
        </w:tabs>
        <w:spacing w:line="240" w:lineRule="auto"/>
        <w:jc w:val="both"/>
        <w:rPr>
          <w:rFonts w:cstheme="minorHAnsi"/>
          <w:sz w:val="23"/>
          <w:szCs w:val="23"/>
        </w:rPr>
      </w:pPr>
    </w:p>
    <w:p w14:paraId="4A7AFCA9" w14:textId="310FC504" w:rsidR="00CA73E1" w:rsidRPr="00642B9D" w:rsidRDefault="00C06414" w:rsidP="00CA73E1">
      <w:pPr>
        <w:pStyle w:val="Paragraphedeliste"/>
        <w:numPr>
          <w:ilvl w:val="0"/>
          <w:numId w:val="15"/>
        </w:numPr>
        <w:spacing w:line="252" w:lineRule="auto"/>
        <w:jc w:val="both"/>
        <w:rPr>
          <w:rFonts w:cstheme="minorHAnsi"/>
          <w:sz w:val="23"/>
          <w:szCs w:val="23"/>
        </w:rPr>
      </w:pPr>
      <w:r w:rsidRPr="00642B9D">
        <w:rPr>
          <w:rFonts w:cstheme="minorHAnsi"/>
          <w:sz w:val="23"/>
          <w:szCs w:val="23"/>
        </w:rPr>
        <w:t>t</w:t>
      </w:r>
      <w:r w:rsidR="008040C0" w:rsidRPr="00642B9D">
        <w:rPr>
          <w:rFonts w:cstheme="minorHAnsi"/>
          <w:sz w:val="23"/>
          <w:szCs w:val="23"/>
        </w:rPr>
        <w:t xml:space="preserve">he confidence given to the government when it is installed is conditional and can always be revoked by a constructive motion of </w:t>
      </w:r>
      <w:r w:rsidR="00802E4F">
        <w:rPr>
          <w:rFonts w:cstheme="minorHAnsi"/>
          <w:sz w:val="23"/>
          <w:szCs w:val="23"/>
        </w:rPr>
        <w:t xml:space="preserve">no </w:t>
      </w:r>
      <w:r w:rsidR="008040C0" w:rsidRPr="00642B9D">
        <w:rPr>
          <w:rFonts w:cstheme="minorHAnsi"/>
          <w:sz w:val="23"/>
          <w:szCs w:val="23"/>
        </w:rPr>
        <w:t xml:space="preserve">confidence – that is by the designation of another </w:t>
      </w:r>
      <w:r w:rsidR="00092074" w:rsidRPr="00642B9D">
        <w:rPr>
          <w:rFonts w:cstheme="minorHAnsi"/>
          <w:sz w:val="23"/>
          <w:szCs w:val="23"/>
        </w:rPr>
        <w:t xml:space="preserve">Prime Minister </w:t>
      </w:r>
      <w:r w:rsidR="008040C0" w:rsidRPr="00642B9D">
        <w:rPr>
          <w:rFonts w:cstheme="minorHAnsi"/>
          <w:sz w:val="23"/>
          <w:szCs w:val="23"/>
        </w:rPr>
        <w:t>– or by the constructive rejection of a motion of confidence</w:t>
      </w:r>
      <w:r w:rsidR="00CA73E1" w:rsidRPr="00642B9D">
        <w:rPr>
          <w:rFonts w:cstheme="minorHAnsi"/>
          <w:sz w:val="23"/>
          <w:szCs w:val="23"/>
        </w:rPr>
        <w:t>;</w:t>
      </w:r>
    </w:p>
    <w:p w14:paraId="6B3BB8EE" w14:textId="306666E6" w:rsidR="00CA73E1" w:rsidRPr="00642B9D" w:rsidRDefault="00C06414" w:rsidP="00CA73E1">
      <w:pPr>
        <w:pStyle w:val="Paragraphedeliste"/>
        <w:numPr>
          <w:ilvl w:val="0"/>
          <w:numId w:val="15"/>
        </w:numPr>
        <w:spacing w:line="252" w:lineRule="auto"/>
        <w:jc w:val="both"/>
        <w:rPr>
          <w:rFonts w:cstheme="minorHAnsi"/>
          <w:sz w:val="23"/>
          <w:szCs w:val="23"/>
        </w:rPr>
      </w:pPr>
      <w:r w:rsidRPr="00642B9D">
        <w:rPr>
          <w:rFonts w:cstheme="minorHAnsi"/>
          <w:sz w:val="23"/>
          <w:szCs w:val="23"/>
        </w:rPr>
        <w:t>o</w:t>
      </w:r>
      <w:r w:rsidR="00CA2ECB" w:rsidRPr="00642B9D">
        <w:rPr>
          <w:rFonts w:cstheme="minorHAnsi"/>
          <w:sz w:val="23"/>
          <w:szCs w:val="23"/>
        </w:rPr>
        <w:t xml:space="preserve">n taking office, </w:t>
      </w:r>
      <w:r w:rsidR="008040C0" w:rsidRPr="00642B9D">
        <w:rPr>
          <w:rFonts w:cstheme="minorHAnsi"/>
          <w:sz w:val="23"/>
          <w:szCs w:val="23"/>
        </w:rPr>
        <w:t xml:space="preserve">members of the government </w:t>
      </w:r>
      <w:r w:rsidR="00CA2ECB" w:rsidRPr="00642B9D">
        <w:rPr>
          <w:rFonts w:cstheme="minorHAnsi"/>
          <w:sz w:val="23"/>
          <w:szCs w:val="23"/>
        </w:rPr>
        <w:t xml:space="preserve">are required to inform the House of their overall policies. The document concerned sets out the strategic options </w:t>
      </w:r>
      <w:r w:rsidR="0022782D" w:rsidRPr="00642B9D">
        <w:rPr>
          <w:rFonts w:cstheme="minorHAnsi"/>
          <w:sz w:val="23"/>
          <w:szCs w:val="23"/>
        </w:rPr>
        <w:t xml:space="preserve">and main lines of the new </w:t>
      </w:r>
      <w:r w:rsidR="00092074" w:rsidRPr="00642B9D">
        <w:rPr>
          <w:rFonts w:cstheme="minorHAnsi"/>
          <w:sz w:val="23"/>
          <w:szCs w:val="23"/>
        </w:rPr>
        <w:t xml:space="preserve">Minister’s </w:t>
      </w:r>
      <w:r w:rsidR="00CB5AA3" w:rsidRPr="00642B9D">
        <w:rPr>
          <w:rFonts w:cstheme="minorHAnsi"/>
          <w:sz w:val="23"/>
          <w:szCs w:val="23"/>
        </w:rPr>
        <w:t>policy, in accordance with the agreement to form a government</w:t>
      </w:r>
      <w:r w:rsidR="00CA73E1" w:rsidRPr="00642B9D">
        <w:rPr>
          <w:rFonts w:cstheme="minorHAnsi"/>
          <w:sz w:val="23"/>
          <w:szCs w:val="23"/>
        </w:rPr>
        <w:t xml:space="preserve">. </w:t>
      </w:r>
      <w:r w:rsidR="00CB5AA3" w:rsidRPr="00642B9D">
        <w:rPr>
          <w:rFonts w:cstheme="minorHAnsi"/>
          <w:sz w:val="23"/>
          <w:szCs w:val="23"/>
        </w:rPr>
        <w:t>The relevant House committees debate these presentations and may draw up recommendations</w:t>
      </w:r>
      <w:r w:rsidR="00CA73E1" w:rsidRPr="00642B9D">
        <w:rPr>
          <w:rFonts w:cstheme="minorHAnsi"/>
          <w:sz w:val="23"/>
          <w:szCs w:val="23"/>
        </w:rPr>
        <w:t>;</w:t>
      </w:r>
    </w:p>
    <w:p w14:paraId="6D3284FC" w14:textId="4B6A0BFF" w:rsidR="00CA73E1" w:rsidRDefault="00C06414" w:rsidP="00CA73E1">
      <w:pPr>
        <w:pStyle w:val="Paragraphedeliste"/>
        <w:numPr>
          <w:ilvl w:val="0"/>
          <w:numId w:val="15"/>
        </w:numPr>
        <w:spacing w:line="252" w:lineRule="auto"/>
        <w:jc w:val="both"/>
        <w:rPr>
          <w:rFonts w:cstheme="minorHAnsi"/>
          <w:sz w:val="23"/>
          <w:szCs w:val="23"/>
        </w:rPr>
      </w:pPr>
      <w:r w:rsidRPr="00642B9D">
        <w:rPr>
          <w:rFonts w:cstheme="minorHAnsi"/>
          <w:sz w:val="23"/>
          <w:szCs w:val="23"/>
        </w:rPr>
        <w:t>m</w:t>
      </w:r>
      <w:r w:rsidR="00CB5AA3" w:rsidRPr="00642B9D">
        <w:rPr>
          <w:rFonts w:cstheme="minorHAnsi"/>
          <w:sz w:val="23"/>
          <w:szCs w:val="23"/>
        </w:rPr>
        <w:t xml:space="preserve">embers of parliament have </w:t>
      </w:r>
      <w:r w:rsidR="00427586" w:rsidRPr="00642B9D">
        <w:rPr>
          <w:rFonts w:cstheme="minorHAnsi"/>
          <w:sz w:val="23"/>
          <w:szCs w:val="23"/>
        </w:rPr>
        <w:t xml:space="preserve">the </w:t>
      </w:r>
      <w:r w:rsidR="00CB5AA3" w:rsidRPr="00642B9D">
        <w:rPr>
          <w:rFonts w:cstheme="minorHAnsi"/>
          <w:sz w:val="23"/>
          <w:szCs w:val="23"/>
        </w:rPr>
        <w:t xml:space="preserve">sole right to put parliamentary questions to or otherwise challenge </w:t>
      </w:r>
      <w:r w:rsidR="00092074" w:rsidRPr="00642B9D">
        <w:rPr>
          <w:rFonts w:cstheme="minorHAnsi"/>
          <w:sz w:val="23"/>
          <w:szCs w:val="23"/>
        </w:rPr>
        <w:t>Ministers</w:t>
      </w:r>
      <w:r w:rsidR="00CA73E1" w:rsidRPr="00642B9D">
        <w:rPr>
          <w:rFonts w:cstheme="minorHAnsi"/>
          <w:sz w:val="23"/>
          <w:szCs w:val="23"/>
        </w:rPr>
        <w:t xml:space="preserve">. </w:t>
      </w:r>
      <w:r w:rsidR="00CB5AA3" w:rsidRPr="00642B9D">
        <w:rPr>
          <w:rFonts w:cstheme="minorHAnsi"/>
          <w:sz w:val="23"/>
          <w:szCs w:val="23"/>
        </w:rPr>
        <w:t xml:space="preserve">The procedure may be concluded with a motion of confidence in the </w:t>
      </w:r>
      <w:r w:rsidR="00092074" w:rsidRPr="00642B9D">
        <w:rPr>
          <w:rFonts w:cstheme="minorHAnsi"/>
          <w:sz w:val="23"/>
          <w:szCs w:val="23"/>
        </w:rPr>
        <w:t xml:space="preserve">Minister </w:t>
      </w:r>
      <w:r w:rsidR="00CB5AA3" w:rsidRPr="00642B9D">
        <w:rPr>
          <w:rFonts w:cstheme="minorHAnsi"/>
          <w:sz w:val="23"/>
          <w:szCs w:val="23"/>
        </w:rPr>
        <w:t>or the government;</w:t>
      </w:r>
    </w:p>
    <w:p w14:paraId="3E5B17DE" w14:textId="77777777" w:rsidR="000839F3" w:rsidRPr="000839F3" w:rsidRDefault="000839F3" w:rsidP="000839F3">
      <w:pPr>
        <w:spacing w:line="252" w:lineRule="auto"/>
        <w:ind w:left="142"/>
        <w:jc w:val="both"/>
        <w:rPr>
          <w:rFonts w:cstheme="minorHAnsi"/>
          <w:sz w:val="23"/>
          <w:szCs w:val="23"/>
        </w:rPr>
      </w:pPr>
    </w:p>
    <w:p w14:paraId="3DF504D3" w14:textId="33C42D3C" w:rsidR="00836F1E" w:rsidRPr="00D2332F" w:rsidRDefault="00C06414" w:rsidP="00D2332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w:t>
      </w:r>
      <w:r w:rsidR="00CB5AA3" w:rsidRPr="00642B9D">
        <w:rPr>
          <w:rFonts w:cstheme="minorHAnsi"/>
          <w:sz w:val="23"/>
          <w:szCs w:val="23"/>
        </w:rPr>
        <w:t xml:space="preserve">he House is empowered to approve or reject </w:t>
      </w:r>
      <w:r w:rsidR="00CA73E1" w:rsidRPr="00642B9D">
        <w:rPr>
          <w:rFonts w:cstheme="minorHAnsi"/>
          <w:sz w:val="23"/>
          <w:szCs w:val="23"/>
        </w:rPr>
        <w:t xml:space="preserve">budgets </w:t>
      </w:r>
      <w:r w:rsidR="00D96C88" w:rsidRPr="00642B9D">
        <w:rPr>
          <w:rFonts w:cstheme="minorHAnsi"/>
          <w:sz w:val="23"/>
          <w:szCs w:val="23"/>
        </w:rPr>
        <w:t>and</w:t>
      </w:r>
      <w:r w:rsidR="00CA73E1" w:rsidRPr="00642B9D">
        <w:rPr>
          <w:rFonts w:cstheme="minorHAnsi"/>
          <w:sz w:val="23"/>
          <w:szCs w:val="23"/>
        </w:rPr>
        <w:t xml:space="preserve"> </w:t>
      </w:r>
      <w:r w:rsidR="002A5951" w:rsidRPr="00642B9D">
        <w:rPr>
          <w:rFonts w:cstheme="minorHAnsi"/>
          <w:sz w:val="23"/>
          <w:szCs w:val="23"/>
        </w:rPr>
        <w:t>settle the final accounts (</w:t>
      </w:r>
      <w:r w:rsidR="00802E4F" w:rsidRPr="00642B9D">
        <w:rPr>
          <w:rFonts w:cstheme="minorHAnsi"/>
          <w:sz w:val="23"/>
          <w:szCs w:val="23"/>
        </w:rPr>
        <w:t xml:space="preserve">Article </w:t>
      </w:r>
      <w:r w:rsidR="00BE1613">
        <w:rPr>
          <w:rFonts w:cstheme="minorHAnsi"/>
          <w:sz w:val="23"/>
          <w:szCs w:val="23"/>
        </w:rPr>
        <w:t>1</w:t>
      </w:r>
      <w:r w:rsidR="00CA73E1" w:rsidRPr="00BE1613">
        <w:rPr>
          <w:rFonts w:cstheme="minorHAnsi"/>
          <w:sz w:val="23"/>
          <w:szCs w:val="23"/>
        </w:rPr>
        <w:t>74</w:t>
      </w:r>
      <w:r w:rsidR="00CA73E1" w:rsidRPr="00642B9D">
        <w:rPr>
          <w:rFonts w:cstheme="minorHAnsi"/>
          <w:sz w:val="23"/>
          <w:szCs w:val="23"/>
        </w:rPr>
        <w:t xml:space="preserve"> </w:t>
      </w:r>
      <w:r w:rsidR="00E310F7" w:rsidRPr="00642B9D">
        <w:rPr>
          <w:rFonts w:cstheme="minorHAnsi"/>
          <w:sz w:val="23"/>
          <w:szCs w:val="23"/>
        </w:rPr>
        <w:t>of the Constitution</w:t>
      </w:r>
      <w:r w:rsidR="00CA73E1" w:rsidRPr="00642B9D">
        <w:rPr>
          <w:rFonts w:cstheme="minorHAnsi"/>
          <w:sz w:val="23"/>
          <w:szCs w:val="23"/>
        </w:rPr>
        <w:t xml:space="preserve">). </w:t>
      </w:r>
      <w:r w:rsidR="002A5951" w:rsidRPr="00642B9D">
        <w:rPr>
          <w:rFonts w:cstheme="minorHAnsi"/>
          <w:sz w:val="23"/>
          <w:szCs w:val="23"/>
        </w:rPr>
        <w:t>Ministers submit their proposed budgets accompanied by a general policy memorandum setting out their objectives, any financial adjustments, the resources to be activated and the timetable of implementation</w:t>
      </w:r>
      <w:r w:rsidR="00CA73E1" w:rsidRPr="00642B9D">
        <w:rPr>
          <w:rFonts w:cstheme="minorHAnsi"/>
          <w:sz w:val="23"/>
          <w:szCs w:val="23"/>
        </w:rPr>
        <w:t>.</w:t>
      </w:r>
    </w:p>
    <w:p w14:paraId="08081D88" w14:textId="77777777" w:rsidR="00D2332F" w:rsidRPr="007A010C" w:rsidRDefault="00D2332F" w:rsidP="007A010C">
      <w:pPr>
        <w:spacing w:line="252" w:lineRule="auto"/>
        <w:jc w:val="both"/>
        <w:rPr>
          <w:rFonts w:cstheme="minorHAnsi"/>
          <w:sz w:val="23"/>
          <w:szCs w:val="23"/>
        </w:rPr>
      </w:pPr>
    </w:p>
    <w:p w14:paraId="5B2A02DB" w14:textId="6C43F253" w:rsidR="006608FA" w:rsidRPr="00642B9D" w:rsidRDefault="00427586" w:rsidP="001878CC">
      <w:pPr>
        <w:pStyle w:val="Titre2"/>
        <w:keepLines w:val="0"/>
        <w:tabs>
          <w:tab w:val="left" w:pos="709"/>
        </w:tabs>
        <w:spacing w:before="0" w:line="240" w:lineRule="auto"/>
        <w:rPr>
          <w:rFonts w:asciiTheme="minorHAnsi" w:hAnsiTheme="minorHAnsi"/>
          <w:color w:val="auto"/>
          <w:sz w:val="23"/>
          <w:szCs w:val="23"/>
          <w:u w:val="single"/>
        </w:rPr>
      </w:pPr>
      <w:bookmarkStart w:id="48" w:name="_Toc24124596"/>
      <w:r w:rsidRPr="00642B9D">
        <w:rPr>
          <w:rFonts w:asciiTheme="minorHAnsi" w:hAnsiTheme="minorHAnsi"/>
          <w:color w:val="auto"/>
          <w:sz w:val="23"/>
          <w:szCs w:val="23"/>
          <w:u w:val="single"/>
        </w:rPr>
        <w:lastRenderedPageBreak/>
        <w:t>Conflicts of interest</w:t>
      </w:r>
      <w:bookmarkEnd w:id="48"/>
      <w:r w:rsidRPr="00642B9D">
        <w:rPr>
          <w:rFonts w:asciiTheme="minorHAnsi" w:hAnsiTheme="minorHAnsi"/>
          <w:color w:val="auto"/>
          <w:sz w:val="23"/>
          <w:szCs w:val="23"/>
          <w:u w:val="single"/>
        </w:rPr>
        <w:t xml:space="preserve"> </w:t>
      </w:r>
    </w:p>
    <w:p w14:paraId="75BC8038" w14:textId="77777777" w:rsidR="006608FA" w:rsidRPr="00642B9D" w:rsidRDefault="006608FA" w:rsidP="001878CC">
      <w:pPr>
        <w:spacing w:line="240" w:lineRule="auto"/>
        <w:jc w:val="both"/>
        <w:rPr>
          <w:rFonts w:cstheme="minorHAnsi"/>
          <w:sz w:val="23"/>
          <w:szCs w:val="23"/>
        </w:rPr>
      </w:pPr>
    </w:p>
    <w:p w14:paraId="5B8FDD6D" w14:textId="24167DD6" w:rsidR="00612B1E" w:rsidRPr="00642B9D" w:rsidRDefault="00492231"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There are no regulations to prevent or resolve conflicts of interest affecting members of the federal government.</w:t>
      </w:r>
      <w:r w:rsidR="000131BA" w:rsidRPr="00642B9D">
        <w:rPr>
          <w:rFonts w:cstheme="minorHAnsi"/>
          <w:sz w:val="23"/>
          <w:szCs w:val="23"/>
        </w:rPr>
        <w:t xml:space="preserve"> </w:t>
      </w:r>
      <w:r w:rsidRPr="00642B9D">
        <w:rPr>
          <w:rFonts w:cstheme="minorHAnsi"/>
          <w:sz w:val="23"/>
          <w:szCs w:val="23"/>
        </w:rPr>
        <w:t>In the past, some government</w:t>
      </w:r>
      <w:r w:rsidR="00CA6B2A">
        <w:rPr>
          <w:rFonts w:cstheme="minorHAnsi"/>
          <w:sz w:val="23"/>
          <w:szCs w:val="23"/>
        </w:rPr>
        <w:t>s have issued directives on the</w:t>
      </w:r>
      <w:r w:rsidRPr="00642B9D">
        <w:rPr>
          <w:rFonts w:cstheme="minorHAnsi"/>
          <w:sz w:val="23"/>
          <w:szCs w:val="23"/>
        </w:rPr>
        <w:t xml:space="preserve"> subject but not the two most recent ones</w:t>
      </w:r>
      <w:r w:rsidR="00901C0D" w:rsidRPr="00642B9D">
        <w:rPr>
          <w:rFonts w:cstheme="minorHAnsi"/>
          <w:sz w:val="23"/>
          <w:szCs w:val="23"/>
        </w:rPr>
        <w:t>.</w:t>
      </w:r>
      <w:r w:rsidR="00E9071A" w:rsidRPr="00642B9D">
        <w:rPr>
          <w:rFonts w:cstheme="minorHAnsi"/>
          <w:sz w:val="23"/>
          <w:szCs w:val="23"/>
        </w:rPr>
        <w:t xml:space="preserve"> </w:t>
      </w:r>
      <w:r w:rsidR="00D43CCD">
        <w:rPr>
          <w:rFonts w:cstheme="minorHAnsi"/>
          <w:sz w:val="23"/>
          <w:szCs w:val="23"/>
        </w:rPr>
        <w:t>In letters dated</w:t>
      </w:r>
      <w:r w:rsidR="00156455">
        <w:rPr>
          <w:rFonts w:cstheme="minorHAnsi"/>
          <w:sz w:val="23"/>
          <w:szCs w:val="23"/>
        </w:rPr>
        <w:t xml:space="preserve"> 24 February 2017 and 18 May 2017, the Prime Minister</w:t>
      </w:r>
      <w:r w:rsidR="00B34C84">
        <w:rPr>
          <w:rFonts w:cstheme="minorHAnsi"/>
          <w:sz w:val="23"/>
          <w:szCs w:val="23"/>
        </w:rPr>
        <w:t xml:space="preserve"> however </w:t>
      </w:r>
      <w:r w:rsidR="00E92A43">
        <w:rPr>
          <w:rFonts w:cstheme="minorHAnsi"/>
          <w:sz w:val="23"/>
          <w:szCs w:val="23"/>
        </w:rPr>
        <w:t>asked members of the government to verify whether, because of their personal situation, they could find themselves in a situation of conflict of interest. They were reminded that should it be the case, it is their responsibility to declare it prior to deliberating any case concerning this issue. He asked them to subject all members of their strateg</w:t>
      </w:r>
      <w:r w:rsidR="007766C9">
        <w:rPr>
          <w:rFonts w:cstheme="minorHAnsi"/>
          <w:sz w:val="23"/>
          <w:szCs w:val="23"/>
        </w:rPr>
        <w:t>y units</w:t>
      </w:r>
      <w:r w:rsidR="00E92A43">
        <w:rPr>
          <w:rFonts w:cstheme="minorHAnsi"/>
          <w:sz w:val="23"/>
          <w:szCs w:val="23"/>
        </w:rPr>
        <w:t xml:space="preserve">, to whom the same rules apply, to the same scrutiny by taking into account their eventual mandates in order to prevent and avoid any conflict of interest. </w:t>
      </w:r>
      <w:r w:rsidR="00901C0D" w:rsidRPr="00642B9D">
        <w:rPr>
          <w:rFonts w:cstheme="minorHAnsi"/>
          <w:sz w:val="23"/>
          <w:szCs w:val="23"/>
        </w:rPr>
        <w:t xml:space="preserve">The authorities also state that, in practice, it is customary for members of the government who sit on the boards of private or public companies to resign their directorships or cease to exercise this role </w:t>
      </w:r>
      <w:r w:rsidR="009E7F76" w:rsidRPr="00642B9D">
        <w:rPr>
          <w:rFonts w:cstheme="minorHAnsi"/>
          <w:sz w:val="23"/>
          <w:szCs w:val="23"/>
        </w:rPr>
        <w:t>on taking up their position in the government.</w:t>
      </w:r>
    </w:p>
    <w:p w14:paraId="392E8CD1" w14:textId="77777777" w:rsidR="00E9071A" w:rsidRPr="00642B9D" w:rsidRDefault="00E9071A" w:rsidP="00E9071A">
      <w:pPr>
        <w:spacing w:line="240" w:lineRule="auto"/>
        <w:jc w:val="both"/>
        <w:rPr>
          <w:rFonts w:cstheme="minorHAnsi"/>
          <w:sz w:val="23"/>
          <w:szCs w:val="23"/>
        </w:rPr>
      </w:pPr>
    </w:p>
    <w:p w14:paraId="49DD0F2F" w14:textId="57F44BD2" w:rsidR="00E9071A" w:rsidRPr="00642B9D" w:rsidRDefault="00743C3C"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heads and deputy heads of strategy units</w:t>
      </w:r>
      <w:r w:rsidR="00BE1613">
        <w:rPr>
          <w:rFonts w:cstheme="minorHAnsi"/>
          <w:sz w:val="23"/>
          <w:szCs w:val="23"/>
        </w:rPr>
        <w:t xml:space="preserve"> as well as the</w:t>
      </w:r>
      <w:r w:rsidR="00E4012E" w:rsidRPr="00E4012E">
        <w:t xml:space="preserve"> </w:t>
      </w:r>
      <w:r w:rsidR="00243AAE">
        <w:t>directors</w:t>
      </w:r>
      <w:r w:rsidRPr="00642B9D">
        <w:rPr>
          <w:rFonts w:cstheme="minorHAnsi"/>
          <w:sz w:val="23"/>
          <w:szCs w:val="23"/>
        </w:rPr>
        <w:t xml:space="preserve"> are covered by </w:t>
      </w:r>
      <w:r w:rsidR="00802E4F" w:rsidRPr="00642B9D">
        <w:rPr>
          <w:rFonts w:cstheme="minorHAnsi"/>
          <w:sz w:val="23"/>
          <w:szCs w:val="23"/>
        </w:rPr>
        <w:t xml:space="preserve">Article </w:t>
      </w:r>
      <w:r w:rsidRPr="00642B9D">
        <w:rPr>
          <w:rFonts w:cstheme="minorHAnsi"/>
          <w:sz w:val="23"/>
          <w:szCs w:val="23"/>
        </w:rPr>
        <w:t xml:space="preserve">4 of the </w:t>
      </w:r>
      <w:r w:rsidR="00837B51" w:rsidRPr="00837B51">
        <w:rPr>
          <w:rFonts w:cstheme="minorHAnsi"/>
          <w:sz w:val="23"/>
          <w:szCs w:val="23"/>
        </w:rPr>
        <w:t xml:space="preserve">Code of Conduct </w:t>
      </w:r>
      <w:r w:rsidR="00837B51">
        <w:rPr>
          <w:rFonts w:cstheme="minorHAnsi"/>
          <w:sz w:val="23"/>
          <w:szCs w:val="23"/>
        </w:rPr>
        <w:t>for</w:t>
      </w:r>
      <w:r w:rsidRPr="00642B9D">
        <w:rPr>
          <w:rFonts w:cstheme="minorHAnsi"/>
          <w:sz w:val="23"/>
          <w:szCs w:val="23"/>
        </w:rPr>
        <w:t xml:space="preserve"> public office holders, which offers the following definition of a conflict of interest</w:t>
      </w:r>
      <w:r w:rsidR="00E9071A" w:rsidRPr="00642B9D">
        <w:rPr>
          <w:rFonts w:cstheme="minorHAnsi"/>
          <w:sz w:val="23"/>
          <w:szCs w:val="23"/>
        </w:rPr>
        <w:t>:</w:t>
      </w:r>
    </w:p>
    <w:p w14:paraId="409C4F12" w14:textId="77777777" w:rsidR="00E9071A" w:rsidRPr="00642B9D" w:rsidRDefault="00E9071A" w:rsidP="00E9071A">
      <w:pPr>
        <w:pStyle w:val="Paragraphedeliste"/>
        <w:rPr>
          <w:rFonts w:cstheme="minorHAnsi"/>
          <w:sz w:val="23"/>
          <w:szCs w:val="23"/>
        </w:rPr>
      </w:pPr>
    </w:p>
    <w:p w14:paraId="47924CF1" w14:textId="78846D00" w:rsidR="00E9071A" w:rsidRPr="00642B9D" w:rsidRDefault="00743C3C" w:rsidP="00E9071A">
      <w:pPr>
        <w:pStyle w:val="Corpsde"/>
        <w:ind w:left="567"/>
        <w:jc w:val="both"/>
        <w:rPr>
          <w:rFonts w:asciiTheme="minorHAnsi" w:hAnsiTheme="minorHAnsi" w:cstheme="minorHAnsi"/>
          <w:b w:val="0"/>
          <w:i/>
          <w:sz w:val="23"/>
          <w:szCs w:val="23"/>
          <w:u w:val="none"/>
          <w:lang w:val="en-GB"/>
        </w:rPr>
      </w:pPr>
      <w:r w:rsidRPr="00642B9D">
        <w:rPr>
          <w:rFonts w:asciiTheme="minorHAnsi" w:hAnsiTheme="minorHAnsi" w:cstheme="minorHAnsi"/>
          <w:b w:val="0"/>
          <w:i/>
          <w:sz w:val="23"/>
          <w:szCs w:val="23"/>
          <w:u w:val="none"/>
          <w:lang w:val="en-GB"/>
        </w:rPr>
        <w:t>“</w:t>
      </w:r>
      <w:r w:rsidR="00E9071A" w:rsidRPr="00642B9D">
        <w:rPr>
          <w:rFonts w:asciiTheme="minorHAnsi" w:hAnsiTheme="minorHAnsi" w:cstheme="minorHAnsi"/>
          <w:b w:val="0"/>
          <w:i/>
          <w:sz w:val="23"/>
          <w:szCs w:val="23"/>
          <w:u w:val="none"/>
          <w:lang w:val="en-GB"/>
        </w:rPr>
        <w:t xml:space="preserve"> 4.4. </w:t>
      </w:r>
      <w:r w:rsidR="004C5FD8" w:rsidRPr="00642B9D">
        <w:rPr>
          <w:rFonts w:asciiTheme="minorHAnsi" w:hAnsiTheme="minorHAnsi" w:cstheme="minorHAnsi"/>
          <w:b w:val="0"/>
          <w:i/>
          <w:sz w:val="23"/>
          <w:szCs w:val="23"/>
          <w:u w:val="none"/>
          <w:lang w:val="en-GB"/>
        </w:rPr>
        <w:t>C</w:t>
      </w:r>
      <w:r w:rsidRPr="00642B9D">
        <w:rPr>
          <w:rFonts w:asciiTheme="minorHAnsi" w:hAnsiTheme="minorHAnsi" w:cstheme="minorHAnsi"/>
          <w:b w:val="0"/>
          <w:i/>
          <w:sz w:val="23"/>
          <w:szCs w:val="23"/>
          <w:u w:val="none"/>
          <w:lang w:val="en-GB"/>
        </w:rPr>
        <w:t>onflicts of interest arise when public office holders have a particular or personal interest which could have an influence on the objective and impartial exercise of their official functions</w:t>
      </w:r>
      <w:r w:rsidR="00E9071A" w:rsidRPr="00642B9D">
        <w:rPr>
          <w:rFonts w:asciiTheme="minorHAnsi" w:hAnsiTheme="minorHAnsi" w:cstheme="minorHAnsi"/>
          <w:b w:val="0"/>
          <w:i/>
          <w:sz w:val="23"/>
          <w:szCs w:val="23"/>
          <w:u w:val="none"/>
          <w:lang w:val="en-GB"/>
        </w:rPr>
        <w:t xml:space="preserve">. </w:t>
      </w:r>
      <w:r w:rsidRPr="00642B9D">
        <w:rPr>
          <w:rFonts w:asciiTheme="minorHAnsi" w:hAnsiTheme="minorHAnsi" w:cstheme="minorHAnsi"/>
          <w:b w:val="0"/>
          <w:i/>
          <w:sz w:val="23"/>
          <w:szCs w:val="23"/>
          <w:u w:val="none"/>
          <w:lang w:val="en-GB"/>
        </w:rPr>
        <w:t xml:space="preserve">When such a conflict of interest exists, the public office holders concerned are required to give notice of it in advance and, where appropriate, </w:t>
      </w:r>
      <w:r w:rsidR="00A371EF" w:rsidRPr="00642B9D">
        <w:rPr>
          <w:rFonts w:asciiTheme="minorHAnsi" w:hAnsiTheme="minorHAnsi" w:cstheme="minorHAnsi"/>
          <w:b w:val="0"/>
          <w:i/>
          <w:sz w:val="23"/>
          <w:szCs w:val="23"/>
          <w:u w:val="none"/>
          <w:lang w:val="en-GB"/>
        </w:rPr>
        <w:t>subsequently</w:t>
      </w:r>
      <w:r w:rsidR="004C5FD8" w:rsidRPr="00642B9D">
        <w:rPr>
          <w:rFonts w:asciiTheme="minorHAnsi" w:hAnsiTheme="minorHAnsi" w:cstheme="minorHAnsi"/>
          <w:b w:val="0"/>
          <w:i/>
          <w:sz w:val="23"/>
          <w:szCs w:val="23"/>
          <w:u w:val="none"/>
          <w:lang w:val="en-GB"/>
        </w:rPr>
        <w:t xml:space="preserve"> desist from taking any other action</w:t>
      </w:r>
      <w:r w:rsidR="00E9071A" w:rsidRPr="00642B9D">
        <w:rPr>
          <w:rFonts w:asciiTheme="minorHAnsi" w:hAnsiTheme="minorHAnsi" w:cstheme="minorHAnsi"/>
          <w:b w:val="0"/>
          <w:i/>
          <w:sz w:val="23"/>
          <w:szCs w:val="23"/>
          <w:u w:val="none"/>
          <w:lang w:val="en-GB"/>
        </w:rPr>
        <w:t xml:space="preserve">. </w:t>
      </w:r>
    </w:p>
    <w:p w14:paraId="529E8680" w14:textId="660CD0C8" w:rsidR="00E9071A" w:rsidRPr="00642B9D" w:rsidRDefault="00E9071A" w:rsidP="00E9071A">
      <w:pPr>
        <w:pStyle w:val="Corpsde"/>
        <w:ind w:left="567"/>
        <w:jc w:val="both"/>
        <w:rPr>
          <w:rFonts w:asciiTheme="minorHAnsi" w:hAnsiTheme="minorHAnsi" w:cstheme="minorHAnsi"/>
          <w:b w:val="0"/>
          <w:i/>
          <w:sz w:val="23"/>
          <w:szCs w:val="23"/>
          <w:u w:val="none"/>
          <w:lang w:val="en-GB"/>
        </w:rPr>
      </w:pPr>
      <w:r w:rsidRPr="00642B9D">
        <w:rPr>
          <w:rFonts w:asciiTheme="minorHAnsi" w:hAnsiTheme="minorHAnsi" w:cstheme="minorHAnsi"/>
          <w:b w:val="0"/>
          <w:i/>
          <w:sz w:val="23"/>
          <w:szCs w:val="23"/>
          <w:u w:val="none"/>
          <w:lang w:val="en-GB"/>
        </w:rPr>
        <w:t xml:space="preserve">4.5. </w:t>
      </w:r>
      <w:r w:rsidR="004C5FD8" w:rsidRPr="00642B9D">
        <w:rPr>
          <w:rFonts w:asciiTheme="minorHAnsi" w:hAnsiTheme="minorHAnsi" w:cstheme="minorHAnsi"/>
          <w:b w:val="0"/>
          <w:i/>
          <w:sz w:val="23"/>
          <w:szCs w:val="23"/>
          <w:u w:val="none"/>
          <w:lang w:val="en-GB"/>
        </w:rPr>
        <w:t>Particular or person</w:t>
      </w:r>
      <w:r w:rsidR="004F2829" w:rsidRPr="00642B9D">
        <w:rPr>
          <w:rFonts w:asciiTheme="minorHAnsi" w:hAnsiTheme="minorHAnsi" w:cstheme="minorHAnsi"/>
          <w:b w:val="0"/>
          <w:i/>
          <w:sz w:val="23"/>
          <w:szCs w:val="23"/>
          <w:u w:val="none"/>
          <w:lang w:val="en-GB"/>
        </w:rPr>
        <w:t>a</w:t>
      </w:r>
      <w:r w:rsidR="004C5FD8" w:rsidRPr="00642B9D">
        <w:rPr>
          <w:rFonts w:asciiTheme="minorHAnsi" w:hAnsiTheme="minorHAnsi" w:cstheme="minorHAnsi"/>
          <w:b w:val="0"/>
          <w:i/>
          <w:sz w:val="23"/>
          <w:szCs w:val="23"/>
          <w:u w:val="none"/>
          <w:lang w:val="en-GB"/>
        </w:rPr>
        <w:t>l interests refer, in particular, to any real or potential benefit for the public office holders themselves, members of their family or their family environment</w:t>
      </w:r>
      <w:r w:rsidRPr="00642B9D">
        <w:rPr>
          <w:rFonts w:asciiTheme="minorHAnsi" w:hAnsiTheme="minorHAnsi" w:cstheme="minorHAnsi"/>
          <w:b w:val="0"/>
          <w:i/>
          <w:sz w:val="23"/>
          <w:szCs w:val="23"/>
          <w:u w:val="none"/>
          <w:lang w:val="en-GB"/>
        </w:rPr>
        <w:t xml:space="preserve">. </w:t>
      </w:r>
      <w:r w:rsidR="004C5FD8" w:rsidRPr="00642B9D">
        <w:rPr>
          <w:rFonts w:asciiTheme="minorHAnsi" w:hAnsiTheme="minorHAnsi" w:cstheme="minorHAnsi"/>
          <w:b w:val="0"/>
          <w:i/>
          <w:sz w:val="23"/>
          <w:szCs w:val="23"/>
          <w:u w:val="none"/>
          <w:lang w:val="en-GB"/>
        </w:rPr>
        <w:t>Particular attention must be paid to potential benefits for a spouse or partner, or for their children.”</w:t>
      </w:r>
    </w:p>
    <w:p w14:paraId="269ACB3F" w14:textId="77777777" w:rsidR="00C94F2C" w:rsidRPr="00642B9D" w:rsidRDefault="00C94F2C" w:rsidP="00E9071A">
      <w:pPr>
        <w:pStyle w:val="Corpsde"/>
        <w:ind w:left="567"/>
        <w:jc w:val="both"/>
        <w:rPr>
          <w:rFonts w:asciiTheme="minorHAnsi" w:hAnsiTheme="minorHAnsi" w:cstheme="minorHAnsi"/>
          <w:b w:val="0"/>
          <w:i/>
          <w:sz w:val="23"/>
          <w:szCs w:val="23"/>
          <w:u w:val="none"/>
          <w:lang w:val="en-GB"/>
        </w:rPr>
      </w:pPr>
    </w:p>
    <w:p w14:paraId="1B73F533" w14:textId="41A3B1D7" w:rsidR="00C94F2C" w:rsidRPr="00642B9D" w:rsidRDefault="004F2829" w:rsidP="00B8251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To prevent conflicts of interest, public office holders must report “</w:t>
      </w:r>
      <w:r w:rsidRPr="00642B9D">
        <w:rPr>
          <w:rFonts w:cstheme="minorHAnsi"/>
          <w:i/>
          <w:sz w:val="23"/>
          <w:szCs w:val="23"/>
        </w:rPr>
        <w:t>throughout their period of office, to the competent authorities, any facts or obligations likely to interfere with or influence the performance of their duties”</w:t>
      </w:r>
      <w:r w:rsidR="00B8251F" w:rsidRPr="00642B9D">
        <w:rPr>
          <w:rFonts w:cstheme="minorHAnsi"/>
          <w:sz w:val="23"/>
          <w:szCs w:val="23"/>
        </w:rPr>
        <w:t xml:space="preserve"> </w:t>
      </w:r>
      <w:r w:rsidR="00D96C88" w:rsidRPr="00642B9D">
        <w:rPr>
          <w:rFonts w:cstheme="minorHAnsi"/>
          <w:sz w:val="23"/>
          <w:szCs w:val="23"/>
        </w:rPr>
        <w:t>and</w:t>
      </w:r>
      <w:r w:rsidR="00B8251F" w:rsidRPr="00642B9D">
        <w:rPr>
          <w:rFonts w:cstheme="minorHAnsi"/>
          <w:sz w:val="23"/>
          <w:szCs w:val="23"/>
        </w:rPr>
        <w:t xml:space="preserve"> </w:t>
      </w:r>
      <w:r w:rsidRPr="00642B9D">
        <w:rPr>
          <w:rFonts w:cstheme="minorHAnsi"/>
          <w:sz w:val="23"/>
          <w:szCs w:val="23"/>
        </w:rPr>
        <w:t>must disclose any unauthorised interference</w:t>
      </w:r>
      <w:r w:rsidR="00B8251F" w:rsidRPr="00642B9D">
        <w:rPr>
          <w:rFonts w:cstheme="minorHAnsi"/>
          <w:sz w:val="23"/>
          <w:szCs w:val="23"/>
        </w:rPr>
        <w:t xml:space="preserve">. </w:t>
      </w:r>
      <w:r w:rsidRPr="00642B9D">
        <w:rPr>
          <w:rFonts w:cstheme="minorHAnsi"/>
          <w:sz w:val="23"/>
          <w:szCs w:val="23"/>
        </w:rPr>
        <w:t xml:space="preserve">They must also disclose, </w:t>
      </w:r>
      <w:r w:rsidRPr="00642B9D">
        <w:rPr>
          <w:rFonts w:cstheme="minorHAnsi"/>
          <w:i/>
          <w:sz w:val="23"/>
          <w:szCs w:val="23"/>
        </w:rPr>
        <w:t xml:space="preserve">“in advance, and throughout their period of office, any </w:t>
      </w:r>
      <w:r w:rsidR="00A371EF" w:rsidRPr="00642B9D">
        <w:rPr>
          <w:rFonts w:cstheme="minorHAnsi"/>
          <w:i/>
          <w:sz w:val="23"/>
          <w:szCs w:val="23"/>
        </w:rPr>
        <w:t>affiliation</w:t>
      </w:r>
      <w:r w:rsidRPr="00642B9D">
        <w:rPr>
          <w:rFonts w:cstheme="minorHAnsi"/>
          <w:i/>
          <w:sz w:val="23"/>
          <w:szCs w:val="23"/>
        </w:rPr>
        <w:t>, association or link with, or membership of companies, states or other bodies to which they are bound by a duty of loyalty which could impede the performance of their duties”</w:t>
      </w:r>
      <w:r w:rsidR="00B8251F" w:rsidRPr="00642B9D">
        <w:rPr>
          <w:rFonts w:cstheme="minorHAnsi"/>
          <w:sz w:val="23"/>
          <w:szCs w:val="23"/>
        </w:rPr>
        <w:t xml:space="preserve">. </w:t>
      </w:r>
      <w:r w:rsidRPr="00642B9D">
        <w:rPr>
          <w:rFonts w:cstheme="minorHAnsi"/>
          <w:sz w:val="23"/>
          <w:szCs w:val="23"/>
        </w:rPr>
        <w:t>Finally, they may not “</w:t>
      </w:r>
      <w:r w:rsidRPr="00642B9D">
        <w:rPr>
          <w:rFonts w:cstheme="minorHAnsi"/>
          <w:i/>
          <w:sz w:val="23"/>
          <w:szCs w:val="23"/>
        </w:rPr>
        <w:t>undertake activities that conflict with the legitimate interests of the institution in which they are performing their duties</w:t>
      </w:r>
      <w:r w:rsidRPr="00642B9D">
        <w:rPr>
          <w:rFonts w:cstheme="minorHAnsi"/>
          <w:sz w:val="23"/>
          <w:szCs w:val="23"/>
        </w:rPr>
        <w:t xml:space="preserve">” </w:t>
      </w:r>
      <w:r w:rsidR="00C1093D" w:rsidRPr="00642B9D">
        <w:rPr>
          <w:rFonts w:cstheme="minorHAnsi"/>
          <w:sz w:val="23"/>
          <w:szCs w:val="23"/>
        </w:rPr>
        <w:t>(</w:t>
      </w:r>
      <w:r w:rsidR="00802E4F" w:rsidRPr="00642B9D">
        <w:rPr>
          <w:rFonts w:cstheme="minorHAnsi"/>
          <w:sz w:val="23"/>
          <w:szCs w:val="23"/>
        </w:rPr>
        <w:t xml:space="preserve">Articles </w:t>
      </w:r>
      <w:r w:rsidR="00C1093D" w:rsidRPr="00642B9D">
        <w:rPr>
          <w:rFonts w:cstheme="minorHAnsi"/>
          <w:sz w:val="23"/>
          <w:szCs w:val="23"/>
        </w:rPr>
        <w:t xml:space="preserve">4.11, 4.12 </w:t>
      </w:r>
      <w:r w:rsidR="00D96C88" w:rsidRPr="00642B9D">
        <w:rPr>
          <w:rFonts w:cstheme="minorHAnsi"/>
          <w:sz w:val="23"/>
          <w:szCs w:val="23"/>
        </w:rPr>
        <w:t>and</w:t>
      </w:r>
      <w:r w:rsidR="00C1093D" w:rsidRPr="00642B9D">
        <w:rPr>
          <w:rFonts w:cstheme="minorHAnsi"/>
          <w:sz w:val="23"/>
          <w:szCs w:val="23"/>
        </w:rPr>
        <w:t xml:space="preserve"> 4.13)</w:t>
      </w:r>
      <w:r w:rsidR="00B8251F" w:rsidRPr="00642B9D">
        <w:rPr>
          <w:rFonts w:cstheme="minorHAnsi"/>
          <w:sz w:val="23"/>
          <w:szCs w:val="23"/>
        </w:rPr>
        <w:t>.</w:t>
      </w:r>
    </w:p>
    <w:p w14:paraId="4A9259AD" w14:textId="77777777" w:rsidR="00E9071A" w:rsidRPr="00642B9D" w:rsidRDefault="00E9071A" w:rsidP="00E9071A">
      <w:pPr>
        <w:spacing w:line="240" w:lineRule="auto"/>
        <w:jc w:val="both"/>
        <w:rPr>
          <w:rFonts w:cstheme="minorHAnsi"/>
          <w:sz w:val="23"/>
          <w:szCs w:val="23"/>
        </w:rPr>
      </w:pPr>
    </w:p>
    <w:p w14:paraId="6B872BDE" w14:textId="520D9E77" w:rsidR="00F06F28" w:rsidRPr="00642B9D" w:rsidRDefault="00022EEE" w:rsidP="00F06F28">
      <w:pPr>
        <w:numPr>
          <w:ilvl w:val="0"/>
          <w:numId w:val="1"/>
        </w:numPr>
        <w:tabs>
          <w:tab w:val="left" w:pos="709"/>
        </w:tabs>
        <w:spacing w:line="240" w:lineRule="auto"/>
        <w:ind w:left="0" w:firstLine="0"/>
        <w:jc w:val="both"/>
        <w:rPr>
          <w:rFonts w:cstheme="minorHAnsi"/>
          <w:b/>
          <w:i/>
          <w:sz w:val="23"/>
          <w:szCs w:val="23"/>
        </w:rPr>
      </w:pPr>
      <w:r>
        <w:rPr>
          <w:rFonts w:cstheme="minorHAnsi"/>
          <w:sz w:val="23"/>
          <w:szCs w:val="23"/>
        </w:rPr>
        <w:t>Other m</w:t>
      </w:r>
      <w:r w:rsidR="0052740E" w:rsidRPr="00642B9D">
        <w:rPr>
          <w:rFonts w:cstheme="minorHAnsi"/>
          <w:sz w:val="23"/>
          <w:szCs w:val="23"/>
        </w:rPr>
        <w:t xml:space="preserve">embers of strategy units </w:t>
      </w:r>
      <w:r w:rsidR="00F5164C">
        <w:rPr>
          <w:rFonts w:cstheme="minorHAnsi"/>
          <w:sz w:val="23"/>
          <w:szCs w:val="23"/>
        </w:rPr>
        <w:t xml:space="preserve">are not bound by any rules, </w:t>
      </w:r>
      <w:r w:rsidR="00451149" w:rsidRPr="00642B9D">
        <w:rPr>
          <w:rFonts w:cstheme="minorHAnsi"/>
          <w:sz w:val="23"/>
          <w:szCs w:val="23"/>
        </w:rPr>
        <w:t>even though some of them perform their duties in strategy units on a part</w:t>
      </w:r>
      <w:r w:rsidR="00CA6B2A">
        <w:rPr>
          <w:rFonts w:cstheme="minorHAnsi"/>
          <w:sz w:val="23"/>
          <w:szCs w:val="23"/>
        </w:rPr>
        <w:t>-time basis, sometimes very part-</w:t>
      </w:r>
      <w:r w:rsidR="00451149" w:rsidRPr="00642B9D">
        <w:rPr>
          <w:rFonts w:cstheme="minorHAnsi"/>
          <w:sz w:val="23"/>
          <w:szCs w:val="23"/>
        </w:rPr>
        <w:t>time, which considerabl</w:t>
      </w:r>
      <w:r w:rsidR="00F5164C">
        <w:rPr>
          <w:rFonts w:cstheme="minorHAnsi"/>
          <w:sz w:val="23"/>
          <w:szCs w:val="23"/>
        </w:rPr>
        <w:t>y</w:t>
      </w:r>
      <w:r w:rsidR="00451149" w:rsidRPr="00642B9D">
        <w:rPr>
          <w:rFonts w:cstheme="minorHAnsi"/>
          <w:sz w:val="23"/>
          <w:szCs w:val="23"/>
        </w:rPr>
        <w:t xml:space="preserve"> increases the risk of conflicts of interest with their other activities</w:t>
      </w:r>
      <w:r w:rsidR="006E0512" w:rsidRPr="00642B9D">
        <w:rPr>
          <w:rFonts w:cstheme="minorHAnsi"/>
          <w:sz w:val="23"/>
          <w:szCs w:val="23"/>
        </w:rPr>
        <w:t>.</w:t>
      </w:r>
    </w:p>
    <w:p w14:paraId="3BAAE4AD" w14:textId="77777777" w:rsidR="006E0512" w:rsidRPr="00642B9D" w:rsidRDefault="006E0512" w:rsidP="006E0512">
      <w:pPr>
        <w:pStyle w:val="Paragraphedeliste"/>
        <w:rPr>
          <w:rFonts w:cstheme="minorHAnsi"/>
          <w:b/>
          <w:i/>
          <w:sz w:val="23"/>
          <w:szCs w:val="23"/>
        </w:rPr>
      </w:pPr>
    </w:p>
    <w:p w14:paraId="26139299" w14:textId="7F159D69" w:rsidR="006E0512" w:rsidRPr="00642B9D" w:rsidRDefault="001D0049" w:rsidP="00F06F28">
      <w:pPr>
        <w:numPr>
          <w:ilvl w:val="0"/>
          <w:numId w:val="1"/>
        </w:numPr>
        <w:tabs>
          <w:tab w:val="left" w:pos="709"/>
        </w:tabs>
        <w:spacing w:line="240" w:lineRule="auto"/>
        <w:ind w:left="0" w:firstLine="0"/>
        <w:jc w:val="both"/>
        <w:rPr>
          <w:rFonts w:cstheme="minorHAnsi"/>
          <w:b/>
          <w:i/>
          <w:sz w:val="23"/>
          <w:szCs w:val="23"/>
        </w:rPr>
      </w:pPr>
      <w:r w:rsidRPr="00642B9D">
        <w:rPr>
          <w:rFonts w:cstheme="minorHAnsi"/>
          <w:sz w:val="23"/>
          <w:szCs w:val="23"/>
        </w:rPr>
        <w:t xml:space="preserve">What makes the need for specific rules on conflicts of interest among </w:t>
      </w:r>
      <w:r w:rsidR="008F09D3" w:rsidRPr="00642B9D">
        <w:rPr>
          <w:rFonts w:cstheme="minorHAnsi"/>
          <w:sz w:val="23"/>
          <w:szCs w:val="23"/>
        </w:rPr>
        <w:t>PTEFs</w:t>
      </w:r>
      <w:r w:rsidR="006E0512" w:rsidRPr="00642B9D">
        <w:rPr>
          <w:rFonts w:cstheme="minorHAnsi"/>
          <w:sz w:val="23"/>
          <w:szCs w:val="23"/>
        </w:rPr>
        <w:t xml:space="preserve"> </w:t>
      </w:r>
      <w:r w:rsidRPr="00642B9D">
        <w:rPr>
          <w:rFonts w:cstheme="minorHAnsi"/>
          <w:sz w:val="23"/>
          <w:szCs w:val="23"/>
        </w:rPr>
        <w:t xml:space="preserve">even more pressing is the fact that the </w:t>
      </w:r>
      <w:bookmarkStart w:id="49" w:name="_Hlk24972624"/>
      <w:r w:rsidRPr="00642B9D">
        <w:rPr>
          <w:rFonts w:cstheme="minorHAnsi"/>
          <w:sz w:val="23"/>
          <w:szCs w:val="23"/>
        </w:rPr>
        <w:t>previous parliament’s proceedings</w:t>
      </w:r>
      <w:bookmarkEnd w:id="49"/>
      <w:r w:rsidRPr="00642B9D">
        <w:rPr>
          <w:rFonts w:cstheme="minorHAnsi"/>
          <w:sz w:val="23"/>
          <w:szCs w:val="23"/>
        </w:rPr>
        <w:t xml:space="preserve"> were punctuated by several scandals such as the so-called </w:t>
      </w:r>
      <w:r w:rsidR="006E0512" w:rsidRPr="00642B9D">
        <w:rPr>
          <w:rFonts w:cstheme="minorHAnsi"/>
          <w:sz w:val="23"/>
          <w:szCs w:val="23"/>
        </w:rPr>
        <w:t>Kazakhgate</w:t>
      </w:r>
      <w:r w:rsidRPr="00642B9D">
        <w:rPr>
          <w:rFonts w:cstheme="minorHAnsi"/>
          <w:sz w:val="23"/>
          <w:szCs w:val="23"/>
        </w:rPr>
        <w:t xml:space="preserve"> (see the “Context” </w:t>
      </w:r>
      <w:r w:rsidR="0033012C" w:rsidRPr="00642B9D">
        <w:rPr>
          <w:rFonts w:cstheme="minorHAnsi"/>
          <w:sz w:val="23"/>
          <w:szCs w:val="23"/>
        </w:rPr>
        <w:t xml:space="preserve">section </w:t>
      </w:r>
      <w:r w:rsidRPr="00642B9D">
        <w:rPr>
          <w:rFonts w:cstheme="minorHAnsi"/>
          <w:sz w:val="23"/>
          <w:szCs w:val="23"/>
        </w:rPr>
        <w:t>of th</w:t>
      </w:r>
      <w:r w:rsidR="00C61577">
        <w:rPr>
          <w:rFonts w:cstheme="minorHAnsi"/>
          <w:sz w:val="23"/>
          <w:szCs w:val="23"/>
        </w:rPr>
        <w:t>is</w:t>
      </w:r>
      <w:r w:rsidRPr="00642B9D">
        <w:rPr>
          <w:rFonts w:cstheme="minorHAnsi"/>
          <w:sz w:val="23"/>
          <w:szCs w:val="23"/>
        </w:rPr>
        <w:t xml:space="preserve"> report), and that allegations of conflicts of interest have been directed at the heads or members of certain </w:t>
      </w:r>
      <w:r w:rsidR="00092074" w:rsidRPr="00642B9D">
        <w:rPr>
          <w:rFonts w:cstheme="minorHAnsi"/>
          <w:sz w:val="23"/>
          <w:szCs w:val="23"/>
        </w:rPr>
        <w:t xml:space="preserve">Ministers’ </w:t>
      </w:r>
      <w:r w:rsidRPr="00642B9D">
        <w:rPr>
          <w:rFonts w:cstheme="minorHAnsi"/>
          <w:sz w:val="23"/>
          <w:szCs w:val="23"/>
        </w:rPr>
        <w:t>strategy units</w:t>
      </w:r>
      <w:r w:rsidR="004522F0" w:rsidRPr="00642B9D">
        <w:rPr>
          <w:rFonts w:cstheme="minorHAnsi"/>
          <w:sz w:val="23"/>
          <w:szCs w:val="23"/>
        </w:rPr>
        <w:t>.</w:t>
      </w:r>
      <w:r w:rsidR="0033012C" w:rsidRPr="00642B9D">
        <w:rPr>
          <w:rStyle w:val="Appelnotedebasdep"/>
          <w:rFonts w:cstheme="minorHAnsi"/>
          <w:sz w:val="23"/>
          <w:szCs w:val="23"/>
        </w:rPr>
        <w:footnoteReference w:id="28"/>
      </w:r>
      <w:r w:rsidR="0033012C" w:rsidRPr="00642B9D">
        <w:rPr>
          <w:rFonts w:cstheme="minorHAnsi"/>
          <w:sz w:val="23"/>
          <w:szCs w:val="23"/>
        </w:rPr>
        <w:t xml:space="preserve"> </w:t>
      </w:r>
      <w:r w:rsidRPr="00642B9D">
        <w:rPr>
          <w:rFonts w:cstheme="minorHAnsi"/>
          <w:sz w:val="23"/>
          <w:szCs w:val="23"/>
        </w:rPr>
        <w:t xml:space="preserve">These rules should form part of the ethical framework recommended </w:t>
      </w:r>
      <w:r w:rsidR="00363D5D" w:rsidRPr="00642B9D">
        <w:rPr>
          <w:rFonts w:cstheme="minorHAnsi"/>
          <w:sz w:val="23"/>
          <w:szCs w:val="23"/>
        </w:rPr>
        <w:t xml:space="preserve">above (see </w:t>
      </w:r>
      <w:r w:rsidR="00B11DF7" w:rsidRPr="006158FB">
        <w:rPr>
          <w:rFonts w:cstheme="minorHAnsi"/>
          <w:sz w:val="23"/>
          <w:szCs w:val="23"/>
        </w:rPr>
        <w:t xml:space="preserve">paragraph 45 and </w:t>
      </w:r>
      <w:r w:rsidR="00363D5D" w:rsidRPr="006158FB">
        <w:rPr>
          <w:rFonts w:cstheme="minorHAnsi"/>
          <w:sz w:val="23"/>
          <w:szCs w:val="23"/>
        </w:rPr>
        <w:t>recommendation i</w:t>
      </w:r>
      <w:r w:rsidR="00B11DF7" w:rsidRPr="006158FB">
        <w:rPr>
          <w:rFonts w:cstheme="minorHAnsi"/>
          <w:sz w:val="23"/>
          <w:szCs w:val="23"/>
        </w:rPr>
        <w:t>i</w:t>
      </w:r>
      <w:r w:rsidR="00363D5D" w:rsidRPr="006158FB">
        <w:rPr>
          <w:rFonts w:cstheme="minorHAnsi"/>
          <w:sz w:val="23"/>
          <w:szCs w:val="23"/>
        </w:rPr>
        <w:t>i)</w:t>
      </w:r>
      <w:r w:rsidR="0033012C" w:rsidRPr="006158FB">
        <w:rPr>
          <w:rFonts w:cstheme="minorHAnsi"/>
          <w:sz w:val="23"/>
          <w:szCs w:val="23"/>
        </w:rPr>
        <w:t>.</w:t>
      </w:r>
      <w:r w:rsidR="00736359" w:rsidRPr="00642B9D">
        <w:rPr>
          <w:rFonts w:cstheme="minorHAnsi"/>
          <w:sz w:val="23"/>
          <w:szCs w:val="23"/>
        </w:rPr>
        <w:t xml:space="preserve"> </w:t>
      </w:r>
      <w:r w:rsidR="00363D5D" w:rsidRPr="00642B9D">
        <w:rPr>
          <w:rFonts w:cstheme="minorHAnsi"/>
          <w:sz w:val="23"/>
          <w:szCs w:val="23"/>
        </w:rPr>
        <w:t xml:space="preserve">They should include practical advice and real-life examples of situations that can arise for persons working in the government or its </w:t>
      </w:r>
      <w:r w:rsidR="00363D5D" w:rsidRPr="00642B9D">
        <w:rPr>
          <w:rFonts w:cstheme="minorHAnsi"/>
          <w:sz w:val="23"/>
          <w:szCs w:val="23"/>
        </w:rPr>
        <w:lastRenderedPageBreak/>
        <w:t>departments</w:t>
      </w:r>
      <w:r w:rsidR="00736359" w:rsidRPr="00642B9D">
        <w:rPr>
          <w:rFonts w:cstheme="minorHAnsi"/>
          <w:sz w:val="23"/>
          <w:szCs w:val="23"/>
        </w:rPr>
        <w:t xml:space="preserve">. </w:t>
      </w:r>
      <w:r w:rsidR="00363D5D" w:rsidRPr="00642B9D">
        <w:rPr>
          <w:rFonts w:cstheme="minorHAnsi"/>
          <w:sz w:val="23"/>
          <w:szCs w:val="23"/>
        </w:rPr>
        <w:t xml:space="preserve">In addition, and irrespective of any disclosure obligations when taking up a post, </w:t>
      </w:r>
      <w:r w:rsidR="008F09D3" w:rsidRPr="00642B9D">
        <w:rPr>
          <w:rFonts w:cstheme="minorHAnsi"/>
          <w:sz w:val="23"/>
          <w:szCs w:val="23"/>
        </w:rPr>
        <w:t>PTEFs</w:t>
      </w:r>
      <w:r w:rsidR="00F76C26" w:rsidRPr="00642B9D">
        <w:rPr>
          <w:rFonts w:cstheme="minorHAnsi"/>
          <w:sz w:val="23"/>
          <w:szCs w:val="23"/>
        </w:rPr>
        <w:t xml:space="preserve"> </w:t>
      </w:r>
      <w:r w:rsidR="00363D5D" w:rsidRPr="00642B9D">
        <w:rPr>
          <w:rFonts w:cstheme="minorHAnsi"/>
          <w:sz w:val="23"/>
          <w:szCs w:val="23"/>
        </w:rPr>
        <w:t>should declare any conflicts of interest as and when they arise</w:t>
      </w:r>
      <w:r w:rsidR="00F76C26"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t>GRECO</w:t>
      </w:r>
      <w:r w:rsidR="00363D5D" w:rsidRPr="00642B9D">
        <w:rPr>
          <w:rFonts w:cstheme="minorHAnsi"/>
          <w:b/>
          <w:sz w:val="23"/>
          <w:szCs w:val="23"/>
        </w:rPr>
        <w:t xml:space="preserve"> </w:t>
      </w:r>
      <w:r w:rsidR="00783078" w:rsidRPr="00642B9D">
        <w:rPr>
          <w:rFonts w:cstheme="minorHAnsi"/>
          <w:b/>
          <w:sz w:val="23"/>
          <w:szCs w:val="23"/>
        </w:rPr>
        <w:t xml:space="preserve">recommends </w:t>
      </w:r>
      <w:r w:rsidR="00363D5D" w:rsidRPr="00642B9D">
        <w:rPr>
          <w:rFonts w:cstheme="minorHAnsi"/>
          <w:b/>
          <w:sz w:val="23"/>
          <w:szCs w:val="23"/>
        </w:rPr>
        <w:t xml:space="preserve">that an ad hoc </w:t>
      </w:r>
      <w:r w:rsidR="00CD4376" w:rsidRPr="00642B9D">
        <w:rPr>
          <w:rFonts w:cstheme="minorHAnsi"/>
          <w:b/>
          <w:sz w:val="23"/>
          <w:szCs w:val="23"/>
        </w:rPr>
        <w:t xml:space="preserve">reporting requirement be introduced for persons occupying top executive </w:t>
      </w:r>
      <w:r w:rsidR="000E461E">
        <w:rPr>
          <w:rFonts w:cstheme="minorHAnsi"/>
          <w:b/>
          <w:sz w:val="23"/>
          <w:szCs w:val="23"/>
        </w:rPr>
        <w:t>functions</w:t>
      </w:r>
      <w:r w:rsidR="000E461E" w:rsidRPr="00642B9D">
        <w:rPr>
          <w:rFonts w:cstheme="minorHAnsi"/>
          <w:b/>
          <w:sz w:val="23"/>
          <w:szCs w:val="23"/>
        </w:rPr>
        <w:t xml:space="preserve"> </w:t>
      </w:r>
      <w:r w:rsidR="00CD4376" w:rsidRPr="00642B9D">
        <w:rPr>
          <w:rFonts w:cstheme="minorHAnsi"/>
          <w:b/>
          <w:sz w:val="23"/>
          <w:szCs w:val="23"/>
        </w:rPr>
        <w:t>whenever situations of conflict between their private interests and their official duties arise</w:t>
      </w:r>
      <w:r w:rsidR="00F76C26" w:rsidRPr="00642B9D">
        <w:rPr>
          <w:rFonts w:cstheme="minorHAnsi"/>
          <w:b/>
          <w:sz w:val="23"/>
          <w:szCs w:val="23"/>
        </w:rPr>
        <w:t>.</w:t>
      </w:r>
    </w:p>
    <w:p w14:paraId="57EBB193" w14:textId="1FDD1514" w:rsidR="00F06F28" w:rsidRPr="00642B9D" w:rsidRDefault="00F06F28" w:rsidP="00F06F28">
      <w:pPr>
        <w:pStyle w:val="Paragraphedeliste"/>
        <w:rPr>
          <w:rFonts w:cstheme="minorHAnsi"/>
          <w:b/>
          <w:i/>
          <w:sz w:val="23"/>
          <w:szCs w:val="23"/>
        </w:rPr>
      </w:pPr>
    </w:p>
    <w:p w14:paraId="080844E0" w14:textId="58261B90" w:rsidR="006608FA" w:rsidRPr="00642B9D" w:rsidRDefault="00A371EF" w:rsidP="001878CC">
      <w:pPr>
        <w:pStyle w:val="Titre2"/>
        <w:keepLines w:val="0"/>
        <w:tabs>
          <w:tab w:val="left" w:pos="709"/>
        </w:tabs>
        <w:spacing w:before="0" w:line="240" w:lineRule="auto"/>
        <w:rPr>
          <w:rFonts w:asciiTheme="minorHAnsi" w:hAnsiTheme="minorHAnsi"/>
          <w:color w:val="auto"/>
          <w:sz w:val="23"/>
          <w:szCs w:val="23"/>
          <w:u w:val="single"/>
        </w:rPr>
      </w:pPr>
      <w:bookmarkStart w:id="50" w:name="_Toc24124597"/>
      <w:bookmarkStart w:id="51" w:name="_Toc2777392"/>
      <w:r w:rsidRPr="00642B9D">
        <w:rPr>
          <w:rFonts w:asciiTheme="minorHAnsi" w:hAnsiTheme="minorHAnsi"/>
          <w:color w:val="auto"/>
          <w:sz w:val="23"/>
          <w:szCs w:val="23"/>
          <w:u w:val="single"/>
        </w:rPr>
        <w:t>Prohibition or restriction</w:t>
      </w:r>
      <w:r w:rsidR="006608FA" w:rsidRPr="00642B9D">
        <w:rPr>
          <w:rFonts w:asciiTheme="minorHAnsi" w:hAnsiTheme="minorHAnsi"/>
          <w:color w:val="auto"/>
          <w:sz w:val="23"/>
          <w:szCs w:val="23"/>
          <w:u w:val="single"/>
        </w:rPr>
        <w:t xml:space="preserve"> </w:t>
      </w:r>
      <w:r w:rsidRPr="00642B9D">
        <w:rPr>
          <w:rFonts w:asciiTheme="minorHAnsi" w:hAnsiTheme="minorHAnsi"/>
          <w:color w:val="auto"/>
          <w:sz w:val="23"/>
          <w:szCs w:val="23"/>
          <w:u w:val="single"/>
        </w:rPr>
        <w:t>of certain activities</w:t>
      </w:r>
      <w:bookmarkEnd w:id="50"/>
      <w:r w:rsidRPr="00642B9D">
        <w:rPr>
          <w:rFonts w:asciiTheme="minorHAnsi" w:hAnsiTheme="minorHAnsi"/>
          <w:color w:val="auto"/>
          <w:sz w:val="23"/>
          <w:szCs w:val="23"/>
          <w:u w:val="single"/>
        </w:rPr>
        <w:t xml:space="preserve"> </w:t>
      </w:r>
      <w:bookmarkEnd w:id="51"/>
    </w:p>
    <w:p w14:paraId="4046EB24" w14:textId="77777777" w:rsidR="006608FA" w:rsidRPr="00642B9D" w:rsidRDefault="006608FA" w:rsidP="001878CC">
      <w:pPr>
        <w:keepNext/>
        <w:tabs>
          <w:tab w:val="left" w:pos="567"/>
          <w:tab w:val="left" w:pos="709"/>
        </w:tabs>
        <w:suppressAutoHyphens/>
        <w:spacing w:line="240" w:lineRule="auto"/>
        <w:jc w:val="both"/>
        <w:rPr>
          <w:rFonts w:cstheme="minorHAnsi"/>
          <w:b/>
          <w:sz w:val="23"/>
          <w:szCs w:val="23"/>
          <w:u w:val="single"/>
        </w:rPr>
      </w:pPr>
    </w:p>
    <w:p w14:paraId="7BB78C88" w14:textId="135AA975" w:rsidR="006608FA" w:rsidRPr="00642B9D" w:rsidRDefault="00A371EF"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52" w:name="_Toc342554256"/>
      <w:bookmarkStart w:id="53" w:name="_Toc342640931"/>
      <w:bookmarkStart w:id="54" w:name="_Toc2777393"/>
      <w:bookmarkStart w:id="55" w:name="_Toc24124598"/>
      <w:r w:rsidRPr="00642B9D">
        <w:rPr>
          <w:rFonts w:asciiTheme="minorHAnsi" w:hAnsiTheme="minorHAnsi" w:cstheme="minorHAnsi"/>
          <w:b w:val="0"/>
          <w:i/>
          <w:color w:val="auto"/>
          <w:sz w:val="23"/>
          <w:szCs w:val="23"/>
        </w:rPr>
        <w:t>Incompatibilities, outside activities and financial interests</w:t>
      </w:r>
      <w:bookmarkEnd w:id="52"/>
      <w:bookmarkEnd w:id="53"/>
      <w:bookmarkEnd w:id="54"/>
      <w:bookmarkEnd w:id="55"/>
    </w:p>
    <w:p w14:paraId="4B97300C" w14:textId="77777777" w:rsidR="006608FA" w:rsidRPr="00642B9D" w:rsidRDefault="006608FA" w:rsidP="001878CC">
      <w:pPr>
        <w:keepNext/>
        <w:tabs>
          <w:tab w:val="left" w:pos="567"/>
          <w:tab w:val="left" w:pos="709"/>
        </w:tabs>
        <w:suppressAutoHyphens/>
        <w:spacing w:line="240" w:lineRule="auto"/>
        <w:jc w:val="both"/>
        <w:rPr>
          <w:rFonts w:cstheme="minorHAnsi"/>
          <w:b/>
          <w:sz w:val="23"/>
          <w:szCs w:val="23"/>
          <w:u w:val="single"/>
        </w:rPr>
      </w:pPr>
    </w:p>
    <w:p w14:paraId="021B12E8" w14:textId="154E7BF2" w:rsidR="009B63F1" w:rsidRPr="00B11DF7" w:rsidRDefault="00A371EF" w:rsidP="001878CC">
      <w:pPr>
        <w:numPr>
          <w:ilvl w:val="0"/>
          <w:numId w:val="1"/>
        </w:numPr>
        <w:tabs>
          <w:tab w:val="left" w:pos="709"/>
        </w:tabs>
        <w:spacing w:line="240" w:lineRule="auto"/>
        <w:ind w:left="0" w:firstLine="0"/>
        <w:jc w:val="both"/>
        <w:rPr>
          <w:rFonts w:cstheme="minorHAnsi"/>
          <w:b/>
          <w:sz w:val="23"/>
          <w:szCs w:val="23"/>
        </w:rPr>
      </w:pPr>
      <w:r w:rsidRPr="00B11DF7">
        <w:rPr>
          <w:rFonts w:cstheme="minorHAnsi"/>
          <w:sz w:val="23"/>
          <w:szCs w:val="23"/>
        </w:rPr>
        <w:t xml:space="preserve">Members of the royal family cannot serve as </w:t>
      </w:r>
      <w:r w:rsidR="00092074" w:rsidRPr="00B11DF7">
        <w:rPr>
          <w:rFonts w:cstheme="minorHAnsi"/>
          <w:sz w:val="23"/>
          <w:szCs w:val="23"/>
        </w:rPr>
        <w:t xml:space="preserve">Ministers </w:t>
      </w:r>
      <w:r w:rsidR="009B63F1" w:rsidRPr="00B11DF7">
        <w:rPr>
          <w:rFonts w:cstheme="minorHAnsi"/>
          <w:sz w:val="23"/>
          <w:szCs w:val="23"/>
        </w:rPr>
        <w:t>(</w:t>
      </w:r>
      <w:r w:rsidR="00C61577" w:rsidRPr="00B11DF7">
        <w:rPr>
          <w:rFonts w:cstheme="minorHAnsi"/>
          <w:sz w:val="23"/>
          <w:szCs w:val="23"/>
        </w:rPr>
        <w:t xml:space="preserve">Article </w:t>
      </w:r>
      <w:r w:rsidR="009B63F1" w:rsidRPr="00B11DF7">
        <w:rPr>
          <w:rFonts w:cstheme="minorHAnsi"/>
          <w:sz w:val="23"/>
          <w:szCs w:val="23"/>
        </w:rPr>
        <w:t xml:space="preserve">98 </w:t>
      </w:r>
      <w:r w:rsidR="00E310F7" w:rsidRPr="00B11DF7">
        <w:rPr>
          <w:rFonts w:cstheme="minorHAnsi"/>
          <w:sz w:val="23"/>
          <w:szCs w:val="23"/>
        </w:rPr>
        <w:t>of the Constitution</w:t>
      </w:r>
      <w:r w:rsidR="009B63F1" w:rsidRPr="00B11DF7">
        <w:rPr>
          <w:rFonts w:cstheme="minorHAnsi"/>
          <w:sz w:val="23"/>
          <w:szCs w:val="23"/>
        </w:rPr>
        <w:t>)</w:t>
      </w:r>
      <w:r w:rsidRPr="00B11DF7">
        <w:rPr>
          <w:rFonts w:cstheme="minorHAnsi"/>
          <w:sz w:val="23"/>
          <w:szCs w:val="23"/>
        </w:rPr>
        <w:t>.</w:t>
      </w:r>
      <w:r w:rsidR="009B63F1" w:rsidRPr="00B11DF7">
        <w:rPr>
          <w:rFonts w:cstheme="minorHAnsi"/>
          <w:sz w:val="23"/>
          <w:szCs w:val="23"/>
        </w:rPr>
        <w:t xml:space="preserve"> </w:t>
      </w:r>
      <w:r w:rsidRPr="00B11DF7">
        <w:rPr>
          <w:rFonts w:cstheme="minorHAnsi"/>
          <w:sz w:val="23"/>
          <w:szCs w:val="23"/>
        </w:rPr>
        <w:t xml:space="preserve">Certain offices are also incompatible with the post of </w:t>
      </w:r>
      <w:r w:rsidR="00092074" w:rsidRPr="00B11DF7">
        <w:rPr>
          <w:rFonts w:cstheme="minorHAnsi"/>
          <w:sz w:val="23"/>
          <w:szCs w:val="23"/>
        </w:rPr>
        <w:t>Minister</w:t>
      </w:r>
      <w:r w:rsidR="009B63F1" w:rsidRPr="00B11DF7">
        <w:rPr>
          <w:rFonts w:cstheme="minorHAnsi"/>
          <w:sz w:val="23"/>
          <w:szCs w:val="23"/>
        </w:rPr>
        <w:t xml:space="preserve">. </w:t>
      </w:r>
      <w:r w:rsidRPr="00B11DF7">
        <w:rPr>
          <w:rFonts w:cstheme="minorHAnsi"/>
          <w:sz w:val="23"/>
          <w:szCs w:val="23"/>
        </w:rPr>
        <w:t xml:space="preserve">One example is membership of a body charged with monitoring the work of the executive, such as the </w:t>
      </w:r>
      <w:r w:rsidR="004A0CEC" w:rsidRPr="00B11DF7">
        <w:rPr>
          <w:rFonts w:cstheme="minorHAnsi"/>
          <w:sz w:val="23"/>
          <w:szCs w:val="23"/>
        </w:rPr>
        <w:t>Court of Auditors</w:t>
      </w:r>
      <w:r w:rsidR="00F5164C" w:rsidRPr="00B11DF7">
        <w:rPr>
          <w:rFonts w:cstheme="minorHAnsi"/>
          <w:sz w:val="23"/>
          <w:szCs w:val="23"/>
        </w:rPr>
        <w:t xml:space="preserve"> (</w:t>
      </w:r>
      <w:r w:rsidR="00AA3D38">
        <w:rPr>
          <w:rFonts w:cstheme="minorHAnsi"/>
          <w:sz w:val="23"/>
          <w:szCs w:val="23"/>
        </w:rPr>
        <w:t>Article 2 of the Law of 29 October 1846 on the organisation of the Court of Auditors</w:t>
      </w:r>
      <w:r w:rsidR="007766C9" w:rsidRPr="00B11DF7">
        <w:rPr>
          <w:rFonts w:cstheme="minorHAnsi"/>
          <w:sz w:val="23"/>
          <w:szCs w:val="23"/>
        </w:rPr>
        <w:t>)</w:t>
      </w:r>
      <w:r w:rsidR="009B63F1" w:rsidRPr="00B11DF7">
        <w:rPr>
          <w:rFonts w:cstheme="minorHAnsi"/>
          <w:sz w:val="23"/>
          <w:szCs w:val="23"/>
        </w:rPr>
        <w:t xml:space="preserve">. </w:t>
      </w:r>
    </w:p>
    <w:p w14:paraId="63B0F9E3" w14:textId="77777777" w:rsidR="001114CC" w:rsidRPr="00642B9D" w:rsidRDefault="001114CC" w:rsidP="001114CC">
      <w:pPr>
        <w:spacing w:line="240" w:lineRule="auto"/>
        <w:jc w:val="both"/>
        <w:rPr>
          <w:rFonts w:cstheme="minorHAnsi"/>
          <w:b/>
          <w:sz w:val="23"/>
          <w:szCs w:val="23"/>
          <w:highlight w:val="lightGray"/>
        </w:rPr>
      </w:pPr>
    </w:p>
    <w:p w14:paraId="176F6EBC" w14:textId="324BA068" w:rsidR="00612B1E" w:rsidRPr="00642B9D" w:rsidRDefault="009B63F1"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 </w:t>
      </w:r>
      <w:r w:rsidR="00F5164C">
        <w:rPr>
          <w:rFonts w:cstheme="minorHAnsi"/>
          <w:sz w:val="23"/>
          <w:szCs w:val="23"/>
        </w:rPr>
        <w:t xml:space="preserve">Moreover, Article 50 of the Constitution </w:t>
      </w:r>
      <w:r w:rsidR="001A164D" w:rsidRPr="00642B9D">
        <w:rPr>
          <w:rFonts w:cstheme="minorHAnsi"/>
          <w:sz w:val="23"/>
          <w:szCs w:val="23"/>
        </w:rPr>
        <w:t>makes parliamentary and ministerial offices incompatible</w:t>
      </w:r>
      <w:r w:rsidR="001114CC" w:rsidRPr="00642B9D">
        <w:rPr>
          <w:rFonts w:cstheme="minorHAnsi"/>
          <w:sz w:val="23"/>
          <w:szCs w:val="23"/>
        </w:rPr>
        <w:t xml:space="preserve">. </w:t>
      </w:r>
      <w:r w:rsidR="001A164D" w:rsidRPr="00642B9D">
        <w:rPr>
          <w:rFonts w:cstheme="minorHAnsi"/>
          <w:sz w:val="23"/>
          <w:szCs w:val="23"/>
        </w:rPr>
        <w:t xml:space="preserve">Members of parliament appointed as </w:t>
      </w:r>
      <w:r w:rsidR="00092074" w:rsidRPr="00642B9D">
        <w:rPr>
          <w:rFonts w:cstheme="minorHAnsi"/>
          <w:sz w:val="23"/>
          <w:szCs w:val="23"/>
        </w:rPr>
        <w:t xml:space="preserve">Ministers </w:t>
      </w:r>
      <w:r w:rsidR="001A164D" w:rsidRPr="00642B9D">
        <w:rPr>
          <w:rFonts w:cstheme="minorHAnsi"/>
          <w:sz w:val="23"/>
          <w:szCs w:val="23"/>
        </w:rPr>
        <w:t>must cease to sit in parliament but regain their seats when their period in office ends</w:t>
      </w:r>
      <w:r w:rsidR="001114CC" w:rsidRPr="00642B9D">
        <w:rPr>
          <w:rFonts w:cstheme="minorHAnsi"/>
          <w:sz w:val="23"/>
          <w:szCs w:val="23"/>
        </w:rPr>
        <w:t xml:space="preserve">. </w:t>
      </w:r>
      <w:r w:rsidR="008D2F1A">
        <w:rPr>
          <w:rFonts w:cstheme="minorHAnsi"/>
          <w:sz w:val="23"/>
          <w:szCs w:val="23"/>
        </w:rPr>
        <w:t>According to Article 2 of the Law of 6 August 1931</w:t>
      </w:r>
      <w:r w:rsidR="001A164D" w:rsidRPr="00642B9D">
        <w:rPr>
          <w:rFonts w:cstheme="minorHAnsi"/>
          <w:sz w:val="23"/>
          <w:szCs w:val="23"/>
        </w:rPr>
        <w:t xml:space="preserve"> </w:t>
      </w:r>
      <w:r w:rsidR="00092074" w:rsidRPr="00642B9D">
        <w:rPr>
          <w:rFonts w:cstheme="minorHAnsi"/>
          <w:sz w:val="23"/>
          <w:szCs w:val="23"/>
        </w:rPr>
        <w:t xml:space="preserve">Ministers </w:t>
      </w:r>
      <w:r w:rsidR="001A164D" w:rsidRPr="00642B9D">
        <w:rPr>
          <w:rFonts w:cstheme="minorHAnsi"/>
          <w:sz w:val="23"/>
          <w:szCs w:val="23"/>
        </w:rPr>
        <w:t xml:space="preserve">and former </w:t>
      </w:r>
      <w:r w:rsidR="00092074" w:rsidRPr="00642B9D">
        <w:rPr>
          <w:rFonts w:cstheme="minorHAnsi"/>
          <w:sz w:val="23"/>
          <w:szCs w:val="23"/>
        </w:rPr>
        <w:t>Ministers</w:t>
      </w:r>
      <w:r w:rsidR="008D2F1A">
        <w:rPr>
          <w:rFonts w:cstheme="minorHAnsi"/>
          <w:sz w:val="23"/>
          <w:szCs w:val="23"/>
        </w:rPr>
        <w:t xml:space="preserve"> are forbidden</w:t>
      </w:r>
      <w:r w:rsidR="00092074" w:rsidRPr="00642B9D">
        <w:rPr>
          <w:rFonts w:cstheme="minorHAnsi"/>
          <w:sz w:val="23"/>
          <w:szCs w:val="23"/>
        </w:rPr>
        <w:t xml:space="preserve"> </w:t>
      </w:r>
      <w:r w:rsidR="001A164D" w:rsidRPr="00642B9D">
        <w:rPr>
          <w:rFonts w:cstheme="minorHAnsi"/>
          <w:sz w:val="23"/>
          <w:szCs w:val="23"/>
        </w:rPr>
        <w:t>from referring to their ministerial positions in publications associated with profit-making companies</w:t>
      </w:r>
      <w:r w:rsidR="00C34E2B" w:rsidRPr="00642B9D">
        <w:rPr>
          <w:rFonts w:cstheme="minorHAnsi"/>
          <w:sz w:val="23"/>
          <w:szCs w:val="23"/>
        </w:rPr>
        <w:t xml:space="preserve">. </w:t>
      </w:r>
    </w:p>
    <w:p w14:paraId="28F7D0AE" w14:textId="77777777" w:rsidR="00121F2F" w:rsidRPr="00642B9D" w:rsidRDefault="00121F2F" w:rsidP="00121F2F">
      <w:pPr>
        <w:pStyle w:val="Paragraphedeliste"/>
        <w:rPr>
          <w:rFonts w:cstheme="minorHAnsi"/>
          <w:sz w:val="23"/>
          <w:szCs w:val="23"/>
        </w:rPr>
      </w:pPr>
    </w:p>
    <w:p w14:paraId="5BF3CAAE" w14:textId="326D0B73" w:rsidR="00E20BFB" w:rsidRPr="00642B9D" w:rsidRDefault="00FB28FE" w:rsidP="00E20BFB">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In contrast, there are no restrictions on the </w:t>
      </w:r>
      <w:r w:rsidR="00FB6B5B">
        <w:rPr>
          <w:rFonts w:cstheme="minorHAnsi"/>
          <w:sz w:val="23"/>
          <w:szCs w:val="23"/>
        </w:rPr>
        <w:t xml:space="preserve">outside </w:t>
      </w:r>
      <w:r w:rsidRPr="00642B9D">
        <w:rPr>
          <w:rFonts w:cstheme="minorHAnsi"/>
          <w:sz w:val="23"/>
          <w:szCs w:val="23"/>
        </w:rPr>
        <w:t>activities of strategy units</w:t>
      </w:r>
      <w:r w:rsidR="008D2F1A">
        <w:rPr>
          <w:rFonts w:cstheme="minorHAnsi"/>
          <w:sz w:val="23"/>
          <w:szCs w:val="23"/>
        </w:rPr>
        <w:t xml:space="preserve"> staff</w:t>
      </w:r>
      <w:r w:rsidRPr="00642B9D">
        <w:rPr>
          <w:rFonts w:cstheme="minorHAnsi"/>
          <w:sz w:val="23"/>
          <w:szCs w:val="23"/>
        </w:rPr>
        <w:t>, many of whom do undertake such activities, according to information supplied to the GET</w:t>
      </w:r>
      <w:r w:rsidR="008E524D" w:rsidRPr="00642B9D">
        <w:rPr>
          <w:rFonts w:cstheme="minorHAnsi"/>
          <w:sz w:val="23"/>
          <w:szCs w:val="23"/>
        </w:rPr>
        <w:t xml:space="preserve">. </w:t>
      </w:r>
      <w:r w:rsidR="00294B11" w:rsidRPr="00642B9D">
        <w:rPr>
          <w:rFonts w:cstheme="minorHAnsi"/>
          <w:sz w:val="23"/>
          <w:szCs w:val="23"/>
        </w:rPr>
        <w:t>Finally, the aforement</w:t>
      </w:r>
      <w:r w:rsidR="00F670E0" w:rsidRPr="00642B9D">
        <w:rPr>
          <w:rFonts w:cstheme="minorHAnsi"/>
          <w:sz w:val="23"/>
          <w:szCs w:val="23"/>
        </w:rPr>
        <w:t>ion</w:t>
      </w:r>
      <w:r w:rsidR="00294B11" w:rsidRPr="00642B9D">
        <w:rPr>
          <w:rFonts w:cstheme="minorHAnsi"/>
          <w:sz w:val="23"/>
          <w:szCs w:val="23"/>
        </w:rPr>
        <w:t xml:space="preserve">ed </w:t>
      </w:r>
      <w:r w:rsidR="00A6075E" w:rsidRPr="00642B9D">
        <w:rPr>
          <w:rFonts w:cstheme="minorHAnsi"/>
          <w:sz w:val="23"/>
          <w:szCs w:val="23"/>
        </w:rPr>
        <w:t xml:space="preserve">Article </w:t>
      </w:r>
      <w:r w:rsidR="00294B11" w:rsidRPr="00642B9D">
        <w:rPr>
          <w:rFonts w:cstheme="minorHAnsi"/>
          <w:sz w:val="23"/>
          <w:szCs w:val="23"/>
        </w:rPr>
        <w:t xml:space="preserve">4 of the </w:t>
      </w:r>
      <w:r w:rsidR="00837B51" w:rsidRPr="00837B51">
        <w:rPr>
          <w:rFonts w:cstheme="minorHAnsi"/>
          <w:sz w:val="23"/>
          <w:szCs w:val="23"/>
        </w:rPr>
        <w:t xml:space="preserve">Code of Conduct </w:t>
      </w:r>
      <w:r w:rsidR="00837B51">
        <w:rPr>
          <w:rFonts w:cstheme="minorHAnsi"/>
          <w:sz w:val="23"/>
          <w:szCs w:val="23"/>
        </w:rPr>
        <w:t>for</w:t>
      </w:r>
      <w:r w:rsidR="00294B11" w:rsidRPr="00642B9D">
        <w:rPr>
          <w:rFonts w:cstheme="minorHAnsi"/>
          <w:sz w:val="23"/>
          <w:szCs w:val="23"/>
        </w:rPr>
        <w:t xml:space="preserve"> public office holders applies to heads and deputy heads of </w:t>
      </w:r>
      <w:r w:rsidR="00AA3D38">
        <w:rPr>
          <w:rFonts w:cstheme="minorHAnsi"/>
          <w:sz w:val="23"/>
          <w:szCs w:val="23"/>
        </w:rPr>
        <w:t>cabinets</w:t>
      </w:r>
      <w:r w:rsidR="008D2F1A">
        <w:rPr>
          <w:rFonts w:cstheme="minorHAnsi"/>
          <w:sz w:val="23"/>
          <w:szCs w:val="23"/>
        </w:rPr>
        <w:t>, as well as to</w:t>
      </w:r>
      <w:r w:rsidR="00E4012E" w:rsidRPr="00E4012E">
        <w:t xml:space="preserve"> </w:t>
      </w:r>
      <w:r w:rsidR="008717ED">
        <w:rPr>
          <w:rFonts w:cstheme="minorHAnsi"/>
          <w:sz w:val="23"/>
          <w:szCs w:val="23"/>
        </w:rPr>
        <w:t>directors</w:t>
      </w:r>
      <w:r w:rsidR="008E524D" w:rsidRPr="00642B9D">
        <w:rPr>
          <w:rFonts w:cstheme="minorHAnsi"/>
          <w:sz w:val="23"/>
          <w:szCs w:val="23"/>
        </w:rPr>
        <w:t xml:space="preserve">. </w:t>
      </w:r>
      <w:r w:rsidR="00294B11" w:rsidRPr="00642B9D">
        <w:rPr>
          <w:rFonts w:cstheme="minorHAnsi"/>
          <w:sz w:val="23"/>
          <w:szCs w:val="23"/>
        </w:rPr>
        <w:t xml:space="preserve">They must disclose </w:t>
      </w:r>
      <w:r w:rsidR="00294B11" w:rsidRPr="00642B9D">
        <w:rPr>
          <w:rFonts w:cstheme="minorHAnsi"/>
          <w:i/>
          <w:sz w:val="23"/>
          <w:szCs w:val="23"/>
        </w:rPr>
        <w:t>“in advance, and throughout their period of office, any affiliation, association or link with, or membership of companies, states or other bodies to which they are bound by a duty of loyalty which could impede the performance of their duties”</w:t>
      </w:r>
      <w:r w:rsidR="00294B11" w:rsidRPr="00642B9D">
        <w:rPr>
          <w:rFonts w:cstheme="minorHAnsi"/>
          <w:sz w:val="23"/>
          <w:szCs w:val="23"/>
        </w:rPr>
        <w:t>. Finally, they may not “</w:t>
      </w:r>
      <w:r w:rsidR="00294B11" w:rsidRPr="00642B9D">
        <w:rPr>
          <w:rFonts w:cstheme="minorHAnsi"/>
          <w:i/>
          <w:sz w:val="23"/>
          <w:szCs w:val="23"/>
        </w:rPr>
        <w:t>undertake activities that conflict with the legitimate interests of the institution in which they are performing their duties</w:t>
      </w:r>
      <w:r w:rsidR="00294B11" w:rsidRPr="00642B9D">
        <w:rPr>
          <w:rFonts w:cstheme="minorHAnsi"/>
          <w:sz w:val="23"/>
          <w:szCs w:val="23"/>
        </w:rPr>
        <w:t>”</w:t>
      </w:r>
      <w:r w:rsidR="00E20BFB" w:rsidRPr="00642B9D">
        <w:rPr>
          <w:rFonts w:cstheme="minorHAnsi"/>
          <w:sz w:val="23"/>
          <w:szCs w:val="23"/>
        </w:rPr>
        <w:t>.</w:t>
      </w:r>
    </w:p>
    <w:p w14:paraId="32B34A41" w14:textId="77777777" w:rsidR="00E20BFB" w:rsidRPr="00642B9D" w:rsidRDefault="00E20BFB" w:rsidP="00E20BFB">
      <w:pPr>
        <w:pStyle w:val="Paragraphedeliste"/>
        <w:rPr>
          <w:rFonts w:cstheme="minorHAnsi"/>
          <w:sz w:val="23"/>
          <w:szCs w:val="23"/>
        </w:rPr>
      </w:pPr>
    </w:p>
    <w:p w14:paraId="23347FAC" w14:textId="5F40D7F3" w:rsidR="006608FA" w:rsidRPr="00642B9D" w:rsidRDefault="00294B11" w:rsidP="00EB5771">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There are no specific rules on the holding of financial interests</w:t>
      </w:r>
      <w:r w:rsidR="00E20BFB" w:rsidRPr="00642B9D">
        <w:rPr>
          <w:rFonts w:cstheme="minorHAnsi"/>
          <w:sz w:val="23"/>
          <w:szCs w:val="23"/>
        </w:rPr>
        <w:t xml:space="preserve">. </w:t>
      </w:r>
    </w:p>
    <w:p w14:paraId="3012BE14" w14:textId="77777777" w:rsidR="00FC4D12" w:rsidRPr="00642B9D" w:rsidRDefault="00FC4D12" w:rsidP="00FC4D12">
      <w:pPr>
        <w:pStyle w:val="Paragraphedeliste"/>
        <w:rPr>
          <w:rFonts w:cstheme="minorHAnsi"/>
          <w:sz w:val="23"/>
          <w:szCs w:val="23"/>
        </w:rPr>
      </w:pPr>
    </w:p>
    <w:p w14:paraId="5A12E1E0" w14:textId="06B3D0CB" w:rsidR="00FC4D12" w:rsidRPr="006158FB" w:rsidRDefault="004817A3" w:rsidP="00EB5771">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As in the case of conflicts of interest, the GET believes that the future ethical framework applicable to </w:t>
      </w:r>
      <w:r w:rsidR="008F09D3" w:rsidRPr="00642B9D">
        <w:rPr>
          <w:rFonts w:cstheme="minorHAnsi"/>
          <w:sz w:val="23"/>
          <w:szCs w:val="23"/>
        </w:rPr>
        <w:t>PTEFs</w:t>
      </w:r>
      <w:r w:rsidRPr="00642B9D">
        <w:rPr>
          <w:rFonts w:cstheme="minorHAnsi"/>
          <w:sz w:val="23"/>
          <w:szCs w:val="23"/>
        </w:rPr>
        <w:t xml:space="preserve"> must include </w:t>
      </w:r>
      <w:r w:rsidR="00F670E0" w:rsidRPr="006158FB">
        <w:rPr>
          <w:rFonts w:cstheme="minorHAnsi"/>
          <w:sz w:val="23"/>
          <w:szCs w:val="23"/>
        </w:rPr>
        <w:t>specific rules</w:t>
      </w:r>
      <w:r w:rsidRPr="006158FB">
        <w:rPr>
          <w:rFonts w:cstheme="minorHAnsi"/>
          <w:sz w:val="23"/>
          <w:szCs w:val="23"/>
        </w:rPr>
        <w:t xml:space="preserve"> on outside activities</w:t>
      </w:r>
      <w:r w:rsidR="00FC4D12" w:rsidRPr="006158FB">
        <w:rPr>
          <w:rFonts w:cstheme="minorHAnsi"/>
          <w:sz w:val="23"/>
          <w:szCs w:val="23"/>
        </w:rPr>
        <w:t xml:space="preserve">. </w:t>
      </w:r>
      <w:r w:rsidR="00FB6B5B" w:rsidRPr="006158FB">
        <w:rPr>
          <w:rFonts w:cstheme="minorHAnsi"/>
          <w:sz w:val="23"/>
          <w:szCs w:val="23"/>
        </w:rPr>
        <w:t>P</w:t>
      </w:r>
      <w:r w:rsidRPr="006158FB">
        <w:rPr>
          <w:rFonts w:cstheme="minorHAnsi"/>
          <w:sz w:val="23"/>
          <w:szCs w:val="23"/>
        </w:rPr>
        <w:t>articular attention should be paid to the activities of part-time members of strategy units</w:t>
      </w:r>
      <w:r w:rsidR="00FC4D12" w:rsidRPr="006158FB">
        <w:rPr>
          <w:rFonts w:cstheme="minorHAnsi"/>
          <w:sz w:val="23"/>
          <w:szCs w:val="23"/>
        </w:rPr>
        <w:t xml:space="preserve">. </w:t>
      </w:r>
      <w:r w:rsidRPr="006158FB">
        <w:rPr>
          <w:rFonts w:cstheme="minorHAnsi"/>
          <w:sz w:val="23"/>
          <w:szCs w:val="23"/>
        </w:rPr>
        <w:t xml:space="preserve">Reference is made to paragraph </w:t>
      </w:r>
      <w:r w:rsidR="00A712BB" w:rsidRPr="006158FB">
        <w:rPr>
          <w:rFonts w:cstheme="minorHAnsi"/>
          <w:sz w:val="23"/>
          <w:szCs w:val="23"/>
        </w:rPr>
        <w:t>45</w:t>
      </w:r>
      <w:r w:rsidR="00FC4D12" w:rsidRPr="006158FB">
        <w:rPr>
          <w:rFonts w:cstheme="minorHAnsi"/>
          <w:sz w:val="23"/>
          <w:szCs w:val="23"/>
        </w:rPr>
        <w:t xml:space="preserve"> </w:t>
      </w:r>
      <w:r w:rsidR="00D96C88" w:rsidRPr="006158FB">
        <w:rPr>
          <w:rFonts w:cstheme="minorHAnsi"/>
          <w:sz w:val="23"/>
          <w:szCs w:val="23"/>
        </w:rPr>
        <w:t>and</w:t>
      </w:r>
      <w:r w:rsidR="00FC4D12" w:rsidRPr="006158FB">
        <w:rPr>
          <w:rFonts w:cstheme="minorHAnsi"/>
          <w:sz w:val="23"/>
          <w:szCs w:val="23"/>
        </w:rPr>
        <w:t xml:space="preserve"> </w:t>
      </w:r>
      <w:r w:rsidRPr="006158FB">
        <w:rPr>
          <w:rFonts w:cstheme="minorHAnsi"/>
          <w:sz w:val="23"/>
          <w:szCs w:val="23"/>
        </w:rPr>
        <w:t xml:space="preserve">recommendation </w:t>
      </w:r>
      <w:r w:rsidR="00B11DF7" w:rsidRPr="006158FB">
        <w:rPr>
          <w:rFonts w:cstheme="minorHAnsi"/>
          <w:sz w:val="23"/>
          <w:szCs w:val="23"/>
        </w:rPr>
        <w:t>i</w:t>
      </w:r>
      <w:r w:rsidR="00A712BB" w:rsidRPr="006158FB">
        <w:rPr>
          <w:rFonts w:cstheme="minorHAnsi"/>
          <w:sz w:val="23"/>
          <w:szCs w:val="23"/>
        </w:rPr>
        <w:t>ii.</w:t>
      </w:r>
    </w:p>
    <w:p w14:paraId="21703BB3" w14:textId="77777777" w:rsidR="006A5B87" w:rsidRPr="00642B9D" w:rsidRDefault="006A5B87" w:rsidP="001878CC">
      <w:pPr>
        <w:spacing w:line="240" w:lineRule="auto"/>
        <w:jc w:val="both"/>
        <w:rPr>
          <w:rFonts w:cstheme="minorHAnsi"/>
          <w:sz w:val="23"/>
          <w:szCs w:val="23"/>
        </w:rPr>
      </w:pPr>
    </w:p>
    <w:p w14:paraId="69AEF606" w14:textId="6AC18653" w:rsidR="006608FA" w:rsidRPr="00642B9D" w:rsidRDefault="004817A3" w:rsidP="001878CC">
      <w:pPr>
        <w:pStyle w:val="Titre3"/>
        <w:keepLines w:val="0"/>
        <w:tabs>
          <w:tab w:val="left" w:pos="709"/>
        </w:tabs>
        <w:spacing w:before="0" w:line="240" w:lineRule="auto"/>
        <w:jc w:val="both"/>
        <w:rPr>
          <w:rFonts w:asciiTheme="minorHAnsi" w:hAnsiTheme="minorHAnsi" w:cstheme="minorHAnsi"/>
          <w:b w:val="0"/>
          <w:i/>
          <w:color w:val="auto"/>
          <w:sz w:val="23"/>
          <w:szCs w:val="23"/>
        </w:rPr>
      </w:pPr>
      <w:bookmarkStart w:id="56" w:name="_Toc24124599"/>
      <w:r w:rsidRPr="00642B9D">
        <w:rPr>
          <w:rFonts w:asciiTheme="minorHAnsi" w:hAnsiTheme="minorHAnsi" w:cstheme="minorHAnsi"/>
          <w:b w:val="0"/>
          <w:i/>
          <w:color w:val="auto"/>
          <w:sz w:val="23"/>
          <w:szCs w:val="23"/>
        </w:rPr>
        <w:t>Gifts</w:t>
      </w:r>
      <w:bookmarkEnd w:id="56"/>
    </w:p>
    <w:p w14:paraId="782146A0" w14:textId="77777777" w:rsidR="00612B1E" w:rsidRPr="00642B9D" w:rsidRDefault="00612B1E" w:rsidP="001878CC">
      <w:pPr>
        <w:spacing w:line="240" w:lineRule="auto"/>
        <w:jc w:val="both"/>
        <w:rPr>
          <w:i/>
          <w:sz w:val="23"/>
          <w:szCs w:val="23"/>
        </w:rPr>
      </w:pPr>
    </w:p>
    <w:p w14:paraId="2F9F7165" w14:textId="1C5CF78C" w:rsidR="0002163E" w:rsidRPr="00642B9D" w:rsidRDefault="00FA4F6F"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Ministers are not subject to any rules on receiving gifts, invitations or other benefits</w:t>
      </w:r>
      <w:r w:rsidR="00A3667D" w:rsidRPr="00642B9D">
        <w:rPr>
          <w:rFonts w:cstheme="minorHAnsi"/>
          <w:sz w:val="23"/>
          <w:szCs w:val="23"/>
        </w:rPr>
        <w:t xml:space="preserve">. </w:t>
      </w:r>
      <w:r w:rsidRPr="00642B9D">
        <w:rPr>
          <w:rFonts w:cstheme="minorHAnsi"/>
          <w:sz w:val="23"/>
          <w:szCs w:val="23"/>
        </w:rPr>
        <w:t xml:space="preserve">In the case of strategy units, once again only heads and deputy heads </w:t>
      </w:r>
      <w:r w:rsidR="00AA3D38">
        <w:rPr>
          <w:rFonts w:cstheme="minorHAnsi"/>
          <w:sz w:val="23"/>
          <w:szCs w:val="23"/>
        </w:rPr>
        <w:t xml:space="preserve">of cabinets </w:t>
      </w:r>
      <w:r w:rsidRPr="00642B9D">
        <w:rPr>
          <w:rFonts w:cstheme="minorHAnsi"/>
          <w:sz w:val="23"/>
          <w:szCs w:val="23"/>
        </w:rPr>
        <w:t xml:space="preserve">and </w:t>
      </w:r>
      <w:r w:rsidR="008717ED">
        <w:rPr>
          <w:rFonts w:cstheme="minorHAnsi"/>
          <w:sz w:val="23"/>
          <w:szCs w:val="23"/>
        </w:rPr>
        <w:t>directors</w:t>
      </w:r>
      <w:r w:rsidR="00E4012E" w:rsidRPr="00E4012E" w:rsidDel="008D2F1A">
        <w:rPr>
          <w:rFonts w:cstheme="minorHAnsi"/>
          <w:sz w:val="23"/>
          <w:szCs w:val="23"/>
        </w:rPr>
        <w:t xml:space="preserve"> </w:t>
      </w:r>
      <w:r w:rsidRPr="00642B9D">
        <w:rPr>
          <w:rFonts w:cstheme="minorHAnsi"/>
          <w:sz w:val="23"/>
          <w:szCs w:val="23"/>
        </w:rPr>
        <w:t xml:space="preserve">are covered by the </w:t>
      </w:r>
      <w:r w:rsidR="00837B51" w:rsidRPr="00837B51">
        <w:rPr>
          <w:rFonts w:cstheme="minorHAnsi"/>
          <w:sz w:val="23"/>
          <w:szCs w:val="23"/>
        </w:rPr>
        <w:t xml:space="preserve">Code of Conduct </w:t>
      </w:r>
      <w:r w:rsidR="00837B51">
        <w:rPr>
          <w:rFonts w:cstheme="minorHAnsi"/>
          <w:sz w:val="23"/>
          <w:szCs w:val="23"/>
        </w:rPr>
        <w:t>for</w:t>
      </w:r>
      <w:r w:rsidRPr="00642B9D">
        <w:rPr>
          <w:rFonts w:cstheme="minorHAnsi"/>
          <w:sz w:val="23"/>
          <w:szCs w:val="23"/>
        </w:rPr>
        <w:t xml:space="preserve"> public office holders </w:t>
      </w:r>
      <w:r w:rsidR="00A3667D" w:rsidRPr="00642B9D">
        <w:rPr>
          <w:rFonts w:cstheme="minorHAnsi"/>
          <w:sz w:val="23"/>
          <w:szCs w:val="23"/>
        </w:rPr>
        <w:t>(</w:t>
      </w:r>
      <w:r w:rsidR="00451740" w:rsidRPr="00642B9D">
        <w:rPr>
          <w:rFonts w:cstheme="minorHAnsi"/>
          <w:sz w:val="23"/>
          <w:szCs w:val="23"/>
        </w:rPr>
        <w:t xml:space="preserve">Articles </w:t>
      </w:r>
      <w:r w:rsidR="00A3667D" w:rsidRPr="00642B9D">
        <w:rPr>
          <w:rFonts w:cstheme="minorHAnsi"/>
          <w:sz w:val="23"/>
          <w:szCs w:val="23"/>
        </w:rPr>
        <w:t xml:space="preserve">4.6 </w:t>
      </w:r>
      <w:r w:rsidR="00D96C88" w:rsidRPr="00642B9D">
        <w:rPr>
          <w:rFonts w:cstheme="minorHAnsi"/>
          <w:sz w:val="23"/>
          <w:szCs w:val="23"/>
        </w:rPr>
        <w:t>and</w:t>
      </w:r>
      <w:r w:rsidR="00A3667D" w:rsidRPr="00642B9D">
        <w:rPr>
          <w:rFonts w:cstheme="minorHAnsi"/>
          <w:sz w:val="23"/>
          <w:szCs w:val="23"/>
        </w:rPr>
        <w:t xml:space="preserve"> 4.7)</w:t>
      </w:r>
      <w:r w:rsidR="00B11DF7">
        <w:rPr>
          <w:rFonts w:cstheme="minorHAnsi"/>
          <w:sz w:val="23"/>
          <w:szCs w:val="23"/>
        </w:rPr>
        <w:t>.</w:t>
      </w:r>
      <w:r w:rsidR="00A3667D" w:rsidRPr="00642B9D">
        <w:rPr>
          <w:rFonts w:cstheme="minorHAnsi"/>
          <w:sz w:val="23"/>
          <w:szCs w:val="23"/>
        </w:rPr>
        <w:t xml:space="preserve"> </w:t>
      </w:r>
      <w:r w:rsidR="008D2F1A" w:rsidRPr="00642B9D">
        <w:rPr>
          <w:rFonts w:cstheme="minorHAnsi"/>
          <w:sz w:val="23"/>
          <w:szCs w:val="23"/>
        </w:rPr>
        <w:t>Th</w:t>
      </w:r>
      <w:r w:rsidR="008D2F1A">
        <w:rPr>
          <w:rFonts w:cstheme="minorHAnsi"/>
          <w:sz w:val="23"/>
          <w:szCs w:val="23"/>
        </w:rPr>
        <w:t>is text</w:t>
      </w:r>
      <w:r w:rsidR="008D2F1A" w:rsidRPr="00642B9D">
        <w:rPr>
          <w:rFonts w:cstheme="minorHAnsi"/>
          <w:sz w:val="23"/>
          <w:szCs w:val="23"/>
        </w:rPr>
        <w:t xml:space="preserve"> </w:t>
      </w:r>
      <w:r w:rsidRPr="00642B9D">
        <w:rPr>
          <w:rFonts w:cstheme="minorHAnsi"/>
          <w:sz w:val="23"/>
          <w:szCs w:val="23"/>
        </w:rPr>
        <w:t>prohibit</w:t>
      </w:r>
      <w:r w:rsidR="008D2F1A">
        <w:rPr>
          <w:rFonts w:cstheme="minorHAnsi"/>
          <w:sz w:val="23"/>
          <w:szCs w:val="23"/>
        </w:rPr>
        <w:t>s</w:t>
      </w:r>
      <w:r w:rsidRPr="00642B9D">
        <w:rPr>
          <w:rFonts w:cstheme="minorHAnsi"/>
          <w:sz w:val="23"/>
          <w:szCs w:val="23"/>
        </w:rPr>
        <w:t xml:space="preserve"> the officials concerned from soliciting or receiving any benefits, other than gifts of purely symbolic value</w:t>
      </w:r>
      <w:r w:rsidR="00A3667D" w:rsidRPr="00642B9D">
        <w:rPr>
          <w:rFonts w:cstheme="minorHAnsi"/>
          <w:sz w:val="23"/>
          <w:szCs w:val="23"/>
        </w:rPr>
        <w:t xml:space="preserve">. </w:t>
      </w:r>
      <w:r w:rsidR="00FB6B5B">
        <w:rPr>
          <w:rFonts w:cstheme="minorHAnsi"/>
          <w:sz w:val="23"/>
          <w:szCs w:val="23"/>
        </w:rPr>
        <w:t xml:space="preserve">The </w:t>
      </w:r>
      <w:r w:rsidR="00837B51">
        <w:rPr>
          <w:rFonts w:cstheme="minorHAnsi"/>
          <w:sz w:val="23"/>
          <w:szCs w:val="23"/>
        </w:rPr>
        <w:t>Code of Conduct</w:t>
      </w:r>
      <w:r w:rsidR="00837B51" w:rsidRPr="00642B9D">
        <w:rPr>
          <w:rFonts w:cstheme="minorHAnsi"/>
          <w:sz w:val="23"/>
          <w:szCs w:val="23"/>
        </w:rPr>
        <w:t xml:space="preserve"> </w:t>
      </w:r>
      <w:r w:rsidR="00837B51">
        <w:rPr>
          <w:rFonts w:cstheme="minorHAnsi"/>
          <w:sz w:val="23"/>
          <w:szCs w:val="23"/>
        </w:rPr>
        <w:t>for</w:t>
      </w:r>
      <w:r w:rsidRPr="00642B9D">
        <w:rPr>
          <w:rFonts w:cstheme="minorHAnsi"/>
          <w:sz w:val="23"/>
          <w:szCs w:val="23"/>
        </w:rPr>
        <w:t xml:space="preserve"> public office holders adds that if refusal to accept such a gift is likely to pose a problem, the individual concerned must pass on the gift to a Belgian charitable organisation of his or her choice</w:t>
      </w:r>
      <w:r w:rsidR="00A3667D" w:rsidRPr="00642B9D">
        <w:rPr>
          <w:rFonts w:cstheme="minorHAnsi"/>
          <w:sz w:val="23"/>
          <w:szCs w:val="23"/>
        </w:rPr>
        <w:t>.</w:t>
      </w:r>
    </w:p>
    <w:p w14:paraId="12CE008B" w14:textId="77777777" w:rsidR="00A3667D" w:rsidRPr="00642B9D" w:rsidRDefault="00A3667D" w:rsidP="00A3667D">
      <w:pPr>
        <w:tabs>
          <w:tab w:val="left" w:pos="709"/>
        </w:tabs>
        <w:spacing w:line="240" w:lineRule="auto"/>
        <w:jc w:val="both"/>
        <w:rPr>
          <w:rFonts w:cstheme="minorHAnsi"/>
          <w:sz w:val="23"/>
          <w:szCs w:val="23"/>
        </w:rPr>
      </w:pPr>
    </w:p>
    <w:p w14:paraId="03F7879A" w14:textId="35917540" w:rsidR="00A3667D" w:rsidRPr="00642B9D" w:rsidRDefault="00307F7F"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aforementioned rules are deficient both in content and in their personal scope</w:t>
      </w:r>
      <w:r w:rsidR="00F76C26" w:rsidRPr="00642B9D">
        <w:rPr>
          <w:rFonts w:cstheme="minorHAnsi"/>
          <w:sz w:val="23"/>
          <w:szCs w:val="23"/>
        </w:rPr>
        <w:t xml:space="preserve">. </w:t>
      </w:r>
      <w:r w:rsidRPr="00642B9D">
        <w:rPr>
          <w:rFonts w:cstheme="minorHAnsi"/>
          <w:sz w:val="23"/>
          <w:szCs w:val="23"/>
        </w:rPr>
        <w:t xml:space="preserve">For example, there is no definition of the </w:t>
      </w:r>
      <w:r w:rsidR="00451740">
        <w:rPr>
          <w:rFonts w:cstheme="minorHAnsi"/>
          <w:sz w:val="23"/>
          <w:szCs w:val="23"/>
        </w:rPr>
        <w:t>concept</w:t>
      </w:r>
      <w:r w:rsidRPr="00642B9D">
        <w:rPr>
          <w:rFonts w:cstheme="minorHAnsi"/>
          <w:sz w:val="23"/>
          <w:szCs w:val="23"/>
        </w:rPr>
        <w:t xml:space="preserve"> of a symbolic gift, which can lead to differences of opinion on what constitutes an acceptable present</w:t>
      </w:r>
      <w:r w:rsidR="0007667C" w:rsidRPr="00642B9D">
        <w:rPr>
          <w:rFonts w:cstheme="minorHAnsi"/>
          <w:sz w:val="23"/>
          <w:szCs w:val="23"/>
        </w:rPr>
        <w:t xml:space="preserve">. </w:t>
      </w:r>
      <w:r w:rsidRPr="00642B9D">
        <w:rPr>
          <w:rFonts w:cstheme="minorHAnsi"/>
          <w:sz w:val="23"/>
          <w:szCs w:val="23"/>
        </w:rPr>
        <w:t xml:space="preserve">The </w:t>
      </w:r>
      <w:r w:rsidR="00451740">
        <w:rPr>
          <w:rFonts w:cstheme="minorHAnsi"/>
          <w:sz w:val="23"/>
          <w:szCs w:val="23"/>
        </w:rPr>
        <w:t>concept</w:t>
      </w:r>
      <w:r w:rsidRPr="00642B9D">
        <w:rPr>
          <w:rFonts w:cstheme="minorHAnsi"/>
          <w:sz w:val="23"/>
          <w:szCs w:val="23"/>
        </w:rPr>
        <w:t xml:space="preserve"> of benefit should be illustrated by practical examples, particularly with reference to invitations and sponsorship</w:t>
      </w:r>
      <w:r w:rsidR="0007667C" w:rsidRPr="00642B9D">
        <w:rPr>
          <w:rFonts w:cstheme="minorHAnsi"/>
          <w:sz w:val="23"/>
          <w:szCs w:val="23"/>
        </w:rPr>
        <w:t xml:space="preserve">. </w:t>
      </w:r>
      <w:r w:rsidR="001B2EBA" w:rsidRPr="00642B9D">
        <w:rPr>
          <w:rFonts w:cstheme="minorHAnsi"/>
          <w:sz w:val="23"/>
          <w:szCs w:val="23"/>
        </w:rPr>
        <w:t xml:space="preserve">Finally, the GET </w:t>
      </w:r>
      <w:r w:rsidR="001B2EBA" w:rsidRPr="00642B9D">
        <w:rPr>
          <w:rFonts w:cstheme="minorHAnsi"/>
          <w:sz w:val="23"/>
          <w:szCs w:val="23"/>
        </w:rPr>
        <w:lastRenderedPageBreak/>
        <w:t xml:space="preserve">considers that, in the interests of transparency, there should be a system for declaring and registering gifts received by </w:t>
      </w:r>
      <w:r w:rsidR="008F09D3" w:rsidRPr="00642B9D">
        <w:rPr>
          <w:rFonts w:cstheme="minorHAnsi"/>
          <w:sz w:val="23"/>
          <w:szCs w:val="23"/>
        </w:rPr>
        <w:t>PTEFs</w:t>
      </w:r>
      <w:r w:rsidR="0007667C" w:rsidRPr="00642B9D">
        <w:rPr>
          <w:rFonts w:cstheme="minorHAnsi"/>
          <w:sz w:val="23"/>
          <w:szCs w:val="23"/>
        </w:rPr>
        <w:t xml:space="preserve"> </w:t>
      </w:r>
      <w:r w:rsidR="001B2EBA" w:rsidRPr="00642B9D">
        <w:rPr>
          <w:rFonts w:cstheme="minorHAnsi"/>
          <w:sz w:val="23"/>
          <w:szCs w:val="23"/>
        </w:rPr>
        <w:t>in their professional capacity</w:t>
      </w:r>
      <w:r w:rsidR="0007667C" w:rsidRPr="00642B9D">
        <w:rPr>
          <w:rFonts w:cstheme="minorHAnsi"/>
          <w:sz w:val="23"/>
          <w:szCs w:val="23"/>
        </w:rPr>
        <w:t xml:space="preserve">. </w:t>
      </w:r>
      <w:r w:rsidR="001B2EBA" w:rsidRPr="00642B9D">
        <w:rPr>
          <w:rFonts w:cstheme="minorHAnsi"/>
          <w:sz w:val="23"/>
          <w:szCs w:val="23"/>
        </w:rPr>
        <w:t>This would allow the public to be regularly informed about such gifts and the donors’ identity</w:t>
      </w:r>
      <w:r w:rsidR="0007667C" w:rsidRPr="00642B9D">
        <w:rPr>
          <w:rFonts w:cstheme="minorHAnsi"/>
          <w:sz w:val="23"/>
          <w:szCs w:val="23"/>
        </w:rPr>
        <w:t xml:space="preserve">. </w:t>
      </w:r>
      <w:r w:rsidR="001B2EBA" w:rsidRPr="00642B9D">
        <w:rPr>
          <w:rFonts w:cstheme="minorHAnsi"/>
          <w:sz w:val="23"/>
          <w:szCs w:val="23"/>
        </w:rPr>
        <w:t xml:space="preserve">Such a scheme should, of course, apply to all </w:t>
      </w:r>
      <w:r w:rsidR="008F09D3" w:rsidRPr="00642B9D">
        <w:rPr>
          <w:rFonts w:cstheme="minorHAnsi"/>
          <w:sz w:val="23"/>
          <w:szCs w:val="23"/>
        </w:rPr>
        <w:t>PTEFs</w:t>
      </w:r>
      <w:r w:rsidR="0007667C" w:rsidRPr="00642B9D">
        <w:rPr>
          <w:rFonts w:cstheme="minorHAnsi"/>
          <w:sz w:val="23"/>
          <w:szCs w:val="23"/>
        </w:rPr>
        <w:t xml:space="preserve">, </w:t>
      </w:r>
      <w:r w:rsidR="00092074" w:rsidRPr="00642B9D">
        <w:rPr>
          <w:rFonts w:cstheme="minorHAnsi"/>
          <w:sz w:val="23"/>
          <w:szCs w:val="23"/>
        </w:rPr>
        <w:t xml:space="preserve">Ministers </w:t>
      </w:r>
      <w:r w:rsidR="00D96C88" w:rsidRPr="00642B9D">
        <w:rPr>
          <w:rFonts w:cstheme="minorHAnsi"/>
          <w:sz w:val="23"/>
          <w:szCs w:val="23"/>
        </w:rPr>
        <w:t>and</w:t>
      </w:r>
      <w:r w:rsidR="0007667C" w:rsidRPr="00642B9D">
        <w:rPr>
          <w:rFonts w:cstheme="minorHAnsi"/>
          <w:sz w:val="23"/>
          <w:szCs w:val="23"/>
        </w:rPr>
        <w:t xml:space="preserve"> </w:t>
      </w:r>
      <w:r w:rsidR="001B2EBA" w:rsidRPr="00642B9D">
        <w:rPr>
          <w:rFonts w:cstheme="minorHAnsi"/>
          <w:sz w:val="23"/>
          <w:szCs w:val="23"/>
        </w:rPr>
        <w:t>members of strategy units</w:t>
      </w:r>
      <w:r w:rsidR="0007667C" w:rsidRPr="00642B9D">
        <w:rPr>
          <w:rFonts w:cstheme="minorHAnsi"/>
          <w:sz w:val="23"/>
          <w:szCs w:val="23"/>
        </w:rPr>
        <w:t xml:space="preserve">. </w:t>
      </w:r>
      <w:r w:rsidR="001B2EBA" w:rsidRPr="00642B9D">
        <w:rPr>
          <w:rFonts w:cstheme="minorHAnsi"/>
          <w:sz w:val="23"/>
          <w:szCs w:val="23"/>
        </w:rPr>
        <w:t xml:space="preserve">In the light of the foregoing, </w:t>
      </w:r>
      <w:r w:rsidR="00783078" w:rsidRPr="00642B9D">
        <w:rPr>
          <w:rFonts w:cstheme="minorHAnsi"/>
          <w:b/>
          <w:sz w:val="23"/>
          <w:szCs w:val="23"/>
        </w:rPr>
        <w:t xml:space="preserve">GRECO </w:t>
      </w:r>
      <w:r w:rsidR="001B2EBA" w:rsidRPr="00642B9D">
        <w:rPr>
          <w:rFonts w:cstheme="minorHAnsi"/>
          <w:b/>
          <w:sz w:val="23"/>
          <w:szCs w:val="23"/>
        </w:rPr>
        <w:t xml:space="preserve">recommends </w:t>
      </w:r>
      <w:bookmarkStart w:id="57" w:name="_Hlk25568850"/>
      <w:r w:rsidR="001B2EBA" w:rsidRPr="00642B9D">
        <w:rPr>
          <w:rFonts w:cstheme="minorHAnsi"/>
          <w:b/>
          <w:sz w:val="23"/>
          <w:szCs w:val="23"/>
        </w:rPr>
        <w:t xml:space="preserve">that a full set of rules be drawn up on gifts and other benefits for persons occupying top executive </w:t>
      </w:r>
      <w:r w:rsidR="000E461E">
        <w:rPr>
          <w:rFonts w:cstheme="minorHAnsi"/>
          <w:b/>
          <w:sz w:val="23"/>
          <w:szCs w:val="23"/>
        </w:rPr>
        <w:t>functions</w:t>
      </w:r>
      <w:r w:rsidR="001B2EBA" w:rsidRPr="00642B9D">
        <w:rPr>
          <w:rFonts w:cstheme="minorHAnsi"/>
          <w:b/>
          <w:sz w:val="23"/>
          <w:szCs w:val="23"/>
        </w:rPr>
        <w:t xml:space="preserve">, in the form of practical and </w:t>
      </w:r>
      <w:r w:rsidR="00451740">
        <w:rPr>
          <w:rFonts w:cstheme="minorHAnsi"/>
          <w:b/>
          <w:sz w:val="23"/>
          <w:szCs w:val="23"/>
        </w:rPr>
        <w:t>relevant</w:t>
      </w:r>
      <w:r w:rsidR="001B2EBA" w:rsidRPr="00642B9D">
        <w:rPr>
          <w:rFonts w:cstheme="minorHAnsi"/>
          <w:b/>
          <w:sz w:val="23"/>
          <w:szCs w:val="23"/>
        </w:rPr>
        <w:t xml:space="preserve"> directives requiring them to declare gifts and other benefits, and that this information be made available to the public</w:t>
      </w:r>
      <w:bookmarkEnd w:id="57"/>
      <w:r w:rsidR="0007667C" w:rsidRPr="00642B9D">
        <w:rPr>
          <w:rFonts w:cstheme="minorHAnsi"/>
          <w:b/>
          <w:sz w:val="23"/>
          <w:szCs w:val="23"/>
        </w:rPr>
        <w:t>.</w:t>
      </w:r>
    </w:p>
    <w:p w14:paraId="4A19CDC6" w14:textId="77777777" w:rsidR="00A3667D" w:rsidRPr="00642B9D" w:rsidRDefault="00A3667D" w:rsidP="00A3667D">
      <w:pPr>
        <w:tabs>
          <w:tab w:val="left" w:pos="709"/>
        </w:tabs>
        <w:spacing w:line="240" w:lineRule="auto"/>
        <w:jc w:val="both"/>
        <w:rPr>
          <w:rFonts w:cstheme="minorHAnsi"/>
          <w:sz w:val="23"/>
          <w:szCs w:val="23"/>
        </w:rPr>
      </w:pPr>
    </w:p>
    <w:p w14:paraId="5AF812EC" w14:textId="19D87BB1" w:rsidR="00D8389A" w:rsidRPr="00642B9D" w:rsidRDefault="00031A9F" w:rsidP="00D8389A">
      <w:pPr>
        <w:pStyle w:val="Titre3"/>
        <w:keepLines w:val="0"/>
        <w:tabs>
          <w:tab w:val="left" w:pos="709"/>
        </w:tabs>
        <w:spacing w:before="0" w:line="240" w:lineRule="auto"/>
        <w:rPr>
          <w:rFonts w:asciiTheme="minorHAnsi" w:hAnsiTheme="minorHAnsi" w:cstheme="minorHAnsi"/>
          <w:b w:val="0"/>
          <w:i/>
          <w:color w:val="auto"/>
          <w:sz w:val="23"/>
          <w:szCs w:val="23"/>
        </w:rPr>
      </w:pPr>
      <w:bookmarkStart w:id="58" w:name="_Toc2777394"/>
      <w:bookmarkStart w:id="59" w:name="_Toc24124600"/>
      <w:r w:rsidRPr="00642B9D">
        <w:rPr>
          <w:rFonts w:asciiTheme="minorHAnsi" w:hAnsiTheme="minorHAnsi" w:cstheme="minorHAnsi"/>
          <w:b w:val="0"/>
          <w:i/>
          <w:color w:val="auto"/>
          <w:sz w:val="23"/>
          <w:szCs w:val="23"/>
        </w:rPr>
        <w:t>Contracts with state authorities; misuse of public resources</w:t>
      </w:r>
      <w:bookmarkEnd w:id="58"/>
      <w:bookmarkEnd w:id="59"/>
    </w:p>
    <w:p w14:paraId="79FADA72" w14:textId="77777777" w:rsidR="00D8389A" w:rsidRPr="00642B9D" w:rsidRDefault="00D8389A" w:rsidP="00D8389A">
      <w:pPr>
        <w:spacing w:line="240" w:lineRule="auto"/>
        <w:jc w:val="both"/>
        <w:rPr>
          <w:rFonts w:cstheme="minorHAnsi"/>
          <w:sz w:val="23"/>
          <w:szCs w:val="23"/>
        </w:rPr>
      </w:pPr>
    </w:p>
    <w:p w14:paraId="279B4B24" w14:textId="284BE55A" w:rsidR="00D8389A" w:rsidRPr="00642B9D" w:rsidRDefault="00031A9F" w:rsidP="00EB5771">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There are no specific rules on either contracts with state authorities</w:t>
      </w:r>
      <w:r w:rsidR="00AA3D38">
        <w:rPr>
          <w:rFonts w:cstheme="minorHAnsi"/>
          <w:sz w:val="23"/>
          <w:szCs w:val="23"/>
        </w:rPr>
        <w:t>. As to</w:t>
      </w:r>
      <w:r w:rsidRPr="00642B9D">
        <w:rPr>
          <w:rFonts w:cstheme="minorHAnsi"/>
          <w:sz w:val="23"/>
          <w:szCs w:val="23"/>
        </w:rPr>
        <w:t xml:space="preserve"> the misuse of public resources</w:t>
      </w:r>
      <w:r w:rsidR="00AA3D38">
        <w:rPr>
          <w:rFonts w:cstheme="minorHAnsi"/>
          <w:sz w:val="23"/>
          <w:szCs w:val="23"/>
        </w:rPr>
        <w:t xml:space="preserve">, </w:t>
      </w:r>
      <w:r w:rsidR="000E461E">
        <w:rPr>
          <w:rFonts w:cstheme="minorHAnsi"/>
          <w:sz w:val="23"/>
          <w:szCs w:val="23"/>
        </w:rPr>
        <w:t>point</w:t>
      </w:r>
      <w:r w:rsidR="00AA3D38">
        <w:rPr>
          <w:rFonts w:cstheme="minorHAnsi"/>
          <w:sz w:val="23"/>
          <w:szCs w:val="23"/>
        </w:rPr>
        <w:t xml:space="preserve"> 4.18 of the Code of Conduct for public office holders stipulates that public money must be spent in a reasonable manner and that </w:t>
      </w:r>
      <w:r w:rsidR="009F4DEF">
        <w:rPr>
          <w:rFonts w:cstheme="minorHAnsi"/>
          <w:sz w:val="23"/>
          <w:szCs w:val="23"/>
        </w:rPr>
        <w:t>community assets must be managed</w:t>
      </w:r>
      <w:r w:rsidR="008D272C">
        <w:rPr>
          <w:rFonts w:cstheme="minorHAnsi"/>
          <w:sz w:val="23"/>
          <w:szCs w:val="23"/>
        </w:rPr>
        <w:t xml:space="preserve"> prudently</w:t>
      </w:r>
      <w:r w:rsidRPr="00642B9D">
        <w:rPr>
          <w:rFonts w:cstheme="minorHAnsi"/>
          <w:sz w:val="23"/>
          <w:szCs w:val="23"/>
        </w:rPr>
        <w:t>.</w:t>
      </w:r>
    </w:p>
    <w:p w14:paraId="0B9E6425" w14:textId="77777777" w:rsidR="00D8389A" w:rsidRPr="00642B9D" w:rsidRDefault="00D8389A"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60" w:name="_Toc2777397"/>
    </w:p>
    <w:p w14:paraId="56749E88" w14:textId="2BF13724" w:rsidR="006608FA" w:rsidRPr="00642B9D" w:rsidRDefault="00031A9F"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61" w:name="_Toc24124601"/>
      <w:r w:rsidRPr="00642B9D">
        <w:rPr>
          <w:rFonts w:asciiTheme="minorHAnsi" w:hAnsiTheme="minorHAnsi" w:cstheme="minorHAnsi"/>
          <w:b w:val="0"/>
          <w:i/>
          <w:color w:val="auto"/>
          <w:sz w:val="23"/>
          <w:szCs w:val="23"/>
        </w:rPr>
        <w:t>Misuse of confidential information</w:t>
      </w:r>
      <w:bookmarkEnd w:id="61"/>
      <w:r w:rsidRPr="00642B9D">
        <w:rPr>
          <w:rFonts w:asciiTheme="minorHAnsi" w:hAnsiTheme="minorHAnsi" w:cstheme="minorHAnsi"/>
          <w:b w:val="0"/>
          <w:i/>
          <w:color w:val="auto"/>
          <w:sz w:val="23"/>
          <w:szCs w:val="23"/>
        </w:rPr>
        <w:t xml:space="preserve"> </w:t>
      </w:r>
      <w:bookmarkEnd w:id="60"/>
    </w:p>
    <w:p w14:paraId="52F29EFF" w14:textId="77777777" w:rsidR="00612B1E" w:rsidRPr="00642B9D" w:rsidRDefault="00612B1E" w:rsidP="001878CC">
      <w:pPr>
        <w:spacing w:line="240" w:lineRule="auto"/>
        <w:jc w:val="both"/>
        <w:rPr>
          <w:i/>
          <w:sz w:val="23"/>
          <w:szCs w:val="23"/>
        </w:rPr>
      </w:pPr>
    </w:p>
    <w:p w14:paraId="40CA8370" w14:textId="4FE5D652" w:rsidR="00612B1E" w:rsidRPr="006158FB" w:rsidRDefault="002E7342" w:rsidP="002E7342">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Article 4.20 of the </w:t>
      </w:r>
      <w:r w:rsidR="00837B51" w:rsidRPr="00642B9D">
        <w:rPr>
          <w:rFonts w:cstheme="minorHAnsi"/>
          <w:sz w:val="23"/>
          <w:szCs w:val="23"/>
        </w:rPr>
        <w:t xml:space="preserve">Code </w:t>
      </w:r>
      <w:r w:rsidR="00837B51">
        <w:rPr>
          <w:rFonts w:cstheme="minorHAnsi"/>
          <w:sz w:val="23"/>
          <w:szCs w:val="23"/>
        </w:rPr>
        <w:t>o</w:t>
      </w:r>
      <w:r w:rsidR="00837B51" w:rsidRPr="00642B9D">
        <w:rPr>
          <w:rFonts w:cstheme="minorHAnsi"/>
          <w:sz w:val="23"/>
          <w:szCs w:val="23"/>
        </w:rPr>
        <w:t xml:space="preserve">f Conduct </w:t>
      </w:r>
      <w:r w:rsidR="00837B51">
        <w:rPr>
          <w:rFonts w:cstheme="minorHAnsi"/>
          <w:sz w:val="23"/>
          <w:szCs w:val="23"/>
        </w:rPr>
        <w:t>for</w:t>
      </w:r>
      <w:r w:rsidRPr="00642B9D">
        <w:rPr>
          <w:rFonts w:cstheme="minorHAnsi"/>
          <w:sz w:val="23"/>
          <w:szCs w:val="23"/>
        </w:rPr>
        <w:t xml:space="preserve"> public office holders requires </w:t>
      </w:r>
      <w:r w:rsidR="00F670E0" w:rsidRPr="00642B9D">
        <w:rPr>
          <w:rFonts w:cstheme="minorHAnsi"/>
          <w:sz w:val="23"/>
          <w:szCs w:val="23"/>
        </w:rPr>
        <w:t>those</w:t>
      </w:r>
      <w:r w:rsidRPr="00642B9D">
        <w:rPr>
          <w:rFonts w:cstheme="minorHAnsi"/>
          <w:sz w:val="23"/>
          <w:szCs w:val="23"/>
        </w:rPr>
        <w:t xml:space="preserve"> concerned to comply with the rules on the confidential</w:t>
      </w:r>
      <w:r w:rsidR="00FB6B5B">
        <w:rPr>
          <w:rFonts w:cstheme="minorHAnsi"/>
          <w:sz w:val="23"/>
          <w:szCs w:val="23"/>
        </w:rPr>
        <w:t>ity</w:t>
      </w:r>
      <w:r w:rsidRPr="00642B9D">
        <w:rPr>
          <w:rFonts w:cstheme="minorHAnsi"/>
          <w:sz w:val="23"/>
          <w:szCs w:val="23"/>
        </w:rPr>
        <w:t xml:space="preserve"> of documents.</w:t>
      </w:r>
      <w:r w:rsidR="000F7A8F" w:rsidRPr="00642B9D">
        <w:rPr>
          <w:rFonts w:cstheme="minorHAnsi"/>
          <w:sz w:val="23"/>
          <w:szCs w:val="23"/>
        </w:rPr>
        <w:t xml:space="preserve"> </w:t>
      </w:r>
      <w:r w:rsidRPr="00642B9D">
        <w:rPr>
          <w:rFonts w:cstheme="minorHAnsi"/>
          <w:sz w:val="23"/>
          <w:szCs w:val="23"/>
        </w:rPr>
        <w:t>It therefore only concerns</w:t>
      </w:r>
      <w:r w:rsidR="008D2F1A">
        <w:rPr>
          <w:rFonts w:cstheme="minorHAnsi"/>
          <w:sz w:val="23"/>
          <w:szCs w:val="23"/>
        </w:rPr>
        <w:t xml:space="preserve"> </w:t>
      </w:r>
      <w:r w:rsidR="008D2F1A" w:rsidRPr="00642B9D">
        <w:rPr>
          <w:rFonts w:cstheme="minorHAnsi"/>
          <w:sz w:val="23"/>
          <w:szCs w:val="23"/>
        </w:rPr>
        <w:t>PTEFs</w:t>
      </w:r>
      <w:r w:rsidRPr="00642B9D">
        <w:rPr>
          <w:rFonts w:cstheme="minorHAnsi"/>
          <w:sz w:val="23"/>
          <w:szCs w:val="23"/>
        </w:rPr>
        <w:t xml:space="preserve"> </w:t>
      </w:r>
      <w:r w:rsidR="008D2F1A">
        <w:rPr>
          <w:rFonts w:cstheme="minorHAnsi"/>
          <w:sz w:val="23"/>
          <w:szCs w:val="23"/>
        </w:rPr>
        <w:t>subject to this text</w:t>
      </w:r>
      <w:r w:rsidRPr="00642B9D">
        <w:rPr>
          <w:rFonts w:cstheme="minorHAnsi"/>
          <w:sz w:val="23"/>
          <w:szCs w:val="23"/>
        </w:rPr>
        <w:t>.</w:t>
      </w:r>
      <w:r w:rsidR="00CF12D3">
        <w:rPr>
          <w:rFonts w:cstheme="minorHAnsi"/>
          <w:sz w:val="23"/>
          <w:szCs w:val="23"/>
        </w:rPr>
        <w:t xml:space="preserve"> The</w:t>
      </w:r>
      <w:r w:rsidR="000F7A8F" w:rsidRPr="00642B9D">
        <w:rPr>
          <w:rFonts w:cstheme="minorHAnsi"/>
          <w:sz w:val="23"/>
          <w:szCs w:val="23"/>
        </w:rPr>
        <w:t xml:space="preserve"> </w:t>
      </w:r>
      <w:r w:rsidR="008D2F1A">
        <w:rPr>
          <w:rFonts w:cstheme="minorHAnsi"/>
          <w:sz w:val="23"/>
          <w:szCs w:val="23"/>
        </w:rPr>
        <w:t>“G</w:t>
      </w:r>
      <w:r w:rsidR="008D2F1A" w:rsidRPr="008D2F1A">
        <w:rPr>
          <w:rFonts w:cstheme="minorHAnsi"/>
          <w:sz w:val="23"/>
          <w:szCs w:val="23"/>
        </w:rPr>
        <w:t xml:space="preserve">uidelines for the secretariats, </w:t>
      </w:r>
      <w:r w:rsidR="00CF12D3">
        <w:rPr>
          <w:rFonts w:cstheme="minorHAnsi"/>
          <w:sz w:val="23"/>
          <w:szCs w:val="23"/>
        </w:rPr>
        <w:t xml:space="preserve">policy </w:t>
      </w:r>
      <w:r w:rsidR="008D2F1A" w:rsidRPr="008D2F1A">
        <w:rPr>
          <w:rFonts w:cstheme="minorHAnsi"/>
          <w:sz w:val="23"/>
          <w:szCs w:val="23"/>
        </w:rPr>
        <w:t xml:space="preserve">general coordination unit, </w:t>
      </w:r>
      <w:r w:rsidR="00CF12D3">
        <w:rPr>
          <w:rFonts w:cstheme="minorHAnsi"/>
          <w:sz w:val="23"/>
          <w:szCs w:val="23"/>
        </w:rPr>
        <w:t xml:space="preserve">general </w:t>
      </w:r>
      <w:r w:rsidR="008D2F1A" w:rsidRPr="008D2F1A">
        <w:rPr>
          <w:rFonts w:cstheme="minorHAnsi"/>
          <w:sz w:val="23"/>
          <w:szCs w:val="23"/>
        </w:rPr>
        <w:t>policy units and strategic units</w:t>
      </w:r>
      <w:r w:rsidR="00CF12D3">
        <w:rPr>
          <w:rFonts w:cstheme="minorHAnsi"/>
          <w:sz w:val="23"/>
          <w:szCs w:val="23"/>
        </w:rPr>
        <w:t xml:space="preserve">” issued by </w:t>
      </w:r>
      <w:r w:rsidR="00CF12D3" w:rsidRPr="00642B9D">
        <w:rPr>
          <w:sz w:val="23"/>
          <w:szCs w:val="23"/>
        </w:rPr>
        <w:t>the Chancellery of the Prime Minister</w:t>
      </w:r>
      <w:r w:rsidR="00CF12D3">
        <w:rPr>
          <w:sz w:val="23"/>
          <w:szCs w:val="23"/>
        </w:rPr>
        <w:t xml:space="preserve"> on 24 February 2017 lay down the procedures to follow for the handling of classified documents.</w:t>
      </w:r>
      <w:r w:rsidR="008D2F1A" w:rsidRPr="008D2F1A">
        <w:rPr>
          <w:rFonts w:cstheme="minorHAnsi"/>
          <w:sz w:val="23"/>
          <w:szCs w:val="23"/>
        </w:rPr>
        <w:t xml:space="preserve"> </w:t>
      </w:r>
      <w:r w:rsidRPr="00642B9D">
        <w:rPr>
          <w:rFonts w:cstheme="minorHAnsi"/>
          <w:sz w:val="23"/>
          <w:szCs w:val="23"/>
        </w:rPr>
        <w:t xml:space="preserve">The GET considers that the question of confidentiality, not just of documents but also of information obtained in the course of government activities, must </w:t>
      </w:r>
      <w:r w:rsidR="004726D4">
        <w:rPr>
          <w:rFonts w:cstheme="minorHAnsi"/>
          <w:sz w:val="23"/>
          <w:szCs w:val="23"/>
        </w:rPr>
        <w:t xml:space="preserve">also </w:t>
      </w:r>
      <w:r w:rsidRPr="00642B9D">
        <w:rPr>
          <w:rFonts w:cstheme="minorHAnsi"/>
          <w:sz w:val="23"/>
          <w:szCs w:val="23"/>
        </w:rPr>
        <w:t xml:space="preserve">form part of the ethical framework recommended in </w:t>
      </w:r>
      <w:r w:rsidRPr="006158FB">
        <w:rPr>
          <w:rFonts w:cstheme="minorHAnsi"/>
          <w:sz w:val="23"/>
          <w:szCs w:val="23"/>
        </w:rPr>
        <w:t xml:space="preserve">paragraph </w:t>
      </w:r>
      <w:r w:rsidR="00BE2A81" w:rsidRPr="006158FB">
        <w:rPr>
          <w:rFonts w:cstheme="minorHAnsi"/>
          <w:sz w:val="23"/>
          <w:szCs w:val="23"/>
        </w:rPr>
        <w:t>45</w:t>
      </w:r>
      <w:r w:rsidR="000F7A8F" w:rsidRPr="006158FB">
        <w:rPr>
          <w:rFonts w:cstheme="minorHAnsi"/>
          <w:sz w:val="23"/>
          <w:szCs w:val="23"/>
        </w:rPr>
        <w:t>.</w:t>
      </w:r>
    </w:p>
    <w:p w14:paraId="3421419F" w14:textId="77777777" w:rsidR="00612B1E" w:rsidRPr="00642B9D" w:rsidRDefault="00612B1E" w:rsidP="001878CC">
      <w:pPr>
        <w:spacing w:line="240" w:lineRule="auto"/>
        <w:jc w:val="both"/>
        <w:rPr>
          <w:rFonts w:cstheme="minorHAnsi"/>
          <w:sz w:val="23"/>
          <w:szCs w:val="23"/>
        </w:rPr>
      </w:pPr>
    </w:p>
    <w:p w14:paraId="7ADF33BF" w14:textId="7B3BA7D9" w:rsidR="006608FA" w:rsidRPr="00642B9D" w:rsidRDefault="00AE05A7" w:rsidP="001878CC">
      <w:pPr>
        <w:pStyle w:val="Titre3"/>
        <w:keepLines w:val="0"/>
        <w:tabs>
          <w:tab w:val="left" w:pos="709"/>
        </w:tabs>
        <w:spacing w:before="0" w:line="240" w:lineRule="auto"/>
        <w:jc w:val="both"/>
        <w:rPr>
          <w:rFonts w:asciiTheme="minorHAnsi" w:hAnsiTheme="minorHAnsi" w:cstheme="minorHAnsi"/>
          <w:b w:val="0"/>
          <w:i/>
          <w:color w:val="auto"/>
          <w:sz w:val="23"/>
          <w:szCs w:val="23"/>
        </w:rPr>
      </w:pPr>
      <w:bookmarkStart w:id="62" w:name="_Toc24124602"/>
      <w:r w:rsidRPr="00642B9D">
        <w:rPr>
          <w:rFonts w:asciiTheme="minorHAnsi" w:hAnsiTheme="minorHAnsi" w:cstheme="minorHAnsi"/>
          <w:b w:val="0"/>
          <w:i/>
          <w:color w:val="auto"/>
          <w:sz w:val="23"/>
          <w:szCs w:val="23"/>
        </w:rPr>
        <w:t>Post-employment restrictions</w:t>
      </w:r>
      <w:bookmarkEnd w:id="62"/>
    </w:p>
    <w:p w14:paraId="5FD10F0F" w14:textId="77777777" w:rsidR="006608FA" w:rsidRPr="00642B9D" w:rsidRDefault="006608FA" w:rsidP="001878CC">
      <w:pPr>
        <w:spacing w:line="240" w:lineRule="auto"/>
        <w:jc w:val="both"/>
        <w:rPr>
          <w:rFonts w:cstheme="minorHAnsi"/>
          <w:sz w:val="23"/>
          <w:szCs w:val="23"/>
        </w:rPr>
      </w:pPr>
    </w:p>
    <w:p w14:paraId="723BA935" w14:textId="7E579DE2" w:rsidR="00612B1E" w:rsidRPr="00642B9D" w:rsidRDefault="00BC65F4"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only existing rule on this subject appears in </w:t>
      </w:r>
      <w:r w:rsidR="00375B31" w:rsidRPr="00642B9D">
        <w:rPr>
          <w:rFonts w:cstheme="minorHAnsi"/>
          <w:sz w:val="23"/>
          <w:szCs w:val="23"/>
        </w:rPr>
        <w:t xml:space="preserve">Article </w:t>
      </w:r>
      <w:r w:rsidRPr="00642B9D">
        <w:rPr>
          <w:rFonts w:cstheme="minorHAnsi"/>
          <w:sz w:val="23"/>
          <w:szCs w:val="23"/>
        </w:rPr>
        <w:t xml:space="preserve">4.21 of the </w:t>
      </w:r>
      <w:r w:rsidR="00837B51" w:rsidRPr="00642B9D">
        <w:rPr>
          <w:rFonts w:cstheme="minorHAnsi"/>
          <w:sz w:val="23"/>
          <w:szCs w:val="23"/>
        </w:rPr>
        <w:t xml:space="preserve">Code </w:t>
      </w:r>
      <w:r w:rsidR="00837B51">
        <w:rPr>
          <w:rFonts w:cstheme="minorHAnsi"/>
          <w:sz w:val="23"/>
          <w:szCs w:val="23"/>
        </w:rPr>
        <w:t>o</w:t>
      </w:r>
      <w:r w:rsidR="00837B51" w:rsidRPr="00642B9D">
        <w:rPr>
          <w:rFonts w:cstheme="minorHAnsi"/>
          <w:sz w:val="23"/>
          <w:szCs w:val="23"/>
        </w:rPr>
        <w:t>f Conduct</w:t>
      </w:r>
      <w:r w:rsidRPr="00642B9D">
        <w:rPr>
          <w:rFonts w:cstheme="minorHAnsi"/>
          <w:sz w:val="23"/>
          <w:szCs w:val="23"/>
        </w:rPr>
        <w:t xml:space="preserve">, and concerns </w:t>
      </w:r>
      <w:r w:rsidR="00375B31" w:rsidRPr="00642B9D">
        <w:rPr>
          <w:rFonts w:cstheme="minorHAnsi"/>
          <w:sz w:val="23"/>
          <w:szCs w:val="23"/>
        </w:rPr>
        <w:t xml:space="preserve">only </w:t>
      </w:r>
      <w:r w:rsidR="00851E90" w:rsidRPr="00642B9D">
        <w:rPr>
          <w:rFonts w:cstheme="minorHAnsi"/>
          <w:sz w:val="23"/>
          <w:szCs w:val="23"/>
        </w:rPr>
        <w:t>PTEFs</w:t>
      </w:r>
      <w:r w:rsidR="005035A6">
        <w:rPr>
          <w:rFonts w:cstheme="minorHAnsi"/>
          <w:sz w:val="23"/>
          <w:szCs w:val="23"/>
        </w:rPr>
        <w:t xml:space="preserve"> who are subject to it</w:t>
      </w:r>
      <w:r w:rsidR="00021F9D" w:rsidRPr="00642B9D">
        <w:rPr>
          <w:rFonts w:cstheme="minorHAnsi"/>
          <w:sz w:val="23"/>
          <w:szCs w:val="23"/>
        </w:rPr>
        <w:t xml:space="preserve">. </w:t>
      </w:r>
      <w:r w:rsidRPr="00642B9D">
        <w:rPr>
          <w:rFonts w:cstheme="minorHAnsi"/>
          <w:sz w:val="23"/>
          <w:szCs w:val="23"/>
        </w:rPr>
        <w:t>It simply states that the latter “</w:t>
      </w:r>
      <w:r w:rsidRPr="00642B9D">
        <w:rPr>
          <w:rFonts w:cstheme="minorHAnsi"/>
          <w:i/>
          <w:sz w:val="23"/>
          <w:szCs w:val="23"/>
        </w:rPr>
        <w:t>when they relinquish their duties, must comply with the obligations arising from their office, in particular the duties of honesty and caution concerning acceptance of certain posts or gifts</w:t>
      </w:r>
      <w:r w:rsidRPr="00642B9D">
        <w:rPr>
          <w:rFonts w:cstheme="minorHAnsi"/>
          <w:sz w:val="23"/>
          <w:szCs w:val="23"/>
        </w:rPr>
        <w:t>”</w:t>
      </w:r>
      <w:r w:rsidR="00E70832" w:rsidRPr="00642B9D">
        <w:rPr>
          <w:rFonts w:cstheme="minorHAnsi"/>
          <w:sz w:val="23"/>
          <w:szCs w:val="23"/>
        </w:rPr>
        <w:t>.</w:t>
      </w:r>
      <w:r w:rsidR="00021F9D" w:rsidRPr="00642B9D">
        <w:rPr>
          <w:rFonts w:cstheme="minorHAnsi"/>
          <w:sz w:val="23"/>
          <w:szCs w:val="23"/>
        </w:rPr>
        <w:t xml:space="preserve"> </w:t>
      </w:r>
    </w:p>
    <w:p w14:paraId="75D752A2" w14:textId="77777777" w:rsidR="00021F9D" w:rsidRPr="00642B9D" w:rsidRDefault="00021F9D" w:rsidP="00021F9D">
      <w:pPr>
        <w:tabs>
          <w:tab w:val="left" w:pos="709"/>
        </w:tabs>
        <w:spacing w:line="240" w:lineRule="auto"/>
        <w:jc w:val="both"/>
        <w:rPr>
          <w:rFonts w:cstheme="minorHAnsi"/>
          <w:sz w:val="23"/>
          <w:szCs w:val="23"/>
        </w:rPr>
      </w:pPr>
    </w:p>
    <w:p w14:paraId="6089FEC5" w14:textId="1CD6FA93" w:rsidR="00021F9D" w:rsidRPr="00642B9D" w:rsidRDefault="00BC65F4"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GET considers this rule to be quite inadequate. It also points out that there are </w:t>
      </w:r>
      <w:r w:rsidR="00FD36A4">
        <w:rPr>
          <w:rFonts w:cstheme="minorHAnsi"/>
          <w:sz w:val="23"/>
          <w:szCs w:val="23"/>
        </w:rPr>
        <w:t xml:space="preserve">almost </w:t>
      </w:r>
      <w:r w:rsidRPr="00642B9D">
        <w:rPr>
          <w:rFonts w:cstheme="minorHAnsi"/>
          <w:sz w:val="23"/>
          <w:szCs w:val="23"/>
        </w:rPr>
        <w:t xml:space="preserve">no rules that apply to </w:t>
      </w:r>
      <w:r w:rsidR="00092074" w:rsidRPr="00642B9D">
        <w:rPr>
          <w:rFonts w:cstheme="minorHAnsi"/>
          <w:sz w:val="23"/>
          <w:szCs w:val="23"/>
        </w:rPr>
        <w:t>Ministers</w:t>
      </w:r>
      <w:r w:rsidR="00851E90" w:rsidRPr="00642B9D">
        <w:rPr>
          <w:rStyle w:val="Appelnotedebasdep"/>
          <w:rFonts w:cstheme="minorHAnsi"/>
          <w:sz w:val="23"/>
          <w:szCs w:val="23"/>
        </w:rPr>
        <w:footnoteReference w:id="29"/>
      </w:r>
      <w:r w:rsidR="00092074" w:rsidRPr="00642B9D">
        <w:rPr>
          <w:rFonts w:cstheme="minorHAnsi"/>
          <w:sz w:val="23"/>
          <w:szCs w:val="23"/>
        </w:rPr>
        <w:t xml:space="preserve"> </w:t>
      </w:r>
      <w:r w:rsidR="00851E90">
        <w:rPr>
          <w:rFonts w:cstheme="minorHAnsi"/>
          <w:sz w:val="23"/>
          <w:szCs w:val="23"/>
        </w:rPr>
        <w:t>and none to</w:t>
      </w:r>
      <w:r w:rsidRPr="00642B9D">
        <w:rPr>
          <w:rFonts w:cstheme="minorHAnsi"/>
          <w:sz w:val="23"/>
          <w:szCs w:val="23"/>
        </w:rPr>
        <w:t xml:space="preserve"> </w:t>
      </w:r>
      <w:r w:rsidR="00FB6B5B">
        <w:rPr>
          <w:rFonts w:cstheme="minorHAnsi"/>
          <w:sz w:val="23"/>
          <w:szCs w:val="23"/>
        </w:rPr>
        <w:t>or</w:t>
      </w:r>
      <w:r w:rsidR="003B790B">
        <w:rPr>
          <w:rFonts w:cstheme="minorHAnsi"/>
          <w:sz w:val="23"/>
          <w:szCs w:val="23"/>
        </w:rPr>
        <w:t>d</w:t>
      </w:r>
      <w:r w:rsidR="00FB6B5B">
        <w:rPr>
          <w:rFonts w:cstheme="minorHAnsi"/>
          <w:sz w:val="23"/>
          <w:szCs w:val="23"/>
        </w:rPr>
        <w:t xml:space="preserve">inary </w:t>
      </w:r>
      <w:r w:rsidRPr="00642B9D">
        <w:rPr>
          <w:rFonts w:cstheme="minorHAnsi"/>
          <w:sz w:val="23"/>
          <w:szCs w:val="23"/>
        </w:rPr>
        <w:t>members of strategy units.</w:t>
      </w:r>
      <w:r w:rsidR="00021F9D" w:rsidRPr="00642B9D">
        <w:rPr>
          <w:rFonts w:cstheme="minorHAnsi"/>
          <w:sz w:val="23"/>
          <w:szCs w:val="23"/>
        </w:rPr>
        <w:t xml:space="preserve"> </w:t>
      </w:r>
      <w:r w:rsidR="004A27A9" w:rsidRPr="00642B9D">
        <w:rPr>
          <w:rFonts w:cstheme="minorHAnsi"/>
          <w:sz w:val="23"/>
          <w:szCs w:val="23"/>
        </w:rPr>
        <w:t>In the course of the on-site visits, it was informed of numerous examples of revolving doors practices, involving both former ministers and ex-members of strategy units</w:t>
      </w:r>
      <w:r w:rsidR="0091759A" w:rsidRPr="00642B9D">
        <w:rPr>
          <w:rFonts w:cstheme="minorHAnsi"/>
          <w:sz w:val="23"/>
          <w:szCs w:val="23"/>
        </w:rPr>
        <w:t>.</w:t>
      </w:r>
      <w:r w:rsidR="00021F9D" w:rsidRPr="00642B9D">
        <w:rPr>
          <w:rFonts w:cstheme="minorHAnsi"/>
          <w:sz w:val="23"/>
          <w:szCs w:val="23"/>
        </w:rPr>
        <w:t xml:space="preserve"> </w:t>
      </w:r>
      <w:r w:rsidR="0091759A" w:rsidRPr="00642B9D">
        <w:rPr>
          <w:rFonts w:cstheme="minorHAnsi"/>
          <w:sz w:val="23"/>
          <w:szCs w:val="23"/>
        </w:rPr>
        <w:t>A</w:t>
      </w:r>
      <w:r w:rsidR="00127F6A" w:rsidRPr="00642B9D">
        <w:rPr>
          <w:rFonts w:cstheme="minorHAnsi"/>
          <w:sz w:val="23"/>
          <w:szCs w:val="23"/>
        </w:rPr>
        <w:t xml:space="preserve"> former </w:t>
      </w:r>
      <w:r w:rsidR="00092074" w:rsidRPr="00642B9D">
        <w:rPr>
          <w:rFonts w:cstheme="minorHAnsi"/>
          <w:sz w:val="23"/>
          <w:szCs w:val="23"/>
        </w:rPr>
        <w:t xml:space="preserve">Justice Minister </w:t>
      </w:r>
      <w:r w:rsidR="003B790B">
        <w:rPr>
          <w:rFonts w:cstheme="minorHAnsi"/>
          <w:sz w:val="23"/>
          <w:szCs w:val="23"/>
        </w:rPr>
        <w:t>had</w:t>
      </w:r>
      <w:r w:rsidR="0091759A" w:rsidRPr="00642B9D">
        <w:rPr>
          <w:rFonts w:cstheme="minorHAnsi"/>
          <w:sz w:val="23"/>
          <w:szCs w:val="23"/>
        </w:rPr>
        <w:t xml:space="preserve"> </w:t>
      </w:r>
      <w:r w:rsidR="00127F6A" w:rsidRPr="00642B9D">
        <w:rPr>
          <w:rFonts w:cstheme="minorHAnsi"/>
          <w:sz w:val="23"/>
          <w:szCs w:val="23"/>
        </w:rPr>
        <w:t>j</w:t>
      </w:r>
      <w:r w:rsidR="0091759A" w:rsidRPr="00642B9D">
        <w:rPr>
          <w:rFonts w:cstheme="minorHAnsi"/>
          <w:sz w:val="23"/>
          <w:szCs w:val="23"/>
        </w:rPr>
        <w:t>oined a telecommunications firm and</w:t>
      </w:r>
      <w:r w:rsidR="00127F6A" w:rsidRPr="00642B9D">
        <w:rPr>
          <w:rFonts w:cstheme="minorHAnsi"/>
          <w:sz w:val="23"/>
          <w:szCs w:val="23"/>
        </w:rPr>
        <w:t xml:space="preserve"> a former head and a member of the </w:t>
      </w:r>
      <w:r w:rsidR="00092074" w:rsidRPr="00642B9D">
        <w:rPr>
          <w:rFonts w:cstheme="minorHAnsi"/>
          <w:sz w:val="23"/>
          <w:szCs w:val="23"/>
        </w:rPr>
        <w:t xml:space="preserve">Finance Minister’s </w:t>
      </w:r>
      <w:r w:rsidR="00127F6A" w:rsidRPr="00642B9D">
        <w:rPr>
          <w:rFonts w:cstheme="minorHAnsi"/>
          <w:sz w:val="23"/>
          <w:szCs w:val="23"/>
        </w:rPr>
        <w:t xml:space="preserve">strategy unit </w:t>
      </w:r>
      <w:r w:rsidR="0091759A" w:rsidRPr="00642B9D">
        <w:rPr>
          <w:rFonts w:cstheme="minorHAnsi"/>
          <w:sz w:val="23"/>
          <w:szCs w:val="23"/>
        </w:rPr>
        <w:t>ha</w:t>
      </w:r>
      <w:r w:rsidR="003B790B">
        <w:rPr>
          <w:rFonts w:cstheme="minorHAnsi"/>
          <w:sz w:val="23"/>
          <w:szCs w:val="23"/>
        </w:rPr>
        <w:t>d</w:t>
      </w:r>
      <w:r w:rsidR="0091759A" w:rsidRPr="00642B9D">
        <w:rPr>
          <w:rFonts w:cstheme="minorHAnsi"/>
          <w:sz w:val="23"/>
          <w:szCs w:val="23"/>
        </w:rPr>
        <w:t xml:space="preserve"> </w:t>
      </w:r>
      <w:r w:rsidR="00127F6A" w:rsidRPr="00642B9D">
        <w:rPr>
          <w:rFonts w:cstheme="minorHAnsi"/>
          <w:sz w:val="23"/>
          <w:szCs w:val="23"/>
        </w:rPr>
        <w:t xml:space="preserve">established a legal practice specialising in advising multinationals </w:t>
      </w:r>
      <w:r w:rsidR="003B790B">
        <w:rPr>
          <w:rFonts w:cstheme="minorHAnsi"/>
          <w:sz w:val="23"/>
          <w:szCs w:val="23"/>
        </w:rPr>
        <w:t xml:space="preserve">making use of </w:t>
      </w:r>
      <w:r w:rsidR="00127F6A" w:rsidRPr="00642B9D">
        <w:rPr>
          <w:rFonts w:cstheme="minorHAnsi"/>
          <w:sz w:val="23"/>
          <w:szCs w:val="23"/>
        </w:rPr>
        <w:t xml:space="preserve">the </w:t>
      </w:r>
      <w:r w:rsidR="00127F6A" w:rsidRPr="00642B9D">
        <w:rPr>
          <w:rFonts w:cstheme="minorHAnsi"/>
          <w:i/>
          <w:sz w:val="23"/>
          <w:szCs w:val="23"/>
        </w:rPr>
        <w:t>excess profits rulings</w:t>
      </w:r>
      <w:r w:rsidR="00127F6A" w:rsidRPr="00642B9D">
        <w:rPr>
          <w:rFonts w:cstheme="minorHAnsi"/>
          <w:sz w:val="23"/>
          <w:szCs w:val="23"/>
        </w:rPr>
        <w:t xml:space="preserve"> system, </w:t>
      </w:r>
      <w:r w:rsidR="003B790B">
        <w:rPr>
          <w:rFonts w:cstheme="minorHAnsi"/>
          <w:sz w:val="23"/>
          <w:szCs w:val="23"/>
        </w:rPr>
        <w:t xml:space="preserve">despite adverse rulings of </w:t>
      </w:r>
      <w:r w:rsidR="00127F6A" w:rsidRPr="00642B9D">
        <w:rPr>
          <w:rFonts w:cstheme="minorHAnsi"/>
          <w:sz w:val="23"/>
          <w:szCs w:val="23"/>
        </w:rPr>
        <w:t>the European Union</w:t>
      </w:r>
      <w:r w:rsidR="008940BA" w:rsidRPr="00642B9D">
        <w:rPr>
          <w:rFonts w:cstheme="minorHAnsi"/>
          <w:sz w:val="23"/>
          <w:szCs w:val="23"/>
        </w:rPr>
        <w:t xml:space="preserve">. </w:t>
      </w:r>
      <w:r w:rsidR="0091759A" w:rsidRPr="00642B9D">
        <w:rPr>
          <w:rFonts w:cstheme="minorHAnsi"/>
          <w:sz w:val="23"/>
          <w:szCs w:val="23"/>
        </w:rPr>
        <w:t xml:space="preserve">A former head of the strategy unit of the </w:t>
      </w:r>
      <w:r w:rsidR="00092074" w:rsidRPr="00642B9D">
        <w:rPr>
          <w:rFonts w:cstheme="minorHAnsi"/>
          <w:sz w:val="23"/>
          <w:szCs w:val="23"/>
        </w:rPr>
        <w:t xml:space="preserve">Minister </w:t>
      </w:r>
      <w:r w:rsidR="0091759A" w:rsidRPr="00642B9D">
        <w:rPr>
          <w:rFonts w:cstheme="minorHAnsi"/>
          <w:sz w:val="23"/>
          <w:szCs w:val="23"/>
        </w:rPr>
        <w:t xml:space="preserve">for </w:t>
      </w:r>
      <w:r w:rsidR="00092074" w:rsidRPr="00642B9D">
        <w:rPr>
          <w:rFonts w:cstheme="minorHAnsi"/>
          <w:sz w:val="23"/>
          <w:szCs w:val="23"/>
        </w:rPr>
        <w:t xml:space="preserve">Defence </w:t>
      </w:r>
      <w:r w:rsidR="0091759A" w:rsidRPr="00642B9D">
        <w:rPr>
          <w:rFonts w:cstheme="minorHAnsi"/>
          <w:sz w:val="23"/>
          <w:szCs w:val="23"/>
        </w:rPr>
        <w:t xml:space="preserve">and the </w:t>
      </w:r>
      <w:r w:rsidR="00092074" w:rsidRPr="00642B9D">
        <w:rPr>
          <w:rFonts w:cstheme="minorHAnsi"/>
          <w:sz w:val="23"/>
          <w:szCs w:val="23"/>
        </w:rPr>
        <w:t xml:space="preserve">Public Service </w:t>
      </w:r>
      <w:r w:rsidR="003B790B">
        <w:rPr>
          <w:rFonts w:cstheme="minorHAnsi"/>
          <w:sz w:val="23"/>
          <w:szCs w:val="23"/>
        </w:rPr>
        <w:t xml:space="preserve">had become </w:t>
      </w:r>
      <w:r w:rsidR="0091759A" w:rsidRPr="00642B9D">
        <w:rPr>
          <w:rFonts w:cstheme="minorHAnsi"/>
          <w:sz w:val="23"/>
          <w:szCs w:val="23"/>
        </w:rPr>
        <w:t>a lobbyist for the Lockheed Martin aerospace company, which had links with this ministry</w:t>
      </w:r>
      <w:r w:rsidR="004522F0" w:rsidRPr="00642B9D">
        <w:rPr>
          <w:rFonts w:cstheme="minorHAnsi"/>
          <w:sz w:val="23"/>
          <w:szCs w:val="23"/>
        </w:rPr>
        <w:t>.</w:t>
      </w:r>
      <w:r w:rsidR="003028FE" w:rsidRPr="00642B9D">
        <w:rPr>
          <w:rStyle w:val="Appelnotedebasdep"/>
          <w:rFonts w:cstheme="minorHAnsi"/>
          <w:sz w:val="23"/>
          <w:szCs w:val="23"/>
        </w:rPr>
        <w:footnoteReference w:id="30"/>
      </w:r>
      <w:r w:rsidR="003028FE" w:rsidRPr="00642B9D">
        <w:rPr>
          <w:rFonts w:cstheme="minorHAnsi"/>
          <w:sz w:val="23"/>
          <w:szCs w:val="23"/>
        </w:rPr>
        <w:t xml:space="preserve"> </w:t>
      </w:r>
      <w:r w:rsidR="0091759A" w:rsidRPr="00642B9D">
        <w:rPr>
          <w:rFonts w:cstheme="minorHAnsi"/>
          <w:sz w:val="23"/>
          <w:szCs w:val="23"/>
        </w:rPr>
        <w:t xml:space="preserve">The principal medicines adviser to the health </w:t>
      </w:r>
      <w:r w:rsidR="00092074" w:rsidRPr="00642B9D">
        <w:rPr>
          <w:rFonts w:cstheme="minorHAnsi"/>
          <w:sz w:val="23"/>
          <w:szCs w:val="23"/>
        </w:rPr>
        <w:t xml:space="preserve">Minister </w:t>
      </w:r>
      <w:r w:rsidR="003B790B">
        <w:rPr>
          <w:rFonts w:cstheme="minorHAnsi"/>
          <w:sz w:val="23"/>
          <w:szCs w:val="23"/>
        </w:rPr>
        <w:t xml:space="preserve">had </w:t>
      </w:r>
      <w:r w:rsidR="0091759A" w:rsidRPr="00642B9D">
        <w:rPr>
          <w:rFonts w:cstheme="minorHAnsi"/>
          <w:sz w:val="23"/>
          <w:szCs w:val="23"/>
        </w:rPr>
        <w:t xml:space="preserve">left office for an important post in a pharmaceutical company with which she had </w:t>
      </w:r>
      <w:r w:rsidR="003B790B">
        <w:rPr>
          <w:rFonts w:cstheme="minorHAnsi"/>
          <w:sz w:val="23"/>
          <w:szCs w:val="23"/>
        </w:rPr>
        <w:t xml:space="preserve">previously </w:t>
      </w:r>
      <w:r w:rsidR="0091759A" w:rsidRPr="00642B9D">
        <w:rPr>
          <w:rFonts w:cstheme="minorHAnsi"/>
          <w:sz w:val="23"/>
          <w:szCs w:val="23"/>
        </w:rPr>
        <w:t>negotiated on a major issue</w:t>
      </w:r>
      <w:r w:rsidR="003028FE" w:rsidRPr="00642B9D">
        <w:rPr>
          <w:rFonts w:cstheme="minorHAnsi"/>
          <w:sz w:val="23"/>
          <w:szCs w:val="23"/>
        </w:rPr>
        <w:t>.</w:t>
      </w:r>
    </w:p>
    <w:p w14:paraId="28FFB764" w14:textId="77777777" w:rsidR="005E6076" w:rsidRPr="00642B9D" w:rsidRDefault="005E6076" w:rsidP="005E6076">
      <w:pPr>
        <w:tabs>
          <w:tab w:val="left" w:pos="709"/>
        </w:tabs>
        <w:spacing w:line="240" w:lineRule="auto"/>
        <w:jc w:val="both"/>
        <w:rPr>
          <w:rFonts w:cstheme="minorHAnsi"/>
          <w:sz w:val="23"/>
          <w:szCs w:val="23"/>
        </w:rPr>
      </w:pPr>
    </w:p>
    <w:p w14:paraId="752B3969" w14:textId="02AA8404" w:rsidR="003028FE" w:rsidRPr="00642B9D" w:rsidRDefault="00BF28D8"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lastRenderedPageBreak/>
        <w:t>The GET</w:t>
      </w:r>
      <w:r w:rsidR="00FC32DD" w:rsidRPr="00642B9D">
        <w:rPr>
          <w:rFonts w:cstheme="minorHAnsi"/>
          <w:sz w:val="23"/>
          <w:szCs w:val="23"/>
        </w:rPr>
        <w:t xml:space="preserve"> </w:t>
      </w:r>
      <w:r w:rsidR="00514692" w:rsidRPr="00642B9D">
        <w:rPr>
          <w:rFonts w:cstheme="minorHAnsi"/>
          <w:sz w:val="23"/>
          <w:szCs w:val="23"/>
        </w:rPr>
        <w:t>draws attention to the importance of controlling activities of members of the executive after they leave their posts, a point made by the European Ombudsman in a feature article in GRECO’s 2016 annual report</w:t>
      </w:r>
      <w:r w:rsidR="004522F0" w:rsidRPr="00642B9D">
        <w:rPr>
          <w:rFonts w:cstheme="minorHAnsi"/>
          <w:sz w:val="23"/>
          <w:szCs w:val="23"/>
        </w:rPr>
        <w:t>.</w:t>
      </w:r>
      <w:r w:rsidR="00FC32DD" w:rsidRPr="00642B9D">
        <w:rPr>
          <w:rStyle w:val="Appelnotedebasdep"/>
          <w:rFonts w:cstheme="minorHAnsi"/>
          <w:sz w:val="23"/>
          <w:szCs w:val="23"/>
        </w:rPr>
        <w:footnoteReference w:id="31"/>
      </w:r>
      <w:r w:rsidR="00FC32DD" w:rsidRPr="00642B9D">
        <w:rPr>
          <w:rFonts w:cstheme="minorHAnsi"/>
          <w:sz w:val="23"/>
          <w:szCs w:val="23"/>
        </w:rPr>
        <w:t xml:space="preserve"> </w:t>
      </w:r>
      <w:r w:rsidR="006C0A26" w:rsidRPr="00642B9D">
        <w:rPr>
          <w:rFonts w:cstheme="minorHAnsi"/>
          <w:sz w:val="23"/>
          <w:szCs w:val="23"/>
        </w:rPr>
        <w:t xml:space="preserve">In view of the absence of binding rules covering all </w:t>
      </w:r>
      <w:r w:rsidR="008F09D3" w:rsidRPr="00642B9D">
        <w:rPr>
          <w:rFonts w:cstheme="minorHAnsi"/>
          <w:sz w:val="23"/>
          <w:szCs w:val="23"/>
        </w:rPr>
        <w:t>PTEFs</w:t>
      </w:r>
      <w:r w:rsidR="00FC32DD" w:rsidRPr="00642B9D">
        <w:rPr>
          <w:rFonts w:cstheme="minorHAnsi"/>
          <w:sz w:val="23"/>
          <w:szCs w:val="23"/>
        </w:rPr>
        <w:t xml:space="preserve">, </w:t>
      </w:r>
      <w:r w:rsidR="00783078" w:rsidRPr="00642B9D">
        <w:rPr>
          <w:rFonts w:cstheme="minorHAnsi"/>
          <w:b/>
          <w:sz w:val="23"/>
          <w:szCs w:val="23"/>
        </w:rPr>
        <w:t xml:space="preserve">GRECO recommends that </w:t>
      </w:r>
      <w:r w:rsidR="00391E57" w:rsidRPr="00642B9D">
        <w:rPr>
          <w:rFonts w:cstheme="minorHAnsi"/>
          <w:b/>
          <w:sz w:val="23"/>
          <w:szCs w:val="23"/>
        </w:rPr>
        <w:t xml:space="preserve">(i) </w:t>
      </w:r>
      <w:r w:rsidR="006C0A26" w:rsidRPr="00642B9D">
        <w:rPr>
          <w:rFonts w:cstheme="minorHAnsi"/>
          <w:b/>
          <w:sz w:val="23"/>
          <w:szCs w:val="23"/>
        </w:rPr>
        <w:t xml:space="preserve">for a certain period, persons occupying top executive </w:t>
      </w:r>
      <w:r w:rsidR="000E461E">
        <w:rPr>
          <w:rFonts w:cstheme="minorHAnsi"/>
          <w:b/>
          <w:sz w:val="23"/>
          <w:szCs w:val="23"/>
        </w:rPr>
        <w:t>functions</w:t>
      </w:r>
      <w:r w:rsidR="000E461E" w:rsidRPr="00642B9D">
        <w:rPr>
          <w:rFonts w:cstheme="minorHAnsi"/>
          <w:b/>
          <w:sz w:val="23"/>
          <w:szCs w:val="23"/>
        </w:rPr>
        <w:t xml:space="preserve"> </w:t>
      </w:r>
      <w:r w:rsidR="006C0A26" w:rsidRPr="00642B9D">
        <w:rPr>
          <w:rFonts w:cstheme="minorHAnsi"/>
          <w:b/>
          <w:sz w:val="23"/>
          <w:szCs w:val="23"/>
        </w:rPr>
        <w:t>be required to inform an appropriate body of any new professional activities entered into, and</w:t>
      </w:r>
      <w:r w:rsidR="00391E57" w:rsidRPr="00642B9D">
        <w:rPr>
          <w:rFonts w:cstheme="minorHAnsi"/>
          <w:b/>
          <w:sz w:val="23"/>
          <w:szCs w:val="23"/>
        </w:rPr>
        <w:t xml:space="preserve"> (ii)</w:t>
      </w:r>
      <w:r w:rsidR="00FC32DD" w:rsidRPr="00642B9D">
        <w:rPr>
          <w:rFonts w:cstheme="minorHAnsi"/>
          <w:b/>
          <w:sz w:val="23"/>
          <w:szCs w:val="23"/>
        </w:rPr>
        <w:t xml:space="preserve"> </w:t>
      </w:r>
      <w:r w:rsidR="006C0A26" w:rsidRPr="00642B9D">
        <w:rPr>
          <w:rFonts w:cstheme="minorHAnsi"/>
          <w:b/>
          <w:sz w:val="23"/>
          <w:szCs w:val="23"/>
        </w:rPr>
        <w:t>following assessment, such activities be regulated or prohibited</w:t>
      </w:r>
      <w:r w:rsidR="00FC32DD" w:rsidRPr="00642B9D">
        <w:rPr>
          <w:rFonts w:cstheme="minorHAnsi"/>
          <w:b/>
          <w:sz w:val="23"/>
          <w:szCs w:val="23"/>
        </w:rPr>
        <w:t xml:space="preserve">, </w:t>
      </w:r>
      <w:r w:rsidR="006C0A26" w:rsidRPr="00642B9D">
        <w:rPr>
          <w:rFonts w:cstheme="minorHAnsi"/>
          <w:b/>
          <w:sz w:val="23"/>
          <w:szCs w:val="23"/>
        </w:rPr>
        <w:t>as appropriate, to avoid any suspicion of conflict of interest when they concern a field of activity subject to authorisation or scrutiny by the body that the individual is leaving</w:t>
      </w:r>
      <w:r w:rsidR="00391E57" w:rsidRPr="00642B9D">
        <w:rPr>
          <w:rFonts w:cstheme="minorHAnsi"/>
          <w:b/>
          <w:sz w:val="23"/>
          <w:szCs w:val="23"/>
        </w:rPr>
        <w:t>.</w:t>
      </w:r>
    </w:p>
    <w:p w14:paraId="1646794B" w14:textId="77777777" w:rsidR="006608FA" w:rsidRPr="00642B9D" w:rsidRDefault="006608FA" w:rsidP="001878CC">
      <w:pPr>
        <w:spacing w:line="240" w:lineRule="auto"/>
        <w:jc w:val="both"/>
        <w:rPr>
          <w:rFonts w:cstheme="minorHAnsi"/>
          <w:sz w:val="23"/>
          <w:szCs w:val="23"/>
        </w:rPr>
      </w:pPr>
    </w:p>
    <w:p w14:paraId="28A7E75F" w14:textId="7AAE46F5" w:rsidR="006608FA" w:rsidRPr="00642B9D" w:rsidRDefault="004A0CEC" w:rsidP="001878CC">
      <w:pPr>
        <w:pStyle w:val="Titre2"/>
        <w:tabs>
          <w:tab w:val="left" w:pos="709"/>
        </w:tabs>
        <w:spacing w:before="0" w:line="240" w:lineRule="auto"/>
        <w:rPr>
          <w:rFonts w:asciiTheme="minorHAnsi" w:hAnsiTheme="minorHAnsi"/>
          <w:color w:val="auto"/>
          <w:sz w:val="23"/>
          <w:szCs w:val="23"/>
          <w:u w:val="single"/>
        </w:rPr>
      </w:pPr>
      <w:bookmarkStart w:id="63" w:name="_Toc24124603"/>
      <w:r w:rsidRPr="00642B9D">
        <w:rPr>
          <w:rFonts w:asciiTheme="minorHAnsi" w:hAnsiTheme="minorHAnsi"/>
          <w:color w:val="auto"/>
          <w:sz w:val="23"/>
          <w:szCs w:val="23"/>
          <w:u w:val="single"/>
        </w:rPr>
        <w:t>Declaration of assets, income, liabilities and interests</w:t>
      </w:r>
      <w:bookmarkEnd w:id="63"/>
    </w:p>
    <w:p w14:paraId="4C63F909" w14:textId="77777777" w:rsidR="006608FA" w:rsidRPr="00642B9D" w:rsidRDefault="006608FA" w:rsidP="001878CC">
      <w:pPr>
        <w:pStyle w:val="Titre2"/>
        <w:tabs>
          <w:tab w:val="left" w:pos="709"/>
        </w:tabs>
        <w:spacing w:before="0" w:line="240" w:lineRule="auto"/>
        <w:jc w:val="both"/>
        <w:rPr>
          <w:rFonts w:asciiTheme="minorHAnsi" w:hAnsiTheme="minorHAnsi" w:cstheme="minorHAnsi"/>
          <w:b w:val="0"/>
          <w:color w:val="auto"/>
          <w:sz w:val="23"/>
          <w:szCs w:val="23"/>
        </w:rPr>
      </w:pPr>
    </w:p>
    <w:p w14:paraId="325599B9" w14:textId="333944F3" w:rsidR="006608FA" w:rsidRPr="00642B9D" w:rsidRDefault="004A0CEC"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64" w:name="_Toc24124604"/>
      <w:bookmarkStart w:id="65" w:name="_Toc2777400"/>
      <w:r w:rsidRPr="00642B9D">
        <w:rPr>
          <w:rFonts w:asciiTheme="minorHAnsi" w:hAnsiTheme="minorHAnsi" w:cstheme="minorHAnsi"/>
          <w:b w:val="0"/>
          <w:i/>
          <w:color w:val="auto"/>
          <w:sz w:val="23"/>
          <w:szCs w:val="23"/>
        </w:rPr>
        <w:t>Declaration requirements</w:t>
      </w:r>
      <w:bookmarkEnd w:id="64"/>
      <w:r w:rsidRPr="00642B9D">
        <w:rPr>
          <w:rFonts w:asciiTheme="minorHAnsi" w:hAnsiTheme="minorHAnsi" w:cstheme="minorHAnsi"/>
          <w:b w:val="0"/>
          <w:i/>
          <w:color w:val="auto"/>
          <w:sz w:val="23"/>
          <w:szCs w:val="23"/>
        </w:rPr>
        <w:t xml:space="preserve"> </w:t>
      </w:r>
      <w:bookmarkEnd w:id="65"/>
    </w:p>
    <w:p w14:paraId="18F724AD" w14:textId="77777777" w:rsidR="006608FA" w:rsidRPr="00642B9D" w:rsidRDefault="006608FA" w:rsidP="001878CC">
      <w:pPr>
        <w:keepNext/>
        <w:tabs>
          <w:tab w:val="left" w:pos="567"/>
          <w:tab w:val="left" w:pos="709"/>
        </w:tabs>
        <w:suppressAutoHyphens/>
        <w:spacing w:line="240" w:lineRule="auto"/>
        <w:jc w:val="both"/>
        <w:rPr>
          <w:rFonts w:cstheme="minorHAnsi"/>
          <w:sz w:val="23"/>
          <w:szCs w:val="23"/>
        </w:rPr>
      </w:pPr>
    </w:p>
    <w:p w14:paraId="5C46CBD9" w14:textId="62974A85" w:rsidR="00014507" w:rsidRPr="00642B9D" w:rsidRDefault="004A0CEC" w:rsidP="00014507">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Since 1 </w:t>
      </w:r>
      <w:r w:rsidR="00387AEE" w:rsidRPr="00642B9D">
        <w:rPr>
          <w:rFonts w:cstheme="minorHAnsi"/>
          <w:sz w:val="23"/>
          <w:szCs w:val="23"/>
        </w:rPr>
        <w:t>January</w:t>
      </w:r>
      <w:r w:rsidR="00014507" w:rsidRPr="00642B9D">
        <w:rPr>
          <w:rFonts w:cstheme="minorHAnsi"/>
          <w:sz w:val="23"/>
          <w:szCs w:val="23"/>
        </w:rPr>
        <w:t xml:space="preserve"> 2005, </w:t>
      </w:r>
      <w:r w:rsidRPr="00642B9D">
        <w:rPr>
          <w:rFonts w:cstheme="minorHAnsi"/>
          <w:sz w:val="23"/>
          <w:szCs w:val="23"/>
        </w:rPr>
        <w:t xml:space="preserve">a whole series of public office holders, including minsters, state secretaries, heads and deputy heads of strategy units, have been required to lodge with the registrar of the Court of Auditors a list of their offices held, duties and occupations, </w:t>
      </w:r>
      <w:r w:rsidR="00F670E0" w:rsidRPr="00642B9D">
        <w:rPr>
          <w:rFonts w:cstheme="minorHAnsi"/>
          <w:sz w:val="23"/>
          <w:szCs w:val="23"/>
        </w:rPr>
        <w:t>together</w:t>
      </w:r>
      <w:r w:rsidRPr="00642B9D">
        <w:rPr>
          <w:rFonts w:cstheme="minorHAnsi"/>
          <w:sz w:val="23"/>
          <w:szCs w:val="23"/>
        </w:rPr>
        <w:t xml:space="preserve"> with a declaration of their assets.</w:t>
      </w:r>
      <w:r w:rsidR="008A4886" w:rsidRPr="00642B9D">
        <w:rPr>
          <w:rFonts w:cstheme="minorHAnsi"/>
          <w:sz w:val="23"/>
          <w:szCs w:val="23"/>
        </w:rPr>
        <w:t xml:space="preserve"> </w:t>
      </w:r>
      <w:r w:rsidRPr="00642B9D">
        <w:rPr>
          <w:rFonts w:cstheme="minorHAnsi"/>
          <w:sz w:val="23"/>
          <w:szCs w:val="23"/>
        </w:rPr>
        <w:t xml:space="preserve">As of </w:t>
      </w:r>
      <w:r w:rsidR="008A4886" w:rsidRPr="00642B9D">
        <w:rPr>
          <w:rFonts w:cstheme="minorHAnsi"/>
          <w:sz w:val="23"/>
          <w:szCs w:val="23"/>
        </w:rPr>
        <w:t xml:space="preserve">2019, </w:t>
      </w:r>
      <w:r w:rsidRPr="00642B9D">
        <w:rPr>
          <w:rFonts w:cstheme="minorHAnsi"/>
          <w:sz w:val="23"/>
          <w:szCs w:val="23"/>
        </w:rPr>
        <w:t xml:space="preserve">this obligation has been extended to </w:t>
      </w:r>
      <w:r w:rsidR="000037B2" w:rsidRPr="00642B9D">
        <w:rPr>
          <w:rFonts w:cstheme="minorHAnsi"/>
          <w:sz w:val="23"/>
          <w:szCs w:val="23"/>
        </w:rPr>
        <w:t>federal government staff responsible for advising on policy, political strategy and communication –</w:t>
      </w:r>
      <w:r w:rsidR="003B790B">
        <w:rPr>
          <w:rFonts w:cstheme="minorHAnsi"/>
          <w:sz w:val="23"/>
          <w:szCs w:val="23"/>
        </w:rPr>
        <w:t xml:space="preserve"> </w:t>
      </w:r>
      <w:r w:rsidR="00D347BD">
        <w:rPr>
          <w:rFonts w:cstheme="minorHAnsi"/>
          <w:sz w:val="23"/>
          <w:szCs w:val="23"/>
        </w:rPr>
        <w:t>“</w:t>
      </w:r>
      <w:r w:rsidR="00BC0934" w:rsidRPr="00F11212">
        <w:rPr>
          <w:rFonts w:cstheme="minorHAnsi"/>
          <w:i/>
          <w:sz w:val="23"/>
          <w:szCs w:val="23"/>
        </w:rPr>
        <w:t>collaborateurs de fond</w:t>
      </w:r>
      <w:r w:rsidR="00E601E8">
        <w:rPr>
          <w:rFonts w:cstheme="minorHAnsi"/>
          <w:sz w:val="23"/>
          <w:szCs w:val="23"/>
        </w:rPr>
        <w:t>”</w:t>
      </w:r>
      <w:r w:rsidR="000037B2" w:rsidRPr="00642B9D">
        <w:rPr>
          <w:rFonts w:cstheme="minorHAnsi"/>
          <w:sz w:val="23"/>
          <w:szCs w:val="23"/>
        </w:rPr>
        <w:t xml:space="preserve"> – and government representatives on the boards of companies and other legal persons.</w:t>
      </w:r>
    </w:p>
    <w:p w14:paraId="23073D38" w14:textId="77777777" w:rsidR="00014507" w:rsidRPr="00642B9D" w:rsidRDefault="00014507" w:rsidP="00014507">
      <w:pPr>
        <w:tabs>
          <w:tab w:val="left" w:pos="709"/>
        </w:tabs>
        <w:spacing w:line="240" w:lineRule="auto"/>
        <w:jc w:val="both"/>
        <w:rPr>
          <w:rFonts w:cstheme="minorHAnsi"/>
          <w:sz w:val="23"/>
          <w:szCs w:val="23"/>
        </w:rPr>
      </w:pPr>
    </w:p>
    <w:p w14:paraId="67C44AB5" w14:textId="7AB0DAED" w:rsidR="00014507" w:rsidRPr="00642B9D" w:rsidRDefault="000037B2" w:rsidP="00014507">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subject is governed by two ordinary and two special laws</w:t>
      </w:r>
      <w:r w:rsidR="00014507" w:rsidRPr="00642B9D">
        <w:rPr>
          <w:rFonts w:cstheme="minorHAnsi"/>
          <w:sz w:val="23"/>
          <w:szCs w:val="23"/>
        </w:rPr>
        <w:t xml:space="preserve">. </w:t>
      </w:r>
      <w:r w:rsidRPr="00642B9D">
        <w:rPr>
          <w:rFonts w:cstheme="minorHAnsi"/>
          <w:sz w:val="23"/>
          <w:szCs w:val="23"/>
        </w:rPr>
        <w:t xml:space="preserve">The ordinary and special </w:t>
      </w:r>
      <w:r w:rsidR="00E601E8">
        <w:rPr>
          <w:rFonts w:cstheme="minorHAnsi"/>
          <w:sz w:val="23"/>
          <w:szCs w:val="23"/>
        </w:rPr>
        <w:t>law</w:t>
      </w:r>
      <w:r w:rsidR="00E601E8" w:rsidRPr="00642B9D">
        <w:rPr>
          <w:rFonts w:cstheme="minorHAnsi"/>
          <w:sz w:val="23"/>
          <w:szCs w:val="23"/>
        </w:rPr>
        <w:t xml:space="preserve">s </w:t>
      </w:r>
      <w:r w:rsidRPr="00642B9D">
        <w:rPr>
          <w:rFonts w:cstheme="minorHAnsi"/>
          <w:sz w:val="23"/>
          <w:szCs w:val="23"/>
        </w:rPr>
        <w:t xml:space="preserve">of </w:t>
      </w:r>
      <w:r w:rsidR="00014507" w:rsidRPr="00642B9D">
        <w:rPr>
          <w:rFonts w:cstheme="minorHAnsi"/>
          <w:sz w:val="23"/>
          <w:szCs w:val="23"/>
        </w:rPr>
        <w:t xml:space="preserve">2 </w:t>
      </w:r>
      <w:r w:rsidR="00387AEE" w:rsidRPr="00642B9D">
        <w:rPr>
          <w:rFonts w:cstheme="minorHAnsi"/>
          <w:sz w:val="23"/>
          <w:szCs w:val="23"/>
        </w:rPr>
        <w:t>May</w:t>
      </w:r>
      <w:r w:rsidR="00014507" w:rsidRPr="00642B9D">
        <w:rPr>
          <w:rFonts w:cstheme="minorHAnsi"/>
          <w:sz w:val="23"/>
          <w:szCs w:val="23"/>
        </w:rPr>
        <w:t xml:space="preserve"> 1995 </w:t>
      </w:r>
      <w:r w:rsidR="003B790B">
        <w:rPr>
          <w:rFonts w:cstheme="minorHAnsi"/>
          <w:sz w:val="23"/>
          <w:szCs w:val="23"/>
        </w:rPr>
        <w:t xml:space="preserve">make it obligatory to provide </w:t>
      </w:r>
      <w:r w:rsidRPr="00642B9D">
        <w:rPr>
          <w:rFonts w:cstheme="minorHAnsi"/>
          <w:sz w:val="23"/>
          <w:szCs w:val="23"/>
        </w:rPr>
        <w:t>this information</w:t>
      </w:r>
      <w:r w:rsidR="00014507" w:rsidRPr="00642B9D">
        <w:rPr>
          <w:rFonts w:cstheme="minorHAnsi"/>
          <w:sz w:val="23"/>
          <w:szCs w:val="23"/>
        </w:rPr>
        <w:t xml:space="preserve">; </w:t>
      </w:r>
      <w:r w:rsidRPr="00642B9D">
        <w:rPr>
          <w:rFonts w:cstheme="minorHAnsi"/>
          <w:sz w:val="23"/>
          <w:szCs w:val="23"/>
        </w:rPr>
        <w:t xml:space="preserve">the ordinary and special </w:t>
      </w:r>
      <w:r w:rsidR="00E601E8">
        <w:rPr>
          <w:rFonts w:cstheme="minorHAnsi"/>
          <w:sz w:val="23"/>
          <w:szCs w:val="23"/>
        </w:rPr>
        <w:t>laws</w:t>
      </w:r>
      <w:r w:rsidRPr="00642B9D">
        <w:rPr>
          <w:rFonts w:cstheme="minorHAnsi"/>
          <w:sz w:val="23"/>
          <w:szCs w:val="23"/>
        </w:rPr>
        <w:t xml:space="preserve"> of </w:t>
      </w:r>
      <w:r w:rsidR="00014507" w:rsidRPr="00642B9D">
        <w:rPr>
          <w:rFonts w:cstheme="minorHAnsi"/>
          <w:sz w:val="23"/>
          <w:szCs w:val="23"/>
        </w:rPr>
        <w:t>26</w:t>
      </w:r>
      <w:r w:rsidR="00E601E8">
        <w:rPr>
          <w:rFonts w:cstheme="minorHAnsi"/>
          <w:sz w:val="23"/>
          <w:szCs w:val="23"/>
        </w:rPr>
        <w:t> </w:t>
      </w:r>
      <w:r w:rsidR="00387AEE" w:rsidRPr="00642B9D">
        <w:rPr>
          <w:rFonts w:cstheme="minorHAnsi"/>
          <w:sz w:val="23"/>
          <w:szCs w:val="23"/>
        </w:rPr>
        <w:t>June</w:t>
      </w:r>
      <w:r w:rsidR="00014507" w:rsidRPr="00642B9D">
        <w:rPr>
          <w:rFonts w:cstheme="minorHAnsi"/>
          <w:sz w:val="23"/>
          <w:szCs w:val="23"/>
        </w:rPr>
        <w:t xml:space="preserve"> 2004 </w:t>
      </w:r>
      <w:r w:rsidRPr="00642B9D">
        <w:rPr>
          <w:rFonts w:cstheme="minorHAnsi"/>
          <w:sz w:val="23"/>
          <w:szCs w:val="23"/>
        </w:rPr>
        <w:t>specify the details of this obligation and the duties of the Court of Auditors.</w:t>
      </w:r>
      <w:r w:rsidR="00014507" w:rsidRPr="00642B9D">
        <w:rPr>
          <w:rFonts w:cstheme="minorHAnsi"/>
          <w:sz w:val="23"/>
          <w:szCs w:val="23"/>
        </w:rPr>
        <w:t xml:space="preserve"> </w:t>
      </w:r>
      <w:r w:rsidR="00AC3461" w:rsidRPr="00642B9D">
        <w:rPr>
          <w:rFonts w:cstheme="minorHAnsi"/>
          <w:sz w:val="23"/>
          <w:szCs w:val="23"/>
        </w:rPr>
        <w:t xml:space="preserve">The ordinary laws are applicable to public office holders and public officials associated with the federal tier and the German-speaking Community while the special </w:t>
      </w:r>
      <w:r w:rsidR="00E601E8">
        <w:rPr>
          <w:rFonts w:cstheme="minorHAnsi"/>
          <w:sz w:val="23"/>
          <w:szCs w:val="23"/>
        </w:rPr>
        <w:t>laws are</w:t>
      </w:r>
      <w:r w:rsidR="00AC3461" w:rsidRPr="00642B9D">
        <w:rPr>
          <w:rFonts w:cstheme="minorHAnsi"/>
          <w:sz w:val="23"/>
          <w:szCs w:val="23"/>
        </w:rPr>
        <w:t xml:space="preserve"> concerned with persons associated with the other regional and community entities</w:t>
      </w:r>
      <w:r w:rsidR="00014507" w:rsidRPr="00642B9D">
        <w:rPr>
          <w:rFonts w:cstheme="minorHAnsi"/>
          <w:sz w:val="23"/>
          <w:szCs w:val="23"/>
        </w:rPr>
        <w:t xml:space="preserve">. </w:t>
      </w:r>
      <w:r w:rsidR="00AC3461" w:rsidRPr="00642B9D">
        <w:rPr>
          <w:rFonts w:cstheme="minorHAnsi"/>
          <w:sz w:val="23"/>
          <w:szCs w:val="23"/>
        </w:rPr>
        <w:t xml:space="preserve">This reform is intended to make the political environment more </w:t>
      </w:r>
      <w:r w:rsidR="00F670E0" w:rsidRPr="00642B9D">
        <w:rPr>
          <w:rFonts w:cstheme="minorHAnsi"/>
          <w:sz w:val="23"/>
          <w:szCs w:val="23"/>
        </w:rPr>
        <w:t>transparent</w:t>
      </w:r>
      <w:r w:rsidR="004522F0" w:rsidRPr="00642B9D">
        <w:rPr>
          <w:rFonts w:cstheme="minorHAnsi"/>
          <w:sz w:val="23"/>
          <w:szCs w:val="23"/>
        </w:rPr>
        <w:t>.</w:t>
      </w:r>
      <w:r w:rsidR="00014507" w:rsidRPr="00642B9D">
        <w:rPr>
          <w:rFonts w:cstheme="minorHAnsi"/>
          <w:sz w:val="23"/>
          <w:szCs w:val="23"/>
          <w:vertAlign w:val="superscript"/>
        </w:rPr>
        <w:footnoteReference w:id="32"/>
      </w:r>
    </w:p>
    <w:p w14:paraId="7072F8E3" w14:textId="77777777" w:rsidR="00014507" w:rsidRPr="00642B9D" w:rsidRDefault="00014507" w:rsidP="00014507">
      <w:pPr>
        <w:pStyle w:val="Paragraphedeliste"/>
        <w:rPr>
          <w:rFonts w:cstheme="minorHAnsi"/>
          <w:sz w:val="23"/>
          <w:szCs w:val="23"/>
        </w:rPr>
      </w:pPr>
    </w:p>
    <w:p w14:paraId="05C31554" w14:textId="3810F2C8" w:rsidR="00D4134F" w:rsidRPr="00642B9D" w:rsidRDefault="00A24A20" w:rsidP="00D4134F">
      <w:pPr>
        <w:numPr>
          <w:ilvl w:val="0"/>
          <w:numId w:val="1"/>
        </w:numPr>
        <w:tabs>
          <w:tab w:val="left" w:pos="709"/>
        </w:tabs>
        <w:spacing w:line="240" w:lineRule="auto"/>
        <w:ind w:left="0" w:firstLine="0"/>
        <w:jc w:val="both"/>
        <w:rPr>
          <w:rFonts w:cstheme="minorHAnsi"/>
          <w:sz w:val="23"/>
          <w:szCs w:val="23"/>
        </w:rPr>
      </w:pPr>
      <w:r w:rsidRPr="00E601E8">
        <w:rPr>
          <w:rFonts w:cstheme="minorHAnsi"/>
          <w:sz w:val="23"/>
          <w:szCs w:val="23"/>
          <w:u w:val="single"/>
        </w:rPr>
        <w:t>Asset declarations</w:t>
      </w:r>
      <w:r w:rsidRPr="00642B9D">
        <w:rPr>
          <w:rFonts w:cstheme="minorHAnsi"/>
          <w:sz w:val="23"/>
          <w:szCs w:val="23"/>
        </w:rPr>
        <w:t xml:space="preserve"> </w:t>
      </w:r>
      <w:r w:rsidR="00620D50" w:rsidRPr="00642B9D">
        <w:rPr>
          <w:rFonts w:cstheme="minorHAnsi"/>
          <w:sz w:val="23"/>
          <w:szCs w:val="23"/>
        </w:rPr>
        <w:t xml:space="preserve">must be lodged on 1 </w:t>
      </w:r>
      <w:r w:rsidR="00387AEE" w:rsidRPr="00642B9D">
        <w:rPr>
          <w:rFonts w:cstheme="minorHAnsi"/>
          <w:sz w:val="23"/>
          <w:szCs w:val="23"/>
        </w:rPr>
        <w:t>October</w:t>
      </w:r>
      <w:r w:rsidR="008A4886" w:rsidRPr="00642B9D">
        <w:rPr>
          <w:rFonts w:cstheme="minorHAnsi"/>
          <w:sz w:val="23"/>
          <w:szCs w:val="23"/>
        </w:rPr>
        <w:t xml:space="preserve"> </w:t>
      </w:r>
      <w:r w:rsidR="00620D50" w:rsidRPr="00642B9D">
        <w:rPr>
          <w:rFonts w:cstheme="minorHAnsi"/>
          <w:sz w:val="23"/>
          <w:szCs w:val="23"/>
        </w:rPr>
        <w:t>by all the public office holders who have</w:t>
      </w:r>
      <w:r w:rsidR="0006790E" w:rsidRPr="00642B9D">
        <w:rPr>
          <w:rFonts w:cstheme="minorHAnsi"/>
          <w:sz w:val="23"/>
          <w:szCs w:val="23"/>
        </w:rPr>
        <w:t xml:space="preserve"> taken up</w:t>
      </w:r>
      <w:r w:rsidR="00620D50" w:rsidRPr="00642B9D">
        <w:rPr>
          <w:rFonts w:cstheme="minorHAnsi"/>
          <w:sz w:val="23"/>
          <w:szCs w:val="23"/>
        </w:rPr>
        <w:t xml:space="preserve">, renewed or </w:t>
      </w:r>
      <w:r w:rsidR="0006790E" w:rsidRPr="00642B9D">
        <w:rPr>
          <w:rFonts w:cstheme="minorHAnsi"/>
          <w:sz w:val="23"/>
          <w:szCs w:val="23"/>
        </w:rPr>
        <w:t xml:space="preserve">left at least one of </w:t>
      </w:r>
      <w:r w:rsidR="00D131D4" w:rsidRPr="00642B9D">
        <w:rPr>
          <w:rFonts w:cstheme="minorHAnsi"/>
          <w:sz w:val="23"/>
          <w:szCs w:val="23"/>
        </w:rPr>
        <w:t>t</w:t>
      </w:r>
      <w:r w:rsidR="0006790E" w:rsidRPr="00642B9D">
        <w:rPr>
          <w:rFonts w:cstheme="minorHAnsi"/>
          <w:sz w:val="23"/>
          <w:szCs w:val="23"/>
        </w:rPr>
        <w:t xml:space="preserve">he offices concerned in the previous year. There is no compulsory form to complete </w:t>
      </w:r>
      <w:r w:rsidR="00D131D4" w:rsidRPr="00642B9D">
        <w:rPr>
          <w:rFonts w:cstheme="minorHAnsi"/>
          <w:sz w:val="23"/>
          <w:szCs w:val="23"/>
        </w:rPr>
        <w:t>but the guidelines for those concerned</w:t>
      </w:r>
      <w:r w:rsidR="00D4134F" w:rsidRPr="00642B9D">
        <w:rPr>
          <w:rStyle w:val="Appelnotedebasdep"/>
          <w:rFonts w:cstheme="minorHAnsi"/>
          <w:sz w:val="23"/>
          <w:szCs w:val="23"/>
        </w:rPr>
        <w:footnoteReference w:id="33"/>
      </w:r>
      <w:r w:rsidR="00D4134F" w:rsidRPr="00642B9D">
        <w:rPr>
          <w:rFonts w:cstheme="minorHAnsi"/>
          <w:sz w:val="23"/>
          <w:szCs w:val="23"/>
        </w:rPr>
        <w:t xml:space="preserve"> </w:t>
      </w:r>
      <w:r w:rsidR="00D131D4" w:rsidRPr="00642B9D">
        <w:rPr>
          <w:rFonts w:cstheme="minorHAnsi"/>
          <w:sz w:val="23"/>
          <w:szCs w:val="23"/>
        </w:rPr>
        <w:t>contain a model form that they can use</w:t>
      </w:r>
      <w:r w:rsidR="00D4134F" w:rsidRPr="00642B9D">
        <w:rPr>
          <w:rFonts w:cstheme="minorHAnsi"/>
          <w:sz w:val="23"/>
          <w:szCs w:val="23"/>
        </w:rPr>
        <w:t xml:space="preserve">. </w:t>
      </w:r>
      <w:r w:rsidR="00D131D4" w:rsidRPr="00642B9D">
        <w:rPr>
          <w:rFonts w:cstheme="minorHAnsi"/>
          <w:sz w:val="23"/>
          <w:szCs w:val="23"/>
        </w:rPr>
        <w:t xml:space="preserve">Under the law, persons must declare all assets, such as bank accounts, shares and </w:t>
      </w:r>
      <w:r w:rsidR="005E63C6" w:rsidRPr="00642B9D">
        <w:rPr>
          <w:rFonts w:cstheme="minorHAnsi"/>
          <w:sz w:val="23"/>
          <w:szCs w:val="23"/>
        </w:rPr>
        <w:t>securities</w:t>
      </w:r>
      <w:r w:rsidR="00D04442" w:rsidRPr="00642B9D">
        <w:rPr>
          <w:rFonts w:cstheme="minorHAnsi"/>
          <w:sz w:val="23"/>
          <w:szCs w:val="23"/>
        </w:rPr>
        <w:t xml:space="preserve">, all </w:t>
      </w:r>
      <w:r w:rsidR="005E63C6" w:rsidRPr="00642B9D">
        <w:rPr>
          <w:rFonts w:cstheme="minorHAnsi"/>
          <w:sz w:val="23"/>
          <w:szCs w:val="23"/>
        </w:rPr>
        <w:t xml:space="preserve">fixed </w:t>
      </w:r>
      <w:r w:rsidR="00D04442" w:rsidRPr="00642B9D">
        <w:rPr>
          <w:rFonts w:cstheme="minorHAnsi"/>
          <w:sz w:val="23"/>
          <w:szCs w:val="23"/>
        </w:rPr>
        <w:t>property and moveable assets of value, such as antiques and works of art, at 31 December of the previous year</w:t>
      </w:r>
      <w:r w:rsidR="00C44501" w:rsidRPr="00642B9D">
        <w:rPr>
          <w:rFonts w:cstheme="minorHAnsi"/>
          <w:sz w:val="23"/>
          <w:szCs w:val="23"/>
        </w:rPr>
        <w:t>.</w:t>
      </w:r>
      <w:r w:rsidR="0078035E" w:rsidRPr="00642B9D">
        <w:rPr>
          <w:rFonts w:cstheme="minorHAnsi"/>
          <w:sz w:val="23"/>
          <w:szCs w:val="23"/>
        </w:rPr>
        <w:t xml:space="preserve"> </w:t>
      </w:r>
      <w:r w:rsidR="005E63C6" w:rsidRPr="00642B9D">
        <w:rPr>
          <w:rFonts w:cstheme="minorHAnsi"/>
          <w:sz w:val="23"/>
          <w:szCs w:val="23"/>
        </w:rPr>
        <w:t>This also concerns assets held in various forms of co- or joint ownership.</w:t>
      </w:r>
      <w:r w:rsidR="005A2387" w:rsidRPr="00642B9D">
        <w:rPr>
          <w:rFonts w:cstheme="minorHAnsi"/>
          <w:sz w:val="23"/>
          <w:szCs w:val="23"/>
        </w:rPr>
        <w:t xml:space="preserve"> </w:t>
      </w:r>
      <w:r w:rsidR="005E63C6" w:rsidRPr="00642B9D">
        <w:rPr>
          <w:rFonts w:cstheme="minorHAnsi"/>
          <w:sz w:val="23"/>
          <w:szCs w:val="23"/>
        </w:rPr>
        <w:t xml:space="preserve">Declarations are made to the Court registrar in writing in a </w:t>
      </w:r>
      <w:r w:rsidR="00E601E8">
        <w:rPr>
          <w:rFonts w:cstheme="minorHAnsi"/>
          <w:sz w:val="23"/>
          <w:szCs w:val="23"/>
        </w:rPr>
        <w:t>sealed</w:t>
      </w:r>
      <w:r w:rsidR="005E63C6" w:rsidRPr="00642B9D">
        <w:rPr>
          <w:rFonts w:cstheme="minorHAnsi"/>
          <w:sz w:val="23"/>
          <w:szCs w:val="23"/>
        </w:rPr>
        <w:t xml:space="preserve"> envelope</w:t>
      </w:r>
      <w:r w:rsidR="005A2387" w:rsidRPr="00642B9D">
        <w:rPr>
          <w:rFonts w:cstheme="minorHAnsi"/>
          <w:sz w:val="23"/>
          <w:szCs w:val="23"/>
        </w:rPr>
        <w:t>.</w:t>
      </w:r>
      <w:r w:rsidR="00C1779E" w:rsidRPr="00642B9D">
        <w:rPr>
          <w:rFonts w:cstheme="minorHAnsi"/>
          <w:sz w:val="23"/>
          <w:szCs w:val="23"/>
        </w:rPr>
        <w:t xml:space="preserve"> </w:t>
      </w:r>
      <w:r w:rsidR="005E63C6" w:rsidRPr="00642B9D">
        <w:rPr>
          <w:rFonts w:cstheme="minorHAnsi"/>
          <w:sz w:val="23"/>
          <w:szCs w:val="23"/>
        </w:rPr>
        <w:t xml:space="preserve">Asset declarations are not published, and can be consulted </w:t>
      </w:r>
      <w:r w:rsidR="00E601E8" w:rsidRPr="00642B9D">
        <w:rPr>
          <w:rFonts w:cstheme="minorHAnsi"/>
          <w:sz w:val="23"/>
          <w:szCs w:val="23"/>
        </w:rPr>
        <w:t xml:space="preserve">only </w:t>
      </w:r>
      <w:r w:rsidR="005E63C6" w:rsidRPr="00642B9D">
        <w:rPr>
          <w:rFonts w:cstheme="minorHAnsi"/>
          <w:sz w:val="23"/>
          <w:szCs w:val="23"/>
        </w:rPr>
        <w:t>by an investigating judge as part of a criminal investigation of the individual concerned in connection with his or her post or duties</w:t>
      </w:r>
      <w:r w:rsidR="00C1779E" w:rsidRPr="00642B9D">
        <w:rPr>
          <w:rFonts w:cstheme="minorHAnsi"/>
          <w:sz w:val="23"/>
          <w:szCs w:val="23"/>
        </w:rPr>
        <w:t xml:space="preserve">. </w:t>
      </w:r>
    </w:p>
    <w:p w14:paraId="2815EA8B" w14:textId="77777777" w:rsidR="00014507" w:rsidRPr="00642B9D" w:rsidRDefault="00014507" w:rsidP="00D4134F">
      <w:pPr>
        <w:tabs>
          <w:tab w:val="left" w:pos="709"/>
        </w:tabs>
        <w:spacing w:line="240" w:lineRule="auto"/>
        <w:jc w:val="both"/>
        <w:rPr>
          <w:rFonts w:cstheme="minorHAnsi"/>
          <w:sz w:val="23"/>
          <w:szCs w:val="23"/>
        </w:rPr>
      </w:pPr>
    </w:p>
    <w:p w14:paraId="6BD3A4B8" w14:textId="7D3EB60C" w:rsidR="00612B1E" w:rsidRPr="00642B9D" w:rsidRDefault="005E63C6" w:rsidP="00306B92">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As noted in GRECO’s 4th round evaluation report: “No obligation to update declarations of assets is prescribed, even if they vary significantly</w:t>
      </w:r>
      <w:r w:rsidR="008C1087">
        <w:rPr>
          <w:rFonts w:cstheme="minorHAnsi"/>
          <w:sz w:val="23"/>
          <w:szCs w:val="23"/>
        </w:rPr>
        <w:t>,</w:t>
      </w:r>
      <w:r w:rsidRPr="00642B9D">
        <w:rPr>
          <w:rFonts w:cstheme="minorHAnsi"/>
          <w:sz w:val="23"/>
          <w:szCs w:val="23"/>
        </w:rPr>
        <w:t xml:space="preserve"> for example as a result of a change in marital status; the Belgian authorities indicate that the drafting history of the provisions confirms this. Nor does the apparatus cover a) the amounts of income and indemnities derived from activities or from other sources, for example returns on assets or business investments, etc.; b) activities remunerated on an ad hoc basis such as consulting work; c) commercial contracts with the state authorities; d) offers of activities</w:t>
      </w:r>
      <w:r w:rsidR="00C1779E" w:rsidRPr="00642B9D">
        <w:rPr>
          <w:rFonts w:cstheme="minorHAnsi"/>
          <w:sz w:val="23"/>
          <w:szCs w:val="23"/>
        </w:rPr>
        <w:t>.</w:t>
      </w:r>
      <w:r w:rsidRPr="00642B9D">
        <w:rPr>
          <w:rFonts w:cstheme="minorHAnsi"/>
          <w:sz w:val="23"/>
          <w:szCs w:val="23"/>
        </w:rPr>
        <w:t>”</w:t>
      </w:r>
    </w:p>
    <w:p w14:paraId="316318F6" w14:textId="77777777" w:rsidR="004B7BCA" w:rsidRPr="00642B9D" w:rsidRDefault="004B7BCA" w:rsidP="004B7BCA">
      <w:pPr>
        <w:pStyle w:val="Paragraphedeliste"/>
        <w:rPr>
          <w:rFonts w:cstheme="minorHAnsi"/>
          <w:sz w:val="23"/>
          <w:szCs w:val="23"/>
        </w:rPr>
      </w:pPr>
    </w:p>
    <w:p w14:paraId="41C1616B" w14:textId="7BE78553" w:rsidR="004B7BCA" w:rsidRPr="00642B9D" w:rsidRDefault="00306B92" w:rsidP="009A2CD3">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lastRenderedPageBreak/>
        <w:t xml:space="preserve">The </w:t>
      </w:r>
      <w:r w:rsidRPr="00E601E8">
        <w:rPr>
          <w:rFonts w:cstheme="minorHAnsi"/>
          <w:sz w:val="23"/>
          <w:szCs w:val="23"/>
          <w:u w:val="single"/>
        </w:rPr>
        <w:t xml:space="preserve">declaration of </w:t>
      </w:r>
      <w:r w:rsidR="009A2CD3" w:rsidRPr="00E601E8">
        <w:rPr>
          <w:rFonts w:cstheme="minorHAnsi"/>
          <w:sz w:val="23"/>
          <w:szCs w:val="23"/>
          <w:u w:val="single"/>
        </w:rPr>
        <w:t>mandates, managerial functions or professions</w:t>
      </w:r>
      <w:r w:rsidR="009A2CD3" w:rsidRPr="00642B9D">
        <w:rPr>
          <w:rFonts w:cstheme="minorHAnsi"/>
          <w:sz w:val="23"/>
          <w:szCs w:val="23"/>
        </w:rPr>
        <w:t xml:space="preserve"> </w:t>
      </w:r>
      <w:r w:rsidRPr="00642B9D">
        <w:rPr>
          <w:rFonts w:cstheme="minorHAnsi"/>
          <w:sz w:val="23"/>
          <w:szCs w:val="23"/>
        </w:rPr>
        <w:t>is lodged annually on 1</w:t>
      </w:r>
      <w:r w:rsidR="00E601E8">
        <w:rPr>
          <w:rFonts w:cstheme="minorHAnsi"/>
          <w:sz w:val="23"/>
          <w:szCs w:val="23"/>
        </w:rPr>
        <w:t> </w:t>
      </w:r>
      <w:r w:rsidR="00387AEE" w:rsidRPr="00642B9D">
        <w:rPr>
          <w:rFonts w:cstheme="minorHAnsi"/>
          <w:sz w:val="23"/>
          <w:szCs w:val="23"/>
        </w:rPr>
        <w:t>October</w:t>
      </w:r>
      <w:r w:rsidR="008C7221">
        <w:rPr>
          <w:rFonts w:cstheme="minorHAnsi"/>
          <w:sz w:val="23"/>
          <w:szCs w:val="23"/>
        </w:rPr>
        <w:t xml:space="preserve"> -</w:t>
      </w:r>
      <w:r w:rsidRPr="00642B9D">
        <w:rPr>
          <w:rFonts w:cstheme="minorHAnsi"/>
          <w:sz w:val="23"/>
          <w:szCs w:val="23"/>
        </w:rPr>
        <w:t xml:space="preserve"> since 2019 in electronic form on the Court of Auditors’ site</w:t>
      </w:r>
      <w:r w:rsidR="004B7BCA" w:rsidRPr="00642B9D">
        <w:rPr>
          <w:rFonts w:cstheme="minorHAnsi"/>
          <w:sz w:val="23"/>
          <w:szCs w:val="23"/>
        </w:rPr>
        <w:t>.</w:t>
      </w:r>
      <w:r w:rsidR="0078035E" w:rsidRPr="00642B9D">
        <w:rPr>
          <w:rFonts w:cstheme="minorHAnsi"/>
          <w:sz w:val="23"/>
          <w:szCs w:val="23"/>
        </w:rPr>
        <w:t xml:space="preserve"> </w:t>
      </w:r>
      <w:r w:rsidRPr="00642B9D">
        <w:rPr>
          <w:rFonts w:cstheme="minorHAnsi"/>
          <w:sz w:val="23"/>
          <w:szCs w:val="23"/>
        </w:rPr>
        <w:t xml:space="preserve">It covers all the </w:t>
      </w:r>
      <w:r w:rsidR="009A2CD3" w:rsidRPr="00642B9D">
        <w:rPr>
          <w:rFonts w:cstheme="minorHAnsi"/>
          <w:sz w:val="23"/>
          <w:szCs w:val="23"/>
        </w:rPr>
        <w:t xml:space="preserve">mandates, managerial functions and professions </w:t>
      </w:r>
      <w:r w:rsidRPr="00642B9D">
        <w:rPr>
          <w:rFonts w:cstheme="minorHAnsi"/>
          <w:sz w:val="23"/>
          <w:szCs w:val="23"/>
        </w:rPr>
        <w:t>of those concerned over the prev</w:t>
      </w:r>
      <w:r w:rsidR="009A2CD3" w:rsidRPr="00642B9D">
        <w:rPr>
          <w:rFonts w:cstheme="minorHAnsi"/>
          <w:sz w:val="23"/>
          <w:szCs w:val="23"/>
        </w:rPr>
        <w:t>ious year, whether or not they we</w:t>
      </w:r>
      <w:r w:rsidRPr="00642B9D">
        <w:rPr>
          <w:rFonts w:cstheme="minorHAnsi"/>
          <w:sz w:val="23"/>
          <w:szCs w:val="23"/>
        </w:rPr>
        <w:t>re remunerated, in the public sector or with other legal persons, associations or institutions in Belgium or abroad</w:t>
      </w:r>
      <w:r w:rsidR="0078035E" w:rsidRPr="00642B9D">
        <w:rPr>
          <w:rFonts w:cstheme="minorHAnsi"/>
          <w:sz w:val="23"/>
          <w:szCs w:val="23"/>
        </w:rPr>
        <w:t>.</w:t>
      </w:r>
      <w:r w:rsidR="007C4D4B" w:rsidRPr="00642B9D">
        <w:rPr>
          <w:rFonts w:cstheme="minorHAnsi"/>
          <w:sz w:val="23"/>
          <w:szCs w:val="23"/>
        </w:rPr>
        <w:t xml:space="preserve"> </w:t>
      </w:r>
      <w:r w:rsidRPr="00642B9D">
        <w:rPr>
          <w:rFonts w:cstheme="minorHAnsi"/>
          <w:sz w:val="23"/>
          <w:szCs w:val="23"/>
        </w:rPr>
        <w:t xml:space="preserve">Since </w:t>
      </w:r>
      <w:r w:rsidR="005D3098" w:rsidRPr="00642B9D">
        <w:rPr>
          <w:rFonts w:cstheme="minorHAnsi"/>
          <w:sz w:val="23"/>
          <w:szCs w:val="23"/>
        </w:rPr>
        <w:t>2019</w:t>
      </w:r>
      <w:r w:rsidRPr="00642B9D">
        <w:rPr>
          <w:rFonts w:cstheme="minorHAnsi"/>
          <w:sz w:val="23"/>
          <w:szCs w:val="23"/>
        </w:rPr>
        <w:t>, following a 4th round recommendation by GRECO, remunerations received must be declared</w:t>
      </w:r>
      <w:r w:rsidR="005D3098" w:rsidRPr="00642B9D">
        <w:rPr>
          <w:rFonts w:cstheme="minorHAnsi"/>
          <w:sz w:val="23"/>
          <w:szCs w:val="23"/>
        </w:rPr>
        <w:t xml:space="preserve">. </w:t>
      </w:r>
      <w:r w:rsidR="0031001B" w:rsidRPr="00642B9D">
        <w:rPr>
          <w:rFonts w:cstheme="minorHAnsi"/>
          <w:sz w:val="23"/>
          <w:szCs w:val="23"/>
        </w:rPr>
        <w:t>A distinction is made between “</w:t>
      </w:r>
      <w:r w:rsidR="006677B8">
        <w:rPr>
          <w:rFonts w:cstheme="minorHAnsi"/>
          <w:sz w:val="23"/>
          <w:szCs w:val="23"/>
        </w:rPr>
        <w:t>declarable</w:t>
      </w:r>
      <w:r w:rsidR="0031001B" w:rsidRPr="00642B9D">
        <w:rPr>
          <w:rFonts w:cstheme="minorHAnsi"/>
          <w:sz w:val="23"/>
          <w:szCs w:val="23"/>
        </w:rPr>
        <w:t>” activities, for which gross annual remuneration must be declared, and “non-</w:t>
      </w:r>
      <w:r w:rsidR="00F254CD">
        <w:rPr>
          <w:rFonts w:cstheme="minorHAnsi"/>
          <w:sz w:val="23"/>
          <w:szCs w:val="23"/>
        </w:rPr>
        <w:t>declarable</w:t>
      </w:r>
      <w:r w:rsidR="0031001B" w:rsidRPr="00642B9D">
        <w:rPr>
          <w:rFonts w:cstheme="minorHAnsi"/>
          <w:sz w:val="23"/>
          <w:szCs w:val="23"/>
        </w:rPr>
        <w:t>” ones, for which a simple order of magnitude of remuneration, within legally laid-down limits, suffices</w:t>
      </w:r>
      <w:r w:rsidR="005D3098" w:rsidRPr="00642B9D">
        <w:rPr>
          <w:rFonts w:cstheme="minorHAnsi"/>
          <w:sz w:val="23"/>
          <w:szCs w:val="23"/>
        </w:rPr>
        <w:t>.</w:t>
      </w:r>
      <w:r w:rsidR="0048497F" w:rsidRPr="00642B9D">
        <w:rPr>
          <w:rFonts w:cstheme="minorHAnsi"/>
          <w:sz w:val="23"/>
          <w:szCs w:val="23"/>
        </w:rPr>
        <w:t xml:space="preserve"> </w:t>
      </w:r>
      <w:r w:rsidR="0031001B" w:rsidRPr="00642B9D">
        <w:rPr>
          <w:rFonts w:cstheme="minorHAnsi"/>
          <w:sz w:val="23"/>
          <w:szCs w:val="23"/>
        </w:rPr>
        <w:t xml:space="preserve">Moreover, information about </w:t>
      </w:r>
      <w:r w:rsidR="00F254CD">
        <w:rPr>
          <w:rFonts w:cstheme="minorHAnsi"/>
          <w:sz w:val="23"/>
          <w:szCs w:val="23"/>
        </w:rPr>
        <w:t>declarable</w:t>
      </w:r>
      <w:r w:rsidR="0031001B" w:rsidRPr="00642B9D">
        <w:rPr>
          <w:rFonts w:cstheme="minorHAnsi"/>
          <w:sz w:val="23"/>
          <w:szCs w:val="23"/>
        </w:rPr>
        <w:t xml:space="preserve"> act</w:t>
      </w:r>
      <w:r w:rsidR="008C7221">
        <w:rPr>
          <w:rFonts w:cstheme="minorHAnsi"/>
          <w:sz w:val="23"/>
          <w:szCs w:val="23"/>
        </w:rPr>
        <w:t>ivities is recorded directly on</w:t>
      </w:r>
      <w:r w:rsidR="0031001B" w:rsidRPr="00642B9D">
        <w:rPr>
          <w:rFonts w:cstheme="minorHAnsi"/>
          <w:sz w:val="23"/>
          <w:szCs w:val="23"/>
        </w:rPr>
        <w:t>line by designated “informants” within each organisation, who are responsible for ensuring that the information is correct</w:t>
      </w:r>
      <w:r w:rsidR="0048497F" w:rsidRPr="00642B9D">
        <w:rPr>
          <w:rFonts w:cstheme="minorHAnsi"/>
          <w:sz w:val="23"/>
          <w:szCs w:val="23"/>
        </w:rPr>
        <w:t xml:space="preserve">. </w:t>
      </w:r>
      <w:r w:rsidR="0031001B" w:rsidRPr="00642B9D">
        <w:rPr>
          <w:rFonts w:cstheme="minorHAnsi"/>
          <w:sz w:val="23"/>
          <w:szCs w:val="23"/>
        </w:rPr>
        <w:t xml:space="preserve">The designated informant for the federal government is the Secretary </w:t>
      </w:r>
      <w:r w:rsidR="00656D18" w:rsidRPr="00642B9D">
        <w:rPr>
          <w:rFonts w:cstheme="minorHAnsi"/>
          <w:sz w:val="23"/>
          <w:szCs w:val="23"/>
        </w:rPr>
        <w:t>of the Council of Ministers</w:t>
      </w:r>
      <w:r w:rsidR="0048497F" w:rsidRPr="00642B9D">
        <w:rPr>
          <w:rFonts w:cstheme="minorHAnsi"/>
          <w:sz w:val="23"/>
          <w:szCs w:val="23"/>
        </w:rPr>
        <w:t xml:space="preserve">. </w:t>
      </w:r>
    </w:p>
    <w:p w14:paraId="32C32DB9" w14:textId="77777777" w:rsidR="005D3098" w:rsidRPr="00642B9D" w:rsidRDefault="005D3098" w:rsidP="005D3098">
      <w:pPr>
        <w:pStyle w:val="Paragraphedeliste"/>
        <w:rPr>
          <w:rFonts w:cstheme="minorHAnsi"/>
          <w:sz w:val="23"/>
          <w:szCs w:val="23"/>
        </w:rPr>
      </w:pPr>
    </w:p>
    <w:p w14:paraId="04BDE29C" w14:textId="20AC762F" w:rsidR="00181CCD" w:rsidRPr="00642B9D" w:rsidRDefault="00887F7C"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system</w:t>
      </w:r>
      <w:r w:rsidR="00EA5455" w:rsidRPr="00642B9D">
        <w:rPr>
          <w:rFonts w:cstheme="minorHAnsi"/>
          <w:sz w:val="23"/>
          <w:szCs w:val="23"/>
        </w:rPr>
        <w:t>s for declaring assets and declaring functions have already been assessed by GRECO as part of its 4</w:t>
      </w:r>
      <w:r w:rsidR="00EA5455" w:rsidRPr="00642B9D">
        <w:rPr>
          <w:rFonts w:cstheme="minorHAnsi"/>
          <w:sz w:val="23"/>
          <w:szCs w:val="23"/>
          <w:vertAlign w:val="superscript"/>
        </w:rPr>
        <w:t>th</w:t>
      </w:r>
      <w:r w:rsidR="00EA5455" w:rsidRPr="00642B9D">
        <w:rPr>
          <w:rFonts w:cstheme="minorHAnsi"/>
          <w:sz w:val="23"/>
          <w:szCs w:val="23"/>
        </w:rPr>
        <w:t xml:space="preserve"> round evaluation, since they also apply to members of parliament</w:t>
      </w:r>
      <w:r w:rsidR="00181CCD" w:rsidRPr="00642B9D">
        <w:rPr>
          <w:rFonts w:cstheme="minorHAnsi"/>
          <w:sz w:val="23"/>
          <w:szCs w:val="23"/>
        </w:rPr>
        <w:t xml:space="preserve">. </w:t>
      </w:r>
      <w:r w:rsidR="00EA5455" w:rsidRPr="00642B9D">
        <w:rPr>
          <w:rFonts w:cstheme="minorHAnsi"/>
          <w:sz w:val="23"/>
          <w:szCs w:val="23"/>
        </w:rPr>
        <w:t>The recommendations made at that time have led to certain improvements, which are to be welcomed</w:t>
      </w:r>
      <w:r w:rsidR="00181CCD" w:rsidRPr="00642B9D">
        <w:rPr>
          <w:rFonts w:cstheme="minorHAnsi"/>
          <w:sz w:val="23"/>
          <w:szCs w:val="23"/>
        </w:rPr>
        <w:t xml:space="preserve">. </w:t>
      </w:r>
      <w:r w:rsidR="00EA5455" w:rsidRPr="00642B9D">
        <w:rPr>
          <w:rFonts w:cstheme="minorHAnsi"/>
          <w:sz w:val="23"/>
          <w:szCs w:val="23"/>
        </w:rPr>
        <w:t xml:space="preserve">This applies particularly to the amount of income received – even though private income is </w:t>
      </w:r>
      <w:r w:rsidR="00913729">
        <w:rPr>
          <w:rFonts w:cstheme="minorHAnsi"/>
          <w:sz w:val="23"/>
          <w:szCs w:val="23"/>
        </w:rPr>
        <w:t xml:space="preserve">expressed </w:t>
      </w:r>
      <w:r w:rsidR="00E76374" w:rsidRPr="00642B9D">
        <w:rPr>
          <w:rFonts w:cstheme="minorHAnsi"/>
          <w:sz w:val="23"/>
          <w:szCs w:val="23"/>
        </w:rPr>
        <w:t xml:space="preserve">only </w:t>
      </w:r>
      <w:r w:rsidR="00913729">
        <w:rPr>
          <w:rFonts w:cstheme="minorHAnsi"/>
          <w:sz w:val="23"/>
          <w:szCs w:val="23"/>
        </w:rPr>
        <w:t xml:space="preserve">as falling within a </w:t>
      </w:r>
      <w:r w:rsidR="005C779D" w:rsidRPr="00642B9D">
        <w:rPr>
          <w:rFonts w:cstheme="minorHAnsi"/>
          <w:sz w:val="23"/>
          <w:szCs w:val="23"/>
        </w:rPr>
        <w:t>particular range</w:t>
      </w:r>
      <w:r w:rsidR="00181CCD" w:rsidRPr="00642B9D">
        <w:rPr>
          <w:rFonts w:cstheme="minorHAnsi"/>
          <w:sz w:val="23"/>
          <w:szCs w:val="23"/>
        </w:rPr>
        <w:t xml:space="preserve">. </w:t>
      </w:r>
      <w:r w:rsidR="00EA5455" w:rsidRPr="00642B9D">
        <w:rPr>
          <w:rFonts w:cstheme="minorHAnsi"/>
          <w:sz w:val="23"/>
          <w:szCs w:val="23"/>
        </w:rPr>
        <w:t xml:space="preserve">The GET </w:t>
      </w:r>
      <w:r w:rsidR="00913729">
        <w:rPr>
          <w:rFonts w:cstheme="minorHAnsi"/>
          <w:sz w:val="23"/>
          <w:szCs w:val="23"/>
        </w:rPr>
        <w:t xml:space="preserve">also </w:t>
      </w:r>
      <w:r w:rsidR="00EA5455" w:rsidRPr="00642B9D">
        <w:rPr>
          <w:rFonts w:cstheme="minorHAnsi"/>
          <w:sz w:val="23"/>
          <w:szCs w:val="23"/>
        </w:rPr>
        <w:t xml:space="preserve">considers that the categories of </w:t>
      </w:r>
      <w:r w:rsidR="008F09D3" w:rsidRPr="00642B9D">
        <w:rPr>
          <w:rFonts w:cstheme="minorHAnsi"/>
          <w:sz w:val="23"/>
          <w:szCs w:val="23"/>
        </w:rPr>
        <w:t>PTEFs</w:t>
      </w:r>
      <w:r w:rsidR="00181CCD" w:rsidRPr="00642B9D">
        <w:rPr>
          <w:rFonts w:cstheme="minorHAnsi"/>
          <w:sz w:val="23"/>
          <w:szCs w:val="23"/>
        </w:rPr>
        <w:t xml:space="preserve"> </w:t>
      </w:r>
      <w:r w:rsidR="00EA5455" w:rsidRPr="00642B9D">
        <w:rPr>
          <w:rFonts w:cstheme="minorHAnsi"/>
          <w:sz w:val="23"/>
          <w:szCs w:val="23"/>
        </w:rPr>
        <w:t xml:space="preserve">subject to declaration requirements are now satisfactory, following their </w:t>
      </w:r>
      <w:r w:rsidR="00387AEE" w:rsidRPr="00642B9D">
        <w:rPr>
          <w:rFonts w:cstheme="minorHAnsi"/>
          <w:sz w:val="23"/>
          <w:szCs w:val="23"/>
        </w:rPr>
        <w:t>January</w:t>
      </w:r>
      <w:r w:rsidR="00181CCD" w:rsidRPr="00642B9D">
        <w:rPr>
          <w:rFonts w:cstheme="minorHAnsi"/>
          <w:sz w:val="23"/>
          <w:szCs w:val="23"/>
        </w:rPr>
        <w:t xml:space="preserve"> 2019 </w:t>
      </w:r>
      <w:r w:rsidR="00F670E0" w:rsidRPr="00642B9D">
        <w:rPr>
          <w:rFonts w:cstheme="minorHAnsi"/>
          <w:sz w:val="23"/>
          <w:szCs w:val="23"/>
        </w:rPr>
        <w:t>extension</w:t>
      </w:r>
      <w:r w:rsidR="00EA5455" w:rsidRPr="00642B9D">
        <w:rPr>
          <w:rFonts w:cstheme="minorHAnsi"/>
          <w:sz w:val="23"/>
          <w:szCs w:val="23"/>
        </w:rPr>
        <w:t xml:space="preserve"> to </w:t>
      </w:r>
      <w:r w:rsidR="00092074" w:rsidRPr="00642B9D">
        <w:rPr>
          <w:rFonts w:cstheme="minorHAnsi"/>
          <w:sz w:val="23"/>
          <w:szCs w:val="23"/>
        </w:rPr>
        <w:t xml:space="preserve">Ministers’ </w:t>
      </w:r>
      <w:r w:rsidR="00BC0934">
        <w:rPr>
          <w:rFonts w:cstheme="minorHAnsi"/>
          <w:sz w:val="23"/>
          <w:szCs w:val="23"/>
        </w:rPr>
        <w:t>”</w:t>
      </w:r>
      <w:r w:rsidR="00BC0934" w:rsidRPr="00FD36A4">
        <w:rPr>
          <w:rFonts w:cstheme="minorHAnsi"/>
          <w:sz w:val="23"/>
          <w:szCs w:val="23"/>
        </w:rPr>
        <w:t>collaborateurs de fond</w:t>
      </w:r>
      <w:r w:rsidR="00BC0934">
        <w:rPr>
          <w:rFonts w:cstheme="minorHAnsi"/>
          <w:sz w:val="23"/>
          <w:szCs w:val="23"/>
        </w:rPr>
        <w:t>”</w:t>
      </w:r>
      <w:r w:rsidR="00181CCD" w:rsidRPr="00642B9D">
        <w:rPr>
          <w:rFonts w:cstheme="minorHAnsi"/>
          <w:sz w:val="23"/>
          <w:szCs w:val="23"/>
        </w:rPr>
        <w:t>.</w:t>
      </w:r>
    </w:p>
    <w:p w14:paraId="03AB2A55" w14:textId="77777777" w:rsidR="00181CCD" w:rsidRPr="00E76374" w:rsidRDefault="00181CCD" w:rsidP="00E76374">
      <w:pPr>
        <w:rPr>
          <w:rFonts w:cstheme="minorHAnsi"/>
          <w:sz w:val="23"/>
          <w:szCs w:val="23"/>
        </w:rPr>
      </w:pPr>
    </w:p>
    <w:p w14:paraId="5883A012" w14:textId="74B3FBEB" w:rsidR="00F521E6" w:rsidRPr="00642B9D" w:rsidRDefault="00181CCD"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 </w:t>
      </w:r>
      <w:r w:rsidR="00784E0A" w:rsidRPr="00642B9D">
        <w:rPr>
          <w:rFonts w:cstheme="minorHAnsi"/>
          <w:sz w:val="23"/>
          <w:szCs w:val="23"/>
        </w:rPr>
        <w:t xml:space="preserve">On the other hand, the published and </w:t>
      </w:r>
      <w:r w:rsidR="00E76374">
        <w:rPr>
          <w:rFonts w:cstheme="minorHAnsi"/>
          <w:sz w:val="23"/>
          <w:szCs w:val="23"/>
        </w:rPr>
        <w:t>scrutinised</w:t>
      </w:r>
      <w:r w:rsidR="00784E0A" w:rsidRPr="00642B9D">
        <w:rPr>
          <w:rFonts w:cstheme="minorHAnsi"/>
          <w:sz w:val="23"/>
          <w:szCs w:val="23"/>
        </w:rPr>
        <w:t xml:space="preserve"> declarations do not offer a complete picture of </w:t>
      </w:r>
      <w:r w:rsidR="00F17728">
        <w:rPr>
          <w:rFonts w:cstheme="minorHAnsi"/>
          <w:sz w:val="23"/>
          <w:szCs w:val="23"/>
        </w:rPr>
        <w:t xml:space="preserve">potential </w:t>
      </w:r>
      <w:r w:rsidR="00784E0A" w:rsidRPr="00642B9D">
        <w:rPr>
          <w:rFonts w:cstheme="minorHAnsi"/>
          <w:sz w:val="23"/>
          <w:szCs w:val="23"/>
        </w:rPr>
        <w:t>conflicts of interest</w:t>
      </w:r>
      <w:r w:rsidR="00F17728">
        <w:rPr>
          <w:rFonts w:cstheme="minorHAnsi"/>
          <w:sz w:val="23"/>
          <w:szCs w:val="23"/>
        </w:rPr>
        <w:t>,</w:t>
      </w:r>
      <w:r w:rsidR="00784E0A" w:rsidRPr="00642B9D">
        <w:rPr>
          <w:rFonts w:cstheme="minorHAnsi"/>
          <w:sz w:val="23"/>
          <w:szCs w:val="23"/>
        </w:rPr>
        <w:t xml:space="preserve"> </w:t>
      </w:r>
      <w:r w:rsidR="00F17728">
        <w:rPr>
          <w:rFonts w:cstheme="minorHAnsi"/>
          <w:sz w:val="23"/>
          <w:szCs w:val="23"/>
        </w:rPr>
        <w:t xml:space="preserve">or </w:t>
      </w:r>
      <w:r w:rsidR="00784E0A" w:rsidRPr="00642B9D">
        <w:rPr>
          <w:rFonts w:cstheme="minorHAnsi"/>
          <w:sz w:val="23"/>
          <w:szCs w:val="23"/>
        </w:rPr>
        <w:t xml:space="preserve">make it possible to identify </w:t>
      </w:r>
      <w:r w:rsidR="00F17728">
        <w:rPr>
          <w:rFonts w:cstheme="minorHAnsi"/>
          <w:sz w:val="23"/>
          <w:szCs w:val="23"/>
        </w:rPr>
        <w:t xml:space="preserve">suspected </w:t>
      </w:r>
      <w:r w:rsidR="00784E0A" w:rsidRPr="00642B9D">
        <w:rPr>
          <w:rFonts w:cstheme="minorHAnsi"/>
          <w:sz w:val="23"/>
          <w:szCs w:val="23"/>
        </w:rPr>
        <w:t>unlawful enrichment</w:t>
      </w:r>
      <w:r w:rsidR="00104363" w:rsidRPr="00642B9D">
        <w:rPr>
          <w:rFonts w:cstheme="minorHAnsi"/>
          <w:sz w:val="23"/>
          <w:szCs w:val="23"/>
        </w:rPr>
        <w:t xml:space="preserve">.  </w:t>
      </w:r>
      <w:r w:rsidR="00784E0A" w:rsidRPr="00642B9D">
        <w:rPr>
          <w:rFonts w:cstheme="minorHAnsi"/>
          <w:sz w:val="23"/>
          <w:szCs w:val="23"/>
        </w:rPr>
        <w:t xml:space="preserve">These shortcomings </w:t>
      </w:r>
      <w:r w:rsidR="00E76374">
        <w:rPr>
          <w:rFonts w:cstheme="minorHAnsi"/>
          <w:sz w:val="23"/>
          <w:szCs w:val="23"/>
        </w:rPr>
        <w:t>were already</w:t>
      </w:r>
      <w:r w:rsidR="00784E0A" w:rsidRPr="00642B9D">
        <w:rPr>
          <w:rFonts w:cstheme="minorHAnsi"/>
          <w:sz w:val="23"/>
          <w:szCs w:val="23"/>
        </w:rPr>
        <w:t xml:space="preserve"> noted by GRECO in it</w:t>
      </w:r>
      <w:r w:rsidR="008774C0" w:rsidRPr="00642B9D">
        <w:rPr>
          <w:rFonts w:cstheme="minorHAnsi"/>
          <w:sz w:val="23"/>
          <w:szCs w:val="23"/>
        </w:rPr>
        <w:t>s</w:t>
      </w:r>
      <w:r w:rsidR="00784E0A" w:rsidRPr="00642B9D">
        <w:rPr>
          <w:rFonts w:cstheme="minorHAnsi"/>
          <w:sz w:val="23"/>
          <w:szCs w:val="23"/>
        </w:rPr>
        <w:t xml:space="preserve"> 4</w:t>
      </w:r>
      <w:r w:rsidR="00784E0A" w:rsidRPr="00642B9D">
        <w:rPr>
          <w:rFonts w:cstheme="minorHAnsi"/>
          <w:sz w:val="23"/>
          <w:szCs w:val="23"/>
          <w:vertAlign w:val="superscript"/>
        </w:rPr>
        <w:t>th</w:t>
      </w:r>
      <w:r w:rsidR="00784E0A" w:rsidRPr="00642B9D">
        <w:rPr>
          <w:rFonts w:cstheme="minorHAnsi"/>
          <w:sz w:val="23"/>
          <w:szCs w:val="23"/>
        </w:rPr>
        <w:t xml:space="preserve"> round </w:t>
      </w:r>
      <w:r w:rsidR="008774C0" w:rsidRPr="00642B9D">
        <w:rPr>
          <w:rFonts w:cstheme="minorHAnsi"/>
          <w:sz w:val="23"/>
          <w:szCs w:val="23"/>
        </w:rPr>
        <w:t xml:space="preserve">evaluation </w:t>
      </w:r>
      <w:r w:rsidR="00784E0A" w:rsidRPr="00642B9D">
        <w:rPr>
          <w:rFonts w:cstheme="minorHAnsi"/>
          <w:sz w:val="23"/>
          <w:szCs w:val="23"/>
        </w:rPr>
        <w:t xml:space="preserve">but the failure to </w:t>
      </w:r>
      <w:r w:rsidR="008774C0" w:rsidRPr="00642B9D">
        <w:rPr>
          <w:rFonts w:cstheme="minorHAnsi"/>
          <w:sz w:val="23"/>
          <w:szCs w:val="23"/>
        </w:rPr>
        <w:t xml:space="preserve">fully </w:t>
      </w:r>
      <w:r w:rsidR="00784E0A" w:rsidRPr="00642B9D">
        <w:rPr>
          <w:rFonts w:cstheme="minorHAnsi"/>
          <w:sz w:val="23"/>
          <w:szCs w:val="23"/>
        </w:rPr>
        <w:t>implement the corresponding recommendations means that they still apply</w:t>
      </w:r>
      <w:r w:rsidR="00104363" w:rsidRPr="00642B9D">
        <w:rPr>
          <w:rFonts w:cstheme="minorHAnsi"/>
          <w:sz w:val="23"/>
          <w:szCs w:val="23"/>
        </w:rPr>
        <w:t xml:space="preserve">. </w:t>
      </w:r>
      <w:r w:rsidR="00784E0A" w:rsidRPr="00642B9D">
        <w:rPr>
          <w:rFonts w:cstheme="minorHAnsi"/>
          <w:sz w:val="23"/>
          <w:szCs w:val="23"/>
        </w:rPr>
        <w:t>For example, declarations of assets are neither published nor checked</w:t>
      </w:r>
      <w:r w:rsidR="00104363" w:rsidRPr="00642B9D">
        <w:rPr>
          <w:rFonts w:cstheme="minorHAnsi"/>
          <w:sz w:val="23"/>
          <w:szCs w:val="23"/>
        </w:rPr>
        <w:t xml:space="preserve">. </w:t>
      </w:r>
      <w:r w:rsidR="00784E0A" w:rsidRPr="00642B9D">
        <w:rPr>
          <w:rFonts w:cstheme="minorHAnsi"/>
          <w:sz w:val="23"/>
          <w:szCs w:val="23"/>
        </w:rPr>
        <w:t xml:space="preserve">They are </w:t>
      </w:r>
      <w:r w:rsidR="0045044B" w:rsidRPr="00642B9D">
        <w:rPr>
          <w:rFonts w:cstheme="minorHAnsi"/>
          <w:sz w:val="23"/>
          <w:szCs w:val="23"/>
        </w:rPr>
        <w:t xml:space="preserve">lodged with </w:t>
      </w:r>
      <w:r w:rsidR="00784E0A" w:rsidRPr="00642B9D">
        <w:rPr>
          <w:rFonts w:cstheme="minorHAnsi"/>
          <w:sz w:val="23"/>
          <w:szCs w:val="23"/>
        </w:rPr>
        <w:t xml:space="preserve">the Court of Auditors in a sealed envelope </w:t>
      </w:r>
      <w:r w:rsidR="0045044B" w:rsidRPr="00642B9D">
        <w:rPr>
          <w:rFonts w:cstheme="minorHAnsi"/>
          <w:sz w:val="23"/>
          <w:szCs w:val="23"/>
        </w:rPr>
        <w:t xml:space="preserve">which is </w:t>
      </w:r>
      <w:r w:rsidR="00784E0A" w:rsidRPr="00642B9D">
        <w:rPr>
          <w:rFonts w:cstheme="minorHAnsi"/>
          <w:sz w:val="23"/>
          <w:szCs w:val="23"/>
        </w:rPr>
        <w:t xml:space="preserve">opened </w:t>
      </w:r>
      <w:r w:rsidR="00E76374" w:rsidRPr="00642B9D">
        <w:rPr>
          <w:rFonts w:cstheme="minorHAnsi"/>
          <w:sz w:val="23"/>
          <w:szCs w:val="23"/>
        </w:rPr>
        <w:t xml:space="preserve">only </w:t>
      </w:r>
      <w:r w:rsidR="00784E0A" w:rsidRPr="00642B9D">
        <w:rPr>
          <w:rFonts w:cstheme="minorHAnsi"/>
          <w:sz w:val="23"/>
          <w:szCs w:val="23"/>
        </w:rPr>
        <w:t xml:space="preserve">at the request of an investigating judge </w:t>
      </w:r>
      <w:r w:rsidR="00F17728">
        <w:rPr>
          <w:rFonts w:cstheme="minorHAnsi"/>
          <w:sz w:val="23"/>
          <w:szCs w:val="23"/>
        </w:rPr>
        <w:t xml:space="preserve">as part </w:t>
      </w:r>
      <w:r w:rsidR="00784E0A" w:rsidRPr="00642B9D">
        <w:rPr>
          <w:rFonts w:cstheme="minorHAnsi"/>
          <w:sz w:val="23"/>
          <w:szCs w:val="23"/>
        </w:rPr>
        <w:t>of a criminal investigation</w:t>
      </w:r>
      <w:r w:rsidR="00104363" w:rsidRPr="00642B9D">
        <w:rPr>
          <w:rFonts w:cstheme="minorHAnsi"/>
          <w:sz w:val="23"/>
          <w:szCs w:val="23"/>
        </w:rPr>
        <w:t xml:space="preserve">. </w:t>
      </w:r>
      <w:r w:rsidR="00784E0A" w:rsidRPr="00642B9D">
        <w:rPr>
          <w:rFonts w:cstheme="minorHAnsi"/>
          <w:sz w:val="23"/>
          <w:szCs w:val="23"/>
        </w:rPr>
        <w:t xml:space="preserve">Moreover, the </w:t>
      </w:r>
      <w:r w:rsidR="00625D9C">
        <w:rPr>
          <w:rFonts w:cstheme="minorHAnsi"/>
          <w:sz w:val="23"/>
          <w:szCs w:val="23"/>
        </w:rPr>
        <w:t>concept</w:t>
      </w:r>
      <w:r w:rsidR="00784E0A" w:rsidRPr="00642B9D">
        <w:rPr>
          <w:rFonts w:cstheme="minorHAnsi"/>
          <w:sz w:val="23"/>
          <w:szCs w:val="23"/>
        </w:rPr>
        <w:t xml:space="preserve"> of functions should cover outside activities</w:t>
      </w:r>
      <w:r w:rsidR="008774C0" w:rsidRPr="00642B9D">
        <w:rPr>
          <w:rFonts w:cstheme="minorHAnsi"/>
          <w:sz w:val="23"/>
          <w:szCs w:val="23"/>
        </w:rPr>
        <w:t xml:space="preserve">, particularly in the case of part-time staff of </w:t>
      </w:r>
      <w:r w:rsidR="00BC0934">
        <w:rPr>
          <w:rFonts w:cstheme="minorHAnsi"/>
          <w:sz w:val="23"/>
          <w:szCs w:val="23"/>
        </w:rPr>
        <w:t>”</w:t>
      </w:r>
      <w:r w:rsidR="00BC0934" w:rsidRPr="009A250F">
        <w:rPr>
          <w:rFonts w:cstheme="minorHAnsi"/>
          <w:i/>
          <w:sz w:val="23"/>
          <w:szCs w:val="23"/>
        </w:rPr>
        <w:t>collaborateurs de fond</w:t>
      </w:r>
      <w:r w:rsidR="00BC0934">
        <w:rPr>
          <w:rFonts w:cstheme="minorHAnsi"/>
          <w:sz w:val="23"/>
          <w:szCs w:val="23"/>
        </w:rPr>
        <w:t>”</w:t>
      </w:r>
      <w:r w:rsidR="007044C0" w:rsidRPr="00642B9D">
        <w:rPr>
          <w:rFonts w:cstheme="minorHAnsi"/>
          <w:sz w:val="23"/>
          <w:szCs w:val="23"/>
        </w:rPr>
        <w:t xml:space="preserve">.  </w:t>
      </w:r>
      <w:r w:rsidR="008774C0" w:rsidRPr="00642B9D">
        <w:rPr>
          <w:rFonts w:cstheme="minorHAnsi"/>
          <w:sz w:val="23"/>
          <w:szCs w:val="23"/>
        </w:rPr>
        <w:t xml:space="preserve">The prior activities of </w:t>
      </w:r>
      <w:r w:rsidR="00092074" w:rsidRPr="00642B9D">
        <w:rPr>
          <w:rFonts w:cstheme="minorHAnsi"/>
          <w:sz w:val="23"/>
          <w:szCs w:val="23"/>
        </w:rPr>
        <w:t xml:space="preserve">Ministers </w:t>
      </w:r>
      <w:r w:rsidR="008774C0" w:rsidRPr="00642B9D">
        <w:rPr>
          <w:rFonts w:cstheme="minorHAnsi"/>
          <w:sz w:val="23"/>
          <w:szCs w:val="23"/>
        </w:rPr>
        <w:t xml:space="preserve">and their </w:t>
      </w:r>
      <w:r w:rsidR="00BC0934">
        <w:rPr>
          <w:rFonts w:cstheme="minorHAnsi"/>
          <w:sz w:val="23"/>
          <w:szCs w:val="23"/>
        </w:rPr>
        <w:t>”</w:t>
      </w:r>
      <w:r w:rsidR="00BC0934" w:rsidRPr="009A250F">
        <w:rPr>
          <w:rFonts w:cstheme="minorHAnsi"/>
          <w:i/>
          <w:sz w:val="23"/>
          <w:szCs w:val="23"/>
        </w:rPr>
        <w:t>collaborateurs de fond</w:t>
      </w:r>
      <w:r w:rsidR="00BC0934">
        <w:rPr>
          <w:rFonts w:cstheme="minorHAnsi"/>
          <w:sz w:val="23"/>
          <w:szCs w:val="23"/>
        </w:rPr>
        <w:t>”</w:t>
      </w:r>
      <w:r w:rsidR="008774C0" w:rsidRPr="00642B9D">
        <w:rPr>
          <w:rFonts w:cstheme="minorHAnsi"/>
          <w:sz w:val="23"/>
          <w:szCs w:val="23"/>
        </w:rPr>
        <w:t xml:space="preserve"> should also be declared since these may also be sources of conflicts of interest</w:t>
      </w:r>
      <w:r w:rsidR="007044C0" w:rsidRPr="00642B9D">
        <w:rPr>
          <w:rFonts w:cstheme="minorHAnsi"/>
          <w:sz w:val="23"/>
          <w:szCs w:val="23"/>
        </w:rPr>
        <w:t xml:space="preserve">. </w:t>
      </w:r>
      <w:r w:rsidR="008774C0" w:rsidRPr="00642B9D">
        <w:rPr>
          <w:rFonts w:cstheme="minorHAnsi"/>
          <w:sz w:val="23"/>
          <w:szCs w:val="23"/>
        </w:rPr>
        <w:t xml:space="preserve">Finally, </w:t>
      </w:r>
      <w:r w:rsidR="00F17728">
        <w:rPr>
          <w:rFonts w:cstheme="minorHAnsi"/>
          <w:sz w:val="23"/>
          <w:szCs w:val="23"/>
        </w:rPr>
        <w:t xml:space="preserve">some </w:t>
      </w:r>
      <w:r w:rsidR="008774C0" w:rsidRPr="00642B9D">
        <w:rPr>
          <w:rFonts w:cstheme="minorHAnsi"/>
          <w:sz w:val="23"/>
          <w:szCs w:val="23"/>
        </w:rPr>
        <w:t xml:space="preserve">of the assets of spouses and dependent children of </w:t>
      </w:r>
      <w:r w:rsidR="008F09D3" w:rsidRPr="00642B9D">
        <w:rPr>
          <w:rFonts w:cstheme="minorHAnsi"/>
          <w:sz w:val="23"/>
          <w:szCs w:val="23"/>
        </w:rPr>
        <w:t>PTEFs</w:t>
      </w:r>
      <w:r w:rsidR="007044C0" w:rsidRPr="00642B9D">
        <w:rPr>
          <w:rFonts w:cstheme="minorHAnsi"/>
          <w:sz w:val="23"/>
          <w:szCs w:val="23"/>
        </w:rPr>
        <w:t xml:space="preserve"> </w:t>
      </w:r>
      <w:r w:rsidR="008774C0" w:rsidRPr="00642B9D">
        <w:rPr>
          <w:rFonts w:cstheme="minorHAnsi"/>
          <w:sz w:val="23"/>
          <w:szCs w:val="23"/>
        </w:rPr>
        <w:t>may also be of relevance when determining declarers’ real assets and identifying possible unlawful enrichment</w:t>
      </w:r>
      <w:r w:rsidR="007044C0" w:rsidRPr="00642B9D">
        <w:rPr>
          <w:rFonts w:cstheme="minorHAnsi"/>
          <w:sz w:val="23"/>
          <w:szCs w:val="23"/>
        </w:rPr>
        <w:t xml:space="preserve">. </w:t>
      </w:r>
      <w:r w:rsidR="00783078" w:rsidRPr="00642B9D">
        <w:rPr>
          <w:rFonts w:cstheme="minorHAnsi"/>
          <w:b/>
          <w:sz w:val="23"/>
          <w:szCs w:val="23"/>
        </w:rPr>
        <w:t xml:space="preserve">GRECO recommends </w:t>
      </w:r>
      <w:r w:rsidR="007044C0" w:rsidRPr="00642B9D">
        <w:rPr>
          <w:rFonts w:cstheme="minorHAnsi"/>
          <w:b/>
          <w:sz w:val="23"/>
          <w:szCs w:val="23"/>
        </w:rPr>
        <w:t xml:space="preserve">(i) </w:t>
      </w:r>
      <w:r w:rsidR="006C51AC" w:rsidRPr="00642B9D">
        <w:rPr>
          <w:rFonts w:cstheme="minorHAnsi"/>
          <w:b/>
          <w:sz w:val="23"/>
          <w:szCs w:val="23"/>
        </w:rPr>
        <w:t xml:space="preserve">that </w:t>
      </w:r>
      <w:r w:rsidR="008774C0" w:rsidRPr="00642B9D">
        <w:rPr>
          <w:rFonts w:cstheme="minorHAnsi"/>
          <w:b/>
          <w:sz w:val="23"/>
          <w:szCs w:val="23"/>
        </w:rPr>
        <w:t xml:space="preserve">the published declarations of persons occupying top executive </w:t>
      </w:r>
      <w:r w:rsidR="000E461E">
        <w:rPr>
          <w:rFonts w:cstheme="minorHAnsi"/>
          <w:b/>
          <w:sz w:val="23"/>
          <w:szCs w:val="23"/>
        </w:rPr>
        <w:t>functions</w:t>
      </w:r>
      <w:r w:rsidR="000E461E" w:rsidRPr="00642B9D">
        <w:rPr>
          <w:rFonts w:cstheme="minorHAnsi"/>
          <w:b/>
          <w:sz w:val="23"/>
          <w:szCs w:val="23"/>
        </w:rPr>
        <w:t xml:space="preserve"> </w:t>
      </w:r>
      <w:r w:rsidR="008774C0" w:rsidRPr="00642B9D">
        <w:rPr>
          <w:rFonts w:cstheme="minorHAnsi"/>
          <w:b/>
          <w:sz w:val="23"/>
          <w:szCs w:val="23"/>
        </w:rPr>
        <w:t>also include relevant information on their assets, including liabilities, their previous activities and their outside activities</w:t>
      </w:r>
      <w:r w:rsidR="00B57F77" w:rsidRPr="00642B9D">
        <w:rPr>
          <w:rFonts w:cstheme="minorHAnsi"/>
          <w:b/>
          <w:sz w:val="23"/>
          <w:szCs w:val="23"/>
        </w:rPr>
        <w:t xml:space="preserve">; (ii) </w:t>
      </w:r>
      <w:r w:rsidR="008774C0" w:rsidRPr="00642B9D">
        <w:rPr>
          <w:rFonts w:cstheme="minorHAnsi"/>
          <w:b/>
          <w:sz w:val="23"/>
          <w:szCs w:val="23"/>
        </w:rPr>
        <w:t>consider</w:t>
      </w:r>
      <w:r w:rsidR="006C51AC">
        <w:rPr>
          <w:rFonts w:cstheme="minorHAnsi"/>
          <w:b/>
          <w:sz w:val="23"/>
          <w:szCs w:val="23"/>
        </w:rPr>
        <w:t>ing</w:t>
      </w:r>
      <w:r w:rsidR="008774C0" w:rsidRPr="00642B9D">
        <w:rPr>
          <w:rFonts w:cstheme="minorHAnsi"/>
          <w:b/>
          <w:sz w:val="23"/>
          <w:szCs w:val="23"/>
        </w:rPr>
        <w:t xml:space="preserve"> also including information on these persons</w:t>
      </w:r>
      <w:r w:rsidR="0045044B" w:rsidRPr="00642B9D">
        <w:rPr>
          <w:rFonts w:cstheme="minorHAnsi"/>
          <w:b/>
          <w:sz w:val="23"/>
          <w:szCs w:val="23"/>
        </w:rPr>
        <w:t>’</w:t>
      </w:r>
      <w:r w:rsidR="008774C0" w:rsidRPr="00642B9D">
        <w:rPr>
          <w:rFonts w:cstheme="minorHAnsi"/>
          <w:b/>
          <w:sz w:val="23"/>
          <w:szCs w:val="23"/>
        </w:rPr>
        <w:t xml:space="preserve"> spouses and </w:t>
      </w:r>
      <w:r w:rsidR="0045044B" w:rsidRPr="00642B9D">
        <w:rPr>
          <w:rFonts w:cstheme="minorHAnsi"/>
          <w:b/>
          <w:sz w:val="23"/>
          <w:szCs w:val="23"/>
        </w:rPr>
        <w:t>de</w:t>
      </w:r>
      <w:r w:rsidR="008774C0" w:rsidRPr="00642B9D">
        <w:rPr>
          <w:rFonts w:cstheme="minorHAnsi"/>
          <w:b/>
          <w:sz w:val="23"/>
          <w:szCs w:val="23"/>
        </w:rPr>
        <w:t>pendent members of their family (on the understanding that such information would not necessarily have to be published)</w:t>
      </w:r>
      <w:r w:rsidR="00B57F77" w:rsidRPr="00642B9D">
        <w:rPr>
          <w:rFonts w:cstheme="minorHAnsi"/>
          <w:b/>
          <w:sz w:val="23"/>
          <w:szCs w:val="23"/>
        </w:rPr>
        <w:t xml:space="preserve">. </w:t>
      </w:r>
    </w:p>
    <w:p w14:paraId="4CA0BE49" w14:textId="77777777" w:rsidR="00B46B2A" w:rsidRPr="00642B9D" w:rsidRDefault="00B46B2A" w:rsidP="00B46B2A">
      <w:pPr>
        <w:pStyle w:val="Paragraphedeliste"/>
        <w:rPr>
          <w:rFonts w:cstheme="minorHAnsi"/>
          <w:sz w:val="23"/>
          <w:szCs w:val="23"/>
        </w:rPr>
      </w:pPr>
    </w:p>
    <w:p w14:paraId="4DB0D800" w14:textId="5FBD68BB" w:rsidR="006608FA" w:rsidRPr="00642B9D" w:rsidRDefault="002265AE"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66" w:name="_Toc24124605"/>
      <w:r>
        <w:rPr>
          <w:rFonts w:asciiTheme="minorHAnsi" w:hAnsiTheme="minorHAnsi" w:cstheme="minorHAnsi"/>
          <w:b w:val="0"/>
          <w:i/>
          <w:color w:val="auto"/>
          <w:sz w:val="23"/>
          <w:szCs w:val="23"/>
        </w:rPr>
        <w:t>Review mechanisms</w:t>
      </w:r>
      <w:bookmarkEnd w:id="66"/>
    </w:p>
    <w:p w14:paraId="145B5DE8" w14:textId="77777777" w:rsidR="006608FA" w:rsidRPr="00642B9D" w:rsidRDefault="006608FA" w:rsidP="001878CC">
      <w:pPr>
        <w:spacing w:line="240" w:lineRule="auto"/>
        <w:jc w:val="both"/>
        <w:rPr>
          <w:rFonts w:cstheme="minorHAnsi"/>
          <w:sz w:val="23"/>
          <w:szCs w:val="23"/>
        </w:rPr>
      </w:pPr>
    </w:p>
    <w:p w14:paraId="102E41F6" w14:textId="639A60A4" w:rsidR="00612B1E" w:rsidRPr="00642B9D" w:rsidRDefault="00F2354C"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Court of Auditors holds the list of PTEFs’ mandates, managerial functions and professions, and their asset declarations</w:t>
      </w:r>
      <w:r w:rsidR="00457A18" w:rsidRPr="00642B9D">
        <w:rPr>
          <w:rFonts w:cstheme="minorHAnsi"/>
          <w:sz w:val="23"/>
          <w:szCs w:val="23"/>
        </w:rPr>
        <w:t xml:space="preserve">. </w:t>
      </w:r>
      <w:r w:rsidRPr="00642B9D">
        <w:rPr>
          <w:rFonts w:cstheme="minorHAnsi"/>
          <w:sz w:val="23"/>
          <w:szCs w:val="23"/>
        </w:rPr>
        <w:t>It is responsible for monitoring, archiving and publishing them</w:t>
      </w:r>
      <w:r w:rsidR="00457A18" w:rsidRPr="00642B9D">
        <w:rPr>
          <w:rFonts w:cstheme="minorHAnsi"/>
          <w:sz w:val="23"/>
          <w:szCs w:val="23"/>
        </w:rPr>
        <w:t xml:space="preserve">. </w:t>
      </w:r>
    </w:p>
    <w:p w14:paraId="59A52214" w14:textId="77777777" w:rsidR="00C1779E" w:rsidRPr="00642B9D" w:rsidRDefault="00C1779E" w:rsidP="00C1779E">
      <w:pPr>
        <w:tabs>
          <w:tab w:val="left" w:pos="709"/>
        </w:tabs>
        <w:spacing w:line="240" w:lineRule="auto"/>
        <w:jc w:val="both"/>
        <w:rPr>
          <w:rFonts w:cstheme="minorHAnsi"/>
          <w:sz w:val="23"/>
          <w:szCs w:val="23"/>
        </w:rPr>
      </w:pPr>
    </w:p>
    <w:p w14:paraId="2F193D72" w14:textId="590EDC31" w:rsidR="00C1779E" w:rsidRPr="00642B9D" w:rsidRDefault="00F2354C"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It has no authorisation to consult the </w:t>
      </w:r>
      <w:r w:rsidRPr="00625D9C">
        <w:rPr>
          <w:rFonts w:cstheme="minorHAnsi"/>
          <w:sz w:val="23"/>
          <w:szCs w:val="23"/>
          <w:u w:val="single"/>
        </w:rPr>
        <w:t>asset declarations</w:t>
      </w:r>
      <w:r w:rsidRPr="00642B9D">
        <w:rPr>
          <w:rFonts w:cstheme="minorHAnsi"/>
          <w:sz w:val="23"/>
          <w:szCs w:val="23"/>
        </w:rPr>
        <w:t xml:space="preserve"> and simply makes sure that they have been lodged within the legally specified deadlines</w:t>
      </w:r>
      <w:r w:rsidR="00C1779E" w:rsidRPr="00642B9D">
        <w:rPr>
          <w:rFonts w:cstheme="minorHAnsi"/>
          <w:sz w:val="23"/>
          <w:szCs w:val="23"/>
        </w:rPr>
        <w:t>.</w:t>
      </w:r>
    </w:p>
    <w:p w14:paraId="765712A1" w14:textId="77777777" w:rsidR="00AF267A" w:rsidRPr="00642B9D" w:rsidRDefault="00AF267A" w:rsidP="00AF267A">
      <w:pPr>
        <w:pStyle w:val="Paragraphedeliste"/>
        <w:rPr>
          <w:rFonts w:cstheme="minorHAnsi"/>
          <w:sz w:val="23"/>
          <w:szCs w:val="23"/>
        </w:rPr>
      </w:pPr>
    </w:p>
    <w:p w14:paraId="0572B0FD" w14:textId="5F2A452C" w:rsidR="00D5647F" w:rsidRPr="00642B9D" w:rsidRDefault="00F2354C" w:rsidP="00D5647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In the case of </w:t>
      </w:r>
      <w:r w:rsidR="00625D9C" w:rsidRPr="00625D9C">
        <w:rPr>
          <w:rFonts w:cstheme="minorHAnsi"/>
          <w:sz w:val="23"/>
          <w:szCs w:val="23"/>
          <w:u w:val="single"/>
        </w:rPr>
        <w:t xml:space="preserve">lists of </w:t>
      </w:r>
      <w:r w:rsidRPr="00625D9C">
        <w:rPr>
          <w:rFonts w:cstheme="minorHAnsi"/>
          <w:sz w:val="23"/>
          <w:szCs w:val="23"/>
          <w:u w:val="single"/>
        </w:rPr>
        <w:t>mandates, functions and professions</w:t>
      </w:r>
      <w:r w:rsidRPr="00642B9D">
        <w:rPr>
          <w:rFonts w:cstheme="minorHAnsi"/>
          <w:sz w:val="23"/>
          <w:szCs w:val="23"/>
        </w:rPr>
        <w:t xml:space="preserve">, the Court of Auditors </w:t>
      </w:r>
      <w:r w:rsidR="0012391B" w:rsidRPr="00642B9D">
        <w:rPr>
          <w:rFonts w:cstheme="minorHAnsi"/>
          <w:sz w:val="23"/>
          <w:szCs w:val="23"/>
        </w:rPr>
        <w:t xml:space="preserve">makes sure that declarations, from both informants and </w:t>
      </w:r>
      <w:r w:rsidR="00F17728">
        <w:rPr>
          <w:rFonts w:cstheme="minorHAnsi"/>
          <w:sz w:val="23"/>
          <w:szCs w:val="23"/>
        </w:rPr>
        <w:t xml:space="preserve">persons </w:t>
      </w:r>
      <w:r w:rsidR="0012391B" w:rsidRPr="00642B9D">
        <w:rPr>
          <w:rFonts w:cstheme="minorHAnsi"/>
          <w:sz w:val="23"/>
          <w:szCs w:val="23"/>
        </w:rPr>
        <w:t>concerned, have been submitted on time and that all the compulsory information has been supplied in electronic form</w:t>
      </w:r>
      <w:r w:rsidR="00D5647F" w:rsidRPr="00642B9D">
        <w:rPr>
          <w:rFonts w:cstheme="minorHAnsi"/>
          <w:sz w:val="23"/>
          <w:szCs w:val="23"/>
        </w:rPr>
        <w:t xml:space="preserve">. </w:t>
      </w:r>
      <w:r w:rsidR="0012391B" w:rsidRPr="00642B9D">
        <w:rPr>
          <w:rFonts w:cstheme="minorHAnsi"/>
          <w:sz w:val="23"/>
          <w:szCs w:val="23"/>
        </w:rPr>
        <w:t>It also checks whether all those liable to make such declarations have in fact done so</w:t>
      </w:r>
      <w:r w:rsidR="00D5647F" w:rsidRPr="00642B9D">
        <w:rPr>
          <w:rFonts w:cstheme="minorHAnsi"/>
          <w:sz w:val="23"/>
          <w:szCs w:val="23"/>
        </w:rPr>
        <w:t xml:space="preserve">. </w:t>
      </w:r>
      <w:r w:rsidR="0012391B" w:rsidRPr="00642B9D">
        <w:rPr>
          <w:rFonts w:cstheme="minorHAnsi"/>
          <w:sz w:val="23"/>
          <w:szCs w:val="23"/>
        </w:rPr>
        <w:t xml:space="preserve">The unit of the registry </w:t>
      </w:r>
      <w:r w:rsidR="0012391B" w:rsidRPr="00642B9D">
        <w:rPr>
          <w:rFonts w:cstheme="minorHAnsi"/>
          <w:sz w:val="23"/>
          <w:szCs w:val="23"/>
        </w:rPr>
        <w:lastRenderedPageBreak/>
        <w:t>responsible for the lists of mandates and asset declarations employs twelve persons to carry out the relevant checks</w:t>
      </w:r>
      <w:r w:rsidR="00D5647F" w:rsidRPr="00642B9D">
        <w:rPr>
          <w:rFonts w:cstheme="minorHAnsi"/>
          <w:sz w:val="23"/>
          <w:szCs w:val="23"/>
        </w:rPr>
        <w:t xml:space="preserve">. </w:t>
      </w:r>
    </w:p>
    <w:p w14:paraId="1BFC8F30" w14:textId="77777777" w:rsidR="00D5647F" w:rsidRPr="00642B9D" w:rsidRDefault="00D5647F" w:rsidP="00D5647F">
      <w:pPr>
        <w:pStyle w:val="Paragraphedeliste"/>
        <w:rPr>
          <w:rFonts w:cstheme="minorHAnsi"/>
          <w:sz w:val="23"/>
          <w:szCs w:val="23"/>
        </w:rPr>
      </w:pPr>
    </w:p>
    <w:p w14:paraId="430DDD88" w14:textId="30A00875" w:rsidR="00AF267A" w:rsidRPr="00642B9D" w:rsidRDefault="0012391B" w:rsidP="00AF267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list of mandates, functions and professions is published by the Court of Auditors in the Belgian </w:t>
      </w:r>
      <w:r w:rsidR="00625D9C" w:rsidRPr="00642B9D">
        <w:rPr>
          <w:rFonts w:cstheme="minorHAnsi"/>
          <w:sz w:val="23"/>
          <w:szCs w:val="23"/>
        </w:rPr>
        <w:t xml:space="preserve">Official Gazette </w:t>
      </w:r>
      <w:r w:rsidR="00E91D92">
        <w:rPr>
          <w:rFonts w:cstheme="minorHAnsi"/>
          <w:sz w:val="23"/>
          <w:szCs w:val="23"/>
        </w:rPr>
        <w:t>(</w:t>
      </w:r>
      <w:r w:rsidR="00E91D92">
        <w:rPr>
          <w:rFonts w:cstheme="minorHAnsi"/>
          <w:i/>
          <w:sz w:val="23"/>
          <w:szCs w:val="23"/>
        </w:rPr>
        <w:t xml:space="preserve">Moniteur </w:t>
      </w:r>
      <w:r w:rsidR="00E91D92" w:rsidRPr="00E91D92">
        <w:rPr>
          <w:rFonts w:cstheme="minorHAnsi"/>
          <w:i/>
          <w:sz w:val="23"/>
          <w:szCs w:val="23"/>
        </w:rPr>
        <w:t>belg</w:t>
      </w:r>
      <w:r w:rsidR="00625D9C">
        <w:rPr>
          <w:rFonts w:cstheme="minorHAnsi"/>
          <w:i/>
          <w:sz w:val="23"/>
          <w:szCs w:val="23"/>
        </w:rPr>
        <w:t>e/</w:t>
      </w:r>
      <w:r w:rsidR="00625D9C" w:rsidRPr="00625D9C">
        <w:rPr>
          <w:rFonts w:cstheme="minorHAnsi"/>
          <w:i/>
          <w:sz w:val="23"/>
          <w:szCs w:val="23"/>
        </w:rPr>
        <w:t>Belgisch Staatsblad</w:t>
      </w:r>
      <w:r w:rsidR="00E91D92">
        <w:rPr>
          <w:rFonts w:cstheme="minorHAnsi"/>
          <w:sz w:val="23"/>
          <w:szCs w:val="23"/>
        </w:rPr>
        <w:t xml:space="preserve">) </w:t>
      </w:r>
      <w:r w:rsidRPr="00E91D92">
        <w:rPr>
          <w:rFonts w:cstheme="minorHAnsi"/>
          <w:sz w:val="23"/>
          <w:szCs w:val="23"/>
        </w:rPr>
        <w:t>and</w:t>
      </w:r>
      <w:r w:rsidRPr="00642B9D">
        <w:rPr>
          <w:rFonts w:cstheme="minorHAnsi"/>
          <w:sz w:val="23"/>
          <w:szCs w:val="23"/>
        </w:rPr>
        <w:t xml:space="preserve"> on its internet site no later than </w:t>
      </w:r>
      <w:r w:rsidR="00AF267A" w:rsidRPr="00642B9D">
        <w:rPr>
          <w:rFonts w:cstheme="minorHAnsi"/>
          <w:sz w:val="23"/>
          <w:szCs w:val="23"/>
        </w:rPr>
        <w:t xml:space="preserve">15 </w:t>
      </w:r>
      <w:r w:rsidR="00387AEE" w:rsidRPr="00642B9D">
        <w:rPr>
          <w:rFonts w:cstheme="minorHAnsi"/>
          <w:sz w:val="23"/>
          <w:szCs w:val="23"/>
        </w:rPr>
        <w:t>February</w:t>
      </w:r>
      <w:r w:rsidR="00AF267A" w:rsidRPr="00642B9D">
        <w:rPr>
          <w:rFonts w:cstheme="minorHAnsi"/>
          <w:sz w:val="23"/>
          <w:szCs w:val="23"/>
        </w:rPr>
        <w:t xml:space="preserve"> </w:t>
      </w:r>
      <w:r w:rsidRPr="00642B9D">
        <w:rPr>
          <w:rFonts w:cstheme="minorHAnsi"/>
          <w:sz w:val="23"/>
          <w:szCs w:val="23"/>
        </w:rPr>
        <w:t>of the year following the declarations</w:t>
      </w:r>
      <w:r w:rsidR="00AF267A" w:rsidRPr="00642B9D">
        <w:rPr>
          <w:rFonts w:cstheme="minorHAnsi"/>
          <w:sz w:val="23"/>
          <w:szCs w:val="23"/>
        </w:rPr>
        <w:t xml:space="preserve">. </w:t>
      </w:r>
      <w:r w:rsidRPr="00642B9D">
        <w:rPr>
          <w:rFonts w:cstheme="minorHAnsi"/>
          <w:sz w:val="23"/>
          <w:szCs w:val="23"/>
        </w:rPr>
        <w:t xml:space="preserve">At the same time, it publishes </w:t>
      </w:r>
      <w:r w:rsidR="00033646" w:rsidRPr="00642B9D">
        <w:rPr>
          <w:rFonts w:cstheme="minorHAnsi"/>
          <w:sz w:val="23"/>
          <w:szCs w:val="23"/>
        </w:rPr>
        <w:t>the list of office holders who are in default</w:t>
      </w:r>
      <w:r w:rsidR="00AF267A" w:rsidRPr="00642B9D">
        <w:rPr>
          <w:rFonts w:cstheme="minorHAnsi"/>
          <w:sz w:val="23"/>
          <w:szCs w:val="23"/>
        </w:rPr>
        <w:t xml:space="preserve">. </w:t>
      </w:r>
      <w:r w:rsidR="00033646" w:rsidRPr="00642B9D">
        <w:rPr>
          <w:rFonts w:cstheme="minorHAnsi"/>
          <w:sz w:val="23"/>
          <w:szCs w:val="23"/>
        </w:rPr>
        <w:t xml:space="preserve">These lists were published for the year 2017 in the </w:t>
      </w:r>
      <w:r w:rsidR="00625D9C" w:rsidRPr="00642B9D">
        <w:rPr>
          <w:rFonts w:cstheme="minorHAnsi"/>
          <w:sz w:val="23"/>
          <w:szCs w:val="23"/>
        </w:rPr>
        <w:t xml:space="preserve">Official Gazette </w:t>
      </w:r>
      <w:r w:rsidR="00033646" w:rsidRPr="00642B9D">
        <w:rPr>
          <w:rFonts w:cstheme="minorHAnsi"/>
          <w:sz w:val="23"/>
          <w:szCs w:val="23"/>
        </w:rPr>
        <w:t xml:space="preserve">of </w:t>
      </w:r>
      <w:r w:rsidR="00AF267A" w:rsidRPr="00642B9D">
        <w:rPr>
          <w:rFonts w:cstheme="minorHAnsi"/>
          <w:sz w:val="23"/>
          <w:szCs w:val="23"/>
        </w:rPr>
        <w:t xml:space="preserve">14 </w:t>
      </w:r>
      <w:r w:rsidR="00387AEE" w:rsidRPr="00642B9D">
        <w:rPr>
          <w:rFonts w:cstheme="minorHAnsi"/>
          <w:sz w:val="23"/>
          <w:szCs w:val="23"/>
        </w:rPr>
        <w:t>August</w:t>
      </w:r>
      <w:r w:rsidR="00AF267A" w:rsidRPr="00642B9D">
        <w:rPr>
          <w:rFonts w:cstheme="minorHAnsi"/>
          <w:sz w:val="23"/>
          <w:szCs w:val="23"/>
        </w:rPr>
        <w:t xml:space="preserve"> 2018</w:t>
      </w:r>
      <w:r w:rsidR="004522F0" w:rsidRPr="00642B9D">
        <w:rPr>
          <w:rFonts w:cstheme="minorHAnsi"/>
          <w:sz w:val="23"/>
          <w:szCs w:val="23"/>
        </w:rPr>
        <w:t>.</w:t>
      </w:r>
      <w:r w:rsidR="00AF267A" w:rsidRPr="00642B9D">
        <w:rPr>
          <w:rStyle w:val="Appelnotedebasdep"/>
          <w:rFonts w:cstheme="minorHAnsi"/>
          <w:sz w:val="23"/>
          <w:szCs w:val="23"/>
        </w:rPr>
        <w:footnoteReference w:id="34"/>
      </w:r>
      <w:r w:rsidR="006323D6" w:rsidRPr="00642B9D">
        <w:rPr>
          <w:rFonts w:cstheme="minorHAnsi"/>
          <w:sz w:val="23"/>
          <w:szCs w:val="23"/>
        </w:rPr>
        <w:t xml:space="preserve"> </w:t>
      </w:r>
    </w:p>
    <w:p w14:paraId="05F893FC" w14:textId="77777777" w:rsidR="00A1741D" w:rsidRPr="00642B9D" w:rsidRDefault="00A1741D" w:rsidP="00A1741D">
      <w:pPr>
        <w:pStyle w:val="Paragraphedeliste"/>
        <w:rPr>
          <w:rFonts w:cstheme="minorHAnsi"/>
          <w:sz w:val="23"/>
          <w:szCs w:val="23"/>
        </w:rPr>
      </w:pPr>
    </w:p>
    <w:p w14:paraId="2C51DB67" w14:textId="609E2E5E" w:rsidR="002970E9" w:rsidRPr="00642B9D" w:rsidRDefault="00033646"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Informants and those directly concerned who fail to meet their obligations are liable to an administrative fine, which is within the jurisdiction of the Court of Auditors, or a criminal penalty</w:t>
      </w:r>
      <w:r w:rsidR="002970E9" w:rsidRPr="00642B9D">
        <w:rPr>
          <w:rFonts w:cstheme="minorHAnsi"/>
          <w:sz w:val="23"/>
          <w:szCs w:val="23"/>
        </w:rPr>
        <w:t xml:space="preserve">. </w:t>
      </w:r>
    </w:p>
    <w:p w14:paraId="5B5AC260" w14:textId="56A5F833" w:rsidR="002970E9" w:rsidRPr="00642B9D" w:rsidRDefault="002970E9" w:rsidP="002970E9">
      <w:pPr>
        <w:pStyle w:val="Paragraphedeliste"/>
        <w:rPr>
          <w:rFonts w:cstheme="minorHAnsi"/>
          <w:sz w:val="23"/>
          <w:szCs w:val="23"/>
        </w:rPr>
      </w:pPr>
    </w:p>
    <w:p w14:paraId="43DFD369" w14:textId="535716EA" w:rsidR="002970E9" w:rsidRPr="00C166BE" w:rsidRDefault="008C3CC9" w:rsidP="00330EAB">
      <w:pPr>
        <w:numPr>
          <w:ilvl w:val="0"/>
          <w:numId w:val="1"/>
        </w:numPr>
        <w:tabs>
          <w:tab w:val="left" w:pos="709"/>
        </w:tabs>
        <w:spacing w:line="240" w:lineRule="auto"/>
        <w:ind w:left="0" w:firstLine="0"/>
        <w:jc w:val="both"/>
        <w:rPr>
          <w:rFonts w:cstheme="minorHAnsi"/>
          <w:sz w:val="23"/>
          <w:szCs w:val="23"/>
        </w:rPr>
      </w:pPr>
      <w:r w:rsidRPr="00C166BE">
        <w:rPr>
          <w:rFonts w:cstheme="minorHAnsi"/>
          <w:sz w:val="23"/>
          <w:szCs w:val="23"/>
        </w:rPr>
        <w:t xml:space="preserve">The legislation on mandates provides for formal proceedings to secure corrections to lists that have been </w:t>
      </w:r>
      <w:r w:rsidR="009929DC">
        <w:rPr>
          <w:rFonts w:cstheme="minorHAnsi"/>
          <w:sz w:val="23"/>
          <w:szCs w:val="23"/>
        </w:rPr>
        <w:t>submitted</w:t>
      </w:r>
      <w:r w:rsidRPr="00C166BE">
        <w:rPr>
          <w:rFonts w:cstheme="minorHAnsi"/>
          <w:sz w:val="23"/>
          <w:szCs w:val="23"/>
        </w:rPr>
        <w:t xml:space="preserve">, </w:t>
      </w:r>
      <w:r w:rsidR="00D03834" w:rsidRPr="00C166BE">
        <w:rPr>
          <w:rFonts w:cstheme="minorHAnsi"/>
          <w:sz w:val="23"/>
          <w:szCs w:val="23"/>
        </w:rPr>
        <w:t>and those</w:t>
      </w:r>
      <w:r w:rsidRPr="00C166BE">
        <w:rPr>
          <w:rFonts w:cstheme="minorHAnsi"/>
          <w:sz w:val="23"/>
          <w:szCs w:val="23"/>
        </w:rPr>
        <w:t xml:space="preserve"> that have already been published</w:t>
      </w:r>
      <w:r w:rsidR="002970E9" w:rsidRPr="00C166BE">
        <w:rPr>
          <w:rFonts w:cstheme="minorHAnsi"/>
          <w:sz w:val="23"/>
          <w:szCs w:val="23"/>
        </w:rPr>
        <w:t xml:space="preserve">. </w:t>
      </w:r>
      <w:r w:rsidRPr="00C166BE">
        <w:rPr>
          <w:rFonts w:cstheme="minorHAnsi"/>
          <w:sz w:val="23"/>
          <w:szCs w:val="23"/>
        </w:rPr>
        <w:t>This procedure is initiated in the Court of Auditors; it continues before the relevant parliamentary monitoring committee and may need to be brought before the criminal courts</w:t>
      </w:r>
      <w:r w:rsidR="002970E9" w:rsidRPr="00C166BE">
        <w:rPr>
          <w:rFonts w:cstheme="minorHAnsi"/>
          <w:sz w:val="23"/>
          <w:szCs w:val="23"/>
        </w:rPr>
        <w:t xml:space="preserve">. </w:t>
      </w:r>
      <w:r w:rsidRPr="00C166BE">
        <w:rPr>
          <w:rFonts w:cstheme="minorHAnsi"/>
          <w:sz w:val="23"/>
          <w:szCs w:val="23"/>
        </w:rPr>
        <w:t>However, there cannot be a dual penalty – administrative and criminal – for the same offence</w:t>
      </w:r>
      <w:r w:rsidR="002970E9" w:rsidRPr="00C166BE">
        <w:rPr>
          <w:rFonts w:cstheme="minorHAnsi"/>
          <w:sz w:val="23"/>
          <w:szCs w:val="23"/>
        </w:rPr>
        <w:t>.</w:t>
      </w:r>
    </w:p>
    <w:p w14:paraId="7CBE4A9E" w14:textId="77777777" w:rsidR="006323D6" w:rsidRPr="00642B9D" w:rsidRDefault="006323D6" w:rsidP="006323D6">
      <w:pPr>
        <w:pStyle w:val="Paragraphedeliste"/>
        <w:rPr>
          <w:rFonts w:cstheme="minorHAnsi"/>
          <w:sz w:val="23"/>
          <w:szCs w:val="23"/>
        </w:rPr>
      </w:pPr>
    </w:p>
    <w:p w14:paraId="2B4189AF" w14:textId="313B40AC" w:rsidR="006323D6" w:rsidRPr="00642B9D" w:rsidRDefault="00BF28D8" w:rsidP="00330EAB">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GET</w:t>
      </w:r>
      <w:r w:rsidR="006323D6" w:rsidRPr="00642B9D">
        <w:rPr>
          <w:rFonts w:cstheme="minorHAnsi"/>
          <w:sz w:val="23"/>
          <w:szCs w:val="23"/>
        </w:rPr>
        <w:t xml:space="preserve"> </w:t>
      </w:r>
      <w:r w:rsidR="008C3CC9" w:rsidRPr="00642B9D">
        <w:rPr>
          <w:rFonts w:cstheme="minorHAnsi"/>
          <w:sz w:val="23"/>
          <w:szCs w:val="23"/>
        </w:rPr>
        <w:t>notes that the declarations system i</w:t>
      </w:r>
      <w:r w:rsidR="00FC48E9" w:rsidRPr="00642B9D">
        <w:rPr>
          <w:rFonts w:cstheme="minorHAnsi"/>
          <w:sz w:val="23"/>
          <w:szCs w:val="23"/>
        </w:rPr>
        <w:t>s deficient from the standpoint</w:t>
      </w:r>
      <w:r w:rsidR="008C3CC9" w:rsidRPr="00642B9D">
        <w:rPr>
          <w:rFonts w:cstheme="minorHAnsi"/>
          <w:sz w:val="23"/>
          <w:szCs w:val="23"/>
        </w:rPr>
        <w:t xml:space="preserve"> both of the timing of publication and </w:t>
      </w:r>
      <w:r w:rsidR="00FC48E9" w:rsidRPr="00642B9D">
        <w:rPr>
          <w:rFonts w:cstheme="minorHAnsi"/>
          <w:sz w:val="23"/>
          <w:szCs w:val="23"/>
        </w:rPr>
        <w:t>the Court of Auditors</w:t>
      </w:r>
      <w:r w:rsidR="009B5B64">
        <w:rPr>
          <w:rFonts w:cstheme="minorHAnsi"/>
          <w:sz w:val="23"/>
          <w:szCs w:val="23"/>
        </w:rPr>
        <w:t xml:space="preserve">’ </w:t>
      </w:r>
      <w:r w:rsidR="009B5B64" w:rsidRPr="00642B9D">
        <w:rPr>
          <w:rFonts w:cstheme="minorHAnsi"/>
          <w:sz w:val="23"/>
          <w:szCs w:val="23"/>
        </w:rPr>
        <w:t>oversight</w:t>
      </w:r>
      <w:r w:rsidR="006323D6" w:rsidRPr="00642B9D">
        <w:rPr>
          <w:rFonts w:cstheme="minorHAnsi"/>
          <w:sz w:val="23"/>
          <w:szCs w:val="23"/>
        </w:rPr>
        <w:t xml:space="preserve">. </w:t>
      </w:r>
      <w:r w:rsidR="00FC48E9" w:rsidRPr="00642B9D">
        <w:rPr>
          <w:rFonts w:cstheme="minorHAnsi"/>
          <w:sz w:val="23"/>
          <w:szCs w:val="23"/>
        </w:rPr>
        <w:t>The timetable for declarations and publication in force since 2019 effectively results in publication of mandates two years after their exercise</w:t>
      </w:r>
      <w:r w:rsidR="006323D6" w:rsidRPr="00642B9D">
        <w:rPr>
          <w:rFonts w:cstheme="minorHAnsi"/>
          <w:sz w:val="23"/>
          <w:szCs w:val="23"/>
        </w:rPr>
        <w:t xml:space="preserve">. </w:t>
      </w:r>
      <w:r w:rsidR="00FC48E9" w:rsidRPr="00642B9D">
        <w:rPr>
          <w:rFonts w:cstheme="minorHAnsi"/>
          <w:sz w:val="23"/>
          <w:szCs w:val="23"/>
        </w:rPr>
        <w:t xml:space="preserve">Mandates exercised in 2018 will </w:t>
      </w:r>
      <w:r w:rsidR="00F40248">
        <w:rPr>
          <w:rFonts w:cstheme="minorHAnsi"/>
          <w:sz w:val="23"/>
          <w:szCs w:val="23"/>
        </w:rPr>
        <w:t>therefore</w:t>
      </w:r>
      <w:r w:rsidR="00FC48E9" w:rsidRPr="00642B9D">
        <w:rPr>
          <w:rFonts w:cstheme="minorHAnsi"/>
          <w:sz w:val="23"/>
          <w:szCs w:val="23"/>
        </w:rPr>
        <w:t xml:space="preserve"> be published in </w:t>
      </w:r>
      <w:r w:rsidR="00387AEE" w:rsidRPr="00642B9D">
        <w:rPr>
          <w:rFonts w:cstheme="minorHAnsi"/>
          <w:sz w:val="23"/>
          <w:szCs w:val="23"/>
        </w:rPr>
        <w:t>February</w:t>
      </w:r>
      <w:r w:rsidR="006323D6" w:rsidRPr="00642B9D">
        <w:rPr>
          <w:rFonts w:cstheme="minorHAnsi"/>
          <w:sz w:val="23"/>
          <w:szCs w:val="23"/>
        </w:rPr>
        <w:t xml:space="preserve"> 2020</w:t>
      </w:r>
      <w:r w:rsidR="00A06356" w:rsidRPr="00642B9D">
        <w:rPr>
          <w:rFonts w:cstheme="minorHAnsi"/>
          <w:sz w:val="23"/>
          <w:szCs w:val="23"/>
        </w:rPr>
        <w:t xml:space="preserve">. </w:t>
      </w:r>
      <w:r w:rsidR="00FC48E9" w:rsidRPr="00642B9D">
        <w:rPr>
          <w:rFonts w:cstheme="minorHAnsi"/>
          <w:sz w:val="23"/>
          <w:szCs w:val="23"/>
        </w:rPr>
        <w:t xml:space="preserve">This delay significantly </w:t>
      </w:r>
      <w:r w:rsidR="009B5B64">
        <w:rPr>
          <w:rFonts w:cstheme="minorHAnsi"/>
          <w:sz w:val="23"/>
          <w:szCs w:val="23"/>
        </w:rPr>
        <w:t>reduces</w:t>
      </w:r>
      <w:r w:rsidR="00FC48E9" w:rsidRPr="00642B9D">
        <w:rPr>
          <w:rFonts w:cstheme="minorHAnsi"/>
          <w:sz w:val="23"/>
          <w:szCs w:val="23"/>
        </w:rPr>
        <w:t xml:space="preserve"> the value of declarations as a means of combating conflicts of interest</w:t>
      </w:r>
      <w:r w:rsidR="00A06356" w:rsidRPr="00642B9D">
        <w:rPr>
          <w:rFonts w:cstheme="minorHAnsi"/>
          <w:sz w:val="23"/>
          <w:szCs w:val="23"/>
        </w:rPr>
        <w:t>.</w:t>
      </w:r>
    </w:p>
    <w:p w14:paraId="0C4BC2D6" w14:textId="77777777" w:rsidR="00A06356" w:rsidRPr="00642B9D" w:rsidRDefault="00A06356" w:rsidP="00A06356">
      <w:pPr>
        <w:pStyle w:val="Paragraphedeliste"/>
        <w:rPr>
          <w:rFonts w:cstheme="minorHAnsi"/>
          <w:sz w:val="23"/>
          <w:szCs w:val="23"/>
        </w:rPr>
      </w:pPr>
    </w:p>
    <w:p w14:paraId="517E516D" w14:textId="7B3923FA" w:rsidR="00A06356" w:rsidRPr="00642B9D" w:rsidRDefault="002F10A4" w:rsidP="00330EAB">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Belgian authorities explained in the context of the 4</w:t>
      </w:r>
      <w:r w:rsidRPr="00642B9D">
        <w:rPr>
          <w:rFonts w:cstheme="minorHAnsi"/>
          <w:sz w:val="23"/>
          <w:szCs w:val="23"/>
          <w:vertAlign w:val="superscript"/>
        </w:rPr>
        <w:t>th</w:t>
      </w:r>
      <w:r w:rsidRPr="00642B9D">
        <w:rPr>
          <w:rFonts w:cstheme="minorHAnsi"/>
          <w:sz w:val="23"/>
          <w:szCs w:val="23"/>
        </w:rPr>
        <w:t xml:space="preserve"> round compliance procedure that a later deadline was established in 2019 because of the publication of remunerations, which must report the gross annual amounts recorded on employers’ tax returns</w:t>
      </w:r>
      <w:r w:rsidR="00A06356" w:rsidRPr="00642B9D">
        <w:rPr>
          <w:rFonts w:cstheme="minorHAnsi"/>
          <w:sz w:val="23"/>
          <w:szCs w:val="23"/>
        </w:rPr>
        <w:t xml:space="preserve">. </w:t>
      </w:r>
      <w:r w:rsidRPr="00642B9D">
        <w:rPr>
          <w:rFonts w:cstheme="minorHAnsi"/>
          <w:sz w:val="23"/>
          <w:szCs w:val="23"/>
        </w:rPr>
        <w:t xml:space="preserve">These tax returns are not available until </w:t>
      </w:r>
      <w:r w:rsidR="0086411F" w:rsidRPr="00642B9D">
        <w:rPr>
          <w:rFonts w:cstheme="minorHAnsi"/>
          <w:sz w:val="23"/>
          <w:szCs w:val="23"/>
        </w:rPr>
        <w:t xml:space="preserve">30 </w:t>
      </w:r>
      <w:r w:rsidR="00387AEE" w:rsidRPr="00642B9D">
        <w:rPr>
          <w:rFonts w:cstheme="minorHAnsi"/>
          <w:sz w:val="23"/>
          <w:szCs w:val="23"/>
        </w:rPr>
        <w:t>June</w:t>
      </w:r>
      <w:r w:rsidR="0086411F" w:rsidRPr="00642B9D">
        <w:rPr>
          <w:rFonts w:cstheme="minorHAnsi"/>
          <w:sz w:val="23"/>
          <w:szCs w:val="23"/>
        </w:rPr>
        <w:t xml:space="preserve"> </w:t>
      </w:r>
      <w:r w:rsidRPr="00642B9D">
        <w:rPr>
          <w:rFonts w:cstheme="minorHAnsi"/>
          <w:sz w:val="23"/>
          <w:szCs w:val="23"/>
        </w:rPr>
        <w:t>of each year, the final date for submitting tax declarations</w:t>
      </w:r>
      <w:r w:rsidR="0086411F" w:rsidRPr="00642B9D">
        <w:rPr>
          <w:rFonts w:cstheme="minorHAnsi"/>
          <w:sz w:val="23"/>
          <w:szCs w:val="23"/>
        </w:rPr>
        <w:t xml:space="preserve">. </w:t>
      </w:r>
      <w:r w:rsidR="00BF28D8" w:rsidRPr="00642B9D">
        <w:rPr>
          <w:rFonts w:cstheme="minorHAnsi"/>
          <w:sz w:val="23"/>
          <w:szCs w:val="23"/>
        </w:rPr>
        <w:t>The GET</w:t>
      </w:r>
      <w:r w:rsidR="0086411F" w:rsidRPr="00642B9D">
        <w:rPr>
          <w:rFonts w:cstheme="minorHAnsi"/>
          <w:sz w:val="23"/>
          <w:szCs w:val="23"/>
        </w:rPr>
        <w:t xml:space="preserve"> </w:t>
      </w:r>
      <w:r w:rsidR="00F777C1" w:rsidRPr="00642B9D">
        <w:rPr>
          <w:rFonts w:cstheme="minorHAnsi"/>
          <w:sz w:val="23"/>
          <w:szCs w:val="23"/>
        </w:rPr>
        <w:t xml:space="preserve">notes these explanations but calls on the Belgian authorities to find </w:t>
      </w:r>
      <w:r w:rsidR="009B5B64">
        <w:rPr>
          <w:rFonts w:cstheme="minorHAnsi"/>
          <w:sz w:val="23"/>
          <w:szCs w:val="23"/>
        </w:rPr>
        <w:t xml:space="preserve">ways of expediting </w:t>
      </w:r>
      <w:r w:rsidR="00F777C1" w:rsidRPr="00642B9D">
        <w:rPr>
          <w:rFonts w:cstheme="minorHAnsi"/>
          <w:sz w:val="23"/>
          <w:szCs w:val="23"/>
        </w:rPr>
        <w:t>publication of declarations</w:t>
      </w:r>
      <w:r w:rsidR="0086411F" w:rsidRPr="00642B9D">
        <w:rPr>
          <w:rFonts w:cstheme="minorHAnsi"/>
          <w:sz w:val="23"/>
          <w:szCs w:val="23"/>
        </w:rPr>
        <w:t>.</w:t>
      </w:r>
      <w:r w:rsidR="00CC599A" w:rsidRPr="00642B9D">
        <w:rPr>
          <w:rFonts w:cstheme="minorHAnsi"/>
          <w:sz w:val="23"/>
          <w:szCs w:val="23"/>
        </w:rPr>
        <w:t xml:space="preserve"> </w:t>
      </w:r>
      <w:r w:rsidR="00F777C1" w:rsidRPr="00642B9D">
        <w:rPr>
          <w:rFonts w:cstheme="minorHAnsi"/>
          <w:sz w:val="23"/>
          <w:szCs w:val="23"/>
        </w:rPr>
        <w:t>For example, they could be completed in their entirety by those concerned, bypassing the informants</w:t>
      </w:r>
      <w:r w:rsidR="00CC599A" w:rsidRPr="00642B9D">
        <w:rPr>
          <w:rFonts w:cstheme="minorHAnsi"/>
          <w:sz w:val="23"/>
          <w:szCs w:val="23"/>
        </w:rPr>
        <w:t>.</w:t>
      </w:r>
    </w:p>
    <w:p w14:paraId="76069996" w14:textId="77777777" w:rsidR="002C5245" w:rsidRPr="00642B9D" w:rsidRDefault="002C5245" w:rsidP="002C5245">
      <w:pPr>
        <w:pStyle w:val="Paragraphedeliste"/>
        <w:rPr>
          <w:rFonts w:cstheme="minorHAnsi"/>
          <w:sz w:val="23"/>
          <w:szCs w:val="23"/>
        </w:rPr>
      </w:pPr>
    </w:p>
    <w:p w14:paraId="763F0B45" w14:textId="26AF46F6" w:rsidR="000A379D" w:rsidRPr="00642B9D" w:rsidRDefault="00F777C1" w:rsidP="000A379D">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As for the </w:t>
      </w:r>
      <w:r w:rsidR="00240881">
        <w:rPr>
          <w:rFonts w:cstheme="minorHAnsi"/>
          <w:sz w:val="23"/>
          <w:szCs w:val="23"/>
        </w:rPr>
        <w:t>oversight</w:t>
      </w:r>
      <w:r w:rsidRPr="00642B9D">
        <w:rPr>
          <w:rFonts w:cstheme="minorHAnsi"/>
          <w:sz w:val="23"/>
          <w:szCs w:val="23"/>
        </w:rPr>
        <w:t xml:space="preserve"> aspect, the Court of Auditors simply checks that the </w:t>
      </w:r>
      <w:r w:rsidR="006553D8">
        <w:rPr>
          <w:rFonts w:cstheme="minorHAnsi"/>
          <w:sz w:val="23"/>
          <w:szCs w:val="23"/>
        </w:rPr>
        <w:t>statutory</w:t>
      </w:r>
      <w:r w:rsidRPr="00642B9D">
        <w:rPr>
          <w:rFonts w:cstheme="minorHAnsi"/>
          <w:sz w:val="23"/>
          <w:szCs w:val="23"/>
        </w:rPr>
        <w:t xml:space="preserve"> deadlines have been met and that declarations are complete</w:t>
      </w:r>
      <w:r w:rsidR="002C5245" w:rsidRPr="00642B9D">
        <w:rPr>
          <w:rFonts w:cstheme="minorHAnsi"/>
          <w:sz w:val="23"/>
          <w:szCs w:val="23"/>
        </w:rPr>
        <w:t xml:space="preserve">. </w:t>
      </w:r>
      <w:r w:rsidRPr="00642B9D">
        <w:rPr>
          <w:rFonts w:cstheme="minorHAnsi"/>
          <w:sz w:val="23"/>
          <w:szCs w:val="23"/>
        </w:rPr>
        <w:t xml:space="preserve">According to </w:t>
      </w:r>
      <w:r w:rsidR="00240881">
        <w:rPr>
          <w:rFonts w:cstheme="minorHAnsi"/>
          <w:sz w:val="23"/>
          <w:szCs w:val="23"/>
        </w:rPr>
        <w:t>those with whom</w:t>
      </w:r>
      <w:r w:rsidRPr="00642B9D">
        <w:rPr>
          <w:rFonts w:cstheme="minorHAnsi"/>
          <w:sz w:val="23"/>
          <w:szCs w:val="23"/>
        </w:rPr>
        <w:t xml:space="preserve"> the GET spoke, the Court lacks the</w:t>
      </w:r>
      <w:r w:rsidR="00BC0934">
        <w:rPr>
          <w:rFonts w:cstheme="minorHAnsi"/>
          <w:sz w:val="23"/>
          <w:szCs w:val="23"/>
        </w:rPr>
        <w:t xml:space="preserve"> legal and</w:t>
      </w:r>
      <w:r w:rsidRPr="00642B9D">
        <w:rPr>
          <w:rFonts w:cstheme="minorHAnsi"/>
          <w:sz w:val="23"/>
          <w:szCs w:val="23"/>
        </w:rPr>
        <w:t xml:space="preserve"> technical means to determine whether mandate declarations are exhaustive</w:t>
      </w:r>
      <w:r w:rsidR="002C5245" w:rsidRPr="00642B9D">
        <w:rPr>
          <w:rFonts w:cstheme="minorHAnsi"/>
          <w:sz w:val="23"/>
          <w:szCs w:val="23"/>
        </w:rPr>
        <w:t xml:space="preserve">. </w:t>
      </w:r>
      <w:r w:rsidRPr="00642B9D">
        <w:rPr>
          <w:rFonts w:cstheme="minorHAnsi"/>
          <w:sz w:val="23"/>
          <w:szCs w:val="23"/>
        </w:rPr>
        <w:t>For example, it does not have access to the companies</w:t>
      </w:r>
      <w:r w:rsidR="00240881">
        <w:rPr>
          <w:rFonts w:cstheme="minorHAnsi"/>
          <w:sz w:val="23"/>
          <w:szCs w:val="23"/>
        </w:rPr>
        <w:t>’</w:t>
      </w:r>
      <w:r w:rsidRPr="00642B9D">
        <w:rPr>
          <w:rFonts w:cstheme="minorHAnsi"/>
          <w:sz w:val="23"/>
          <w:szCs w:val="23"/>
        </w:rPr>
        <w:t xml:space="preserve"> </w:t>
      </w:r>
      <w:r w:rsidR="000637D3" w:rsidRPr="00642B9D">
        <w:rPr>
          <w:rFonts w:cstheme="minorHAnsi"/>
          <w:sz w:val="23"/>
          <w:szCs w:val="23"/>
        </w:rPr>
        <w:t xml:space="preserve">or tax </w:t>
      </w:r>
      <w:r w:rsidRPr="00642B9D">
        <w:rPr>
          <w:rFonts w:cstheme="minorHAnsi"/>
          <w:sz w:val="23"/>
          <w:szCs w:val="23"/>
        </w:rPr>
        <w:t>register</w:t>
      </w:r>
      <w:r w:rsidR="000637D3" w:rsidRPr="00642B9D">
        <w:rPr>
          <w:rFonts w:cstheme="minorHAnsi"/>
          <w:sz w:val="23"/>
          <w:szCs w:val="23"/>
        </w:rPr>
        <w:t>s</w:t>
      </w:r>
      <w:r w:rsidR="002C5245" w:rsidRPr="00642B9D">
        <w:rPr>
          <w:rFonts w:cstheme="minorHAnsi"/>
          <w:sz w:val="23"/>
          <w:szCs w:val="23"/>
        </w:rPr>
        <w:t xml:space="preserve">. </w:t>
      </w:r>
      <w:r w:rsidR="000637D3" w:rsidRPr="00642B9D">
        <w:rPr>
          <w:rFonts w:cstheme="minorHAnsi"/>
          <w:sz w:val="23"/>
          <w:szCs w:val="23"/>
        </w:rPr>
        <w:t>It cannot therefore check whether a PTEF is a board member of a private company</w:t>
      </w:r>
      <w:r w:rsidR="002C5245" w:rsidRPr="00642B9D">
        <w:rPr>
          <w:rFonts w:cstheme="minorHAnsi"/>
          <w:sz w:val="23"/>
          <w:szCs w:val="23"/>
        </w:rPr>
        <w:t>.</w:t>
      </w:r>
      <w:r w:rsidR="000A379D" w:rsidRPr="00642B9D">
        <w:rPr>
          <w:rFonts w:cstheme="minorHAnsi"/>
          <w:sz w:val="23"/>
          <w:szCs w:val="23"/>
        </w:rPr>
        <w:t xml:space="preserve"> </w:t>
      </w:r>
      <w:r w:rsidR="000637D3" w:rsidRPr="00642B9D">
        <w:rPr>
          <w:rFonts w:cstheme="minorHAnsi"/>
          <w:sz w:val="23"/>
          <w:szCs w:val="23"/>
        </w:rPr>
        <w:t>Moreover, even when the Court of Auditors</w:t>
      </w:r>
      <w:r w:rsidR="009B5B64">
        <w:rPr>
          <w:rFonts w:cstheme="minorHAnsi"/>
          <w:sz w:val="23"/>
          <w:szCs w:val="23"/>
        </w:rPr>
        <w:t xml:space="preserve"> is informed of </w:t>
      </w:r>
      <w:r w:rsidR="009B5B64" w:rsidRPr="00642B9D">
        <w:rPr>
          <w:rFonts w:cstheme="minorHAnsi"/>
          <w:sz w:val="23"/>
          <w:szCs w:val="23"/>
        </w:rPr>
        <w:t>incomplete mandate declarations</w:t>
      </w:r>
      <w:r w:rsidR="000637D3" w:rsidRPr="00642B9D">
        <w:rPr>
          <w:rFonts w:cstheme="minorHAnsi"/>
          <w:sz w:val="23"/>
          <w:szCs w:val="23"/>
        </w:rPr>
        <w:t xml:space="preserve">, it does not </w:t>
      </w:r>
      <w:r w:rsidR="00BC0934">
        <w:rPr>
          <w:rFonts w:cstheme="minorHAnsi"/>
          <w:sz w:val="23"/>
          <w:szCs w:val="23"/>
        </w:rPr>
        <w:t>have investigative powers</w:t>
      </w:r>
      <w:r w:rsidR="000A379D" w:rsidRPr="00642B9D">
        <w:rPr>
          <w:rFonts w:cstheme="minorHAnsi"/>
          <w:sz w:val="23"/>
          <w:szCs w:val="23"/>
        </w:rPr>
        <w:t xml:space="preserve">. </w:t>
      </w:r>
      <w:r w:rsidR="00BC0934">
        <w:rPr>
          <w:rFonts w:cstheme="minorHAnsi"/>
          <w:sz w:val="23"/>
          <w:szCs w:val="23"/>
        </w:rPr>
        <w:t xml:space="preserve">According to the authorities, the dispositive relies on the publicity of mandates and on the </w:t>
      </w:r>
      <w:r w:rsidR="00542C9D">
        <w:rPr>
          <w:rFonts w:cstheme="minorHAnsi"/>
          <w:sz w:val="23"/>
          <w:szCs w:val="23"/>
        </w:rPr>
        <w:t>citizens’ power of control based on this publicity. Thus</w:t>
      </w:r>
      <w:r w:rsidR="000637D3" w:rsidRPr="00642B9D">
        <w:rPr>
          <w:rFonts w:cstheme="minorHAnsi"/>
          <w:sz w:val="23"/>
          <w:szCs w:val="23"/>
        </w:rPr>
        <w:t>, a citizen initiative</w:t>
      </w:r>
      <w:r w:rsidR="00F96D0B" w:rsidRPr="00642B9D">
        <w:rPr>
          <w:rStyle w:val="Appelnotedebasdep"/>
          <w:rFonts w:cstheme="minorHAnsi"/>
          <w:sz w:val="23"/>
          <w:szCs w:val="23"/>
        </w:rPr>
        <w:footnoteReference w:id="35"/>
      </w:r>
      <w:r w:rsidR="000A379D" w:rsidRPr="00642B9D">
        <w:rPr>
          <w:rFonts w:cstheme="minorHAnsi"/>
          <w:sz w:val="23"/>
          <w:szCs w:val="23"/>
        </w:rPr>
        <w:t xml:space="preserve"> </w:t>
      </w:r>
      <w:r w:rsidR="000637D3" w:rsidRPr="00642B9D">
        <w:rPr>
          <w:rFonts w:cstheme="minorHAnsi"/>
          <w:sz w:val="23"/>
          <w:szCs w:val="23"/>
        </w:rPr>
        <w:t xml:space="preserve">has already recorded more than 1100 mandates, managerial functions and professions </w:t>
      </w:r>
      <w:r w:rsidR="009408E2" w:rsidRPr="00642B9D">
        <w:rPr>
          <w:rFonts w:cstheme="minorHAnsi"/>
          <w:sz w:val="23"/>
          <w:szCs w:val="23"/>
        </w:rPr>
        <w:t xml:space="preserve">at federal and regional levels that office holders failed to declare between </w:t>
      </w:r>
      <w:r w:rsidR="000A379D" w:rsidRPr="00642B9D">
        <w:rPr>
          <w:rFonts w:cstheme="minorHAnsi"/>
          <w:sz w:val="23"/>
          <w:szCs w:val="23"/>
        </w:rPr>
        <w:t xml:space="preserve">2004 </w:t>
      </w:r>
      <w:r w:rsidR="00D96C88" w:rsidRPr="00642B9D">
        <w:rPr>
          <w:rFonts w:cstheme="minorHAnsi"/>
          <w:sz w:val="23"/>
          <w:szCs w:val="23"/>
        </w:rPr>
        <w:t>and</w:t>
      </w:r>
      <w:r w:rsidR="000A379D" w:rsidRPr="00642B9D">
        <w:rPr>
          <w:rFonts w:cstheme="minorHAnsi"/>
          <w:sz w:val="23"/>
          <w:szCs w:val="23"/>
        </w:rPr>
        <w:t xml:space="preserve"> 2017.</w:t>
      </w:r>
    </w:p>
    <w:p w14:paraId="6BA058F7" w14:textId="77777777" w:rsidR="00F96D0B" w:rsidRPr="00642B9D" w:rsidRDefault="00F96D0B" w:rsidP="00F96D0B">
      <w:pPr>
        <w:pStyle w:val="Paragraphedeliste"/>
        <w:rPr>
          <w:rFonts w:cstheme="minorHAnsi"/>
          <w:sz w:val="23"/>
          <w:szCs w:val="23"/>
        </w:rPr>
      </w:pPr>
    </w:p>
    <w:p w14:paraId="0181E229" w14:textId="43A00280" w:rsidR="00330EAB" w:rsidRPr="00642B9D" w:rsidRDefault="009B5B64" w:rsidP="00BE2A21">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Al</w:t>
      </w:r>
      <w:r w:rsidR="00C82362" w:rsidRPr="00642B9D">
        <w:rPr>
          <w:rFonts w:cstheme="minorHAnsi"/>
          <w:sz w:val="23"/>
          <w:szCs w:val="23"/>
        </w:rPr>
        <w:t>though the amendments to the legislation in response to GRECO’s 4</w:t>
      </w:r>
      <w:r w:rsidR="00C82362" w:rsidRPr="00642B9D">
        <w:rPr>
          <w:rFonts w:cstheme="minorHAnsi"/>
          <w:sz w:val="23"/>
          <w:szCs w:val="23"/>
          <w:vertAlign w:val="superscript"/>
        </w:rPr>
        <w:t>th</w:t>
      </w:r>
      <w:r w:rsidR="00C82362" w:rsidRPr="00642B9D">
        <w:rPr>
          <w:rFonts w:cstheme="minorHAnsi"/>
          <w:sz w:val="23"/>
          <w:szCs w:val="23"/>
        </w:rPr>
        <w:t xml:space="preserve"> round recommendations have given the Court of Auditors wider powers to supervise mandate declarations, particularly the right to impose administrative penalties on offenders, it </w:t>
      </w:r>
      <w:r w:rsidR="007E13DF" w:rsidRPr="00642B9D">
        <w:rPr>
          <w:rFonts w:cstheme="minorHAnsi"/>
          <w:sz w:val="23"/>
          <w:szCs w:val="23"/>
        </w:rPr>
        <w:t>does not appear to be applying them very actively</w:t>
      </w:r>
      <w:r w:rsidR="00F96D0B" w:rsidRPr="00642B9D">
        <w:rPr>
          <w:rFonts w:cstheme="minorHAnsi"/>
          <w:sz w:val="23"/>
          <w:szCs w:val="23"/>
        </w:rPr>
        <w:t xml:space="preserve">. </w:t>
      </w:r>
      <w:r w:rsidR="007E13DF" w:rsidRPr="00642B9D">
        <w:rPr>
          <w:rFonts w:cstheme="minorHAnsi"/>
          <w:sz w:val="23"/>
          <w:szCs w:val="23"/>
        </w:rPr>
        <w:t xml:space="preserve">In any case, the declaration and monitoring system as it currently stands, in particular the fact that the Court of Auditors cannot access all the relevant </w:t>
      </w:r>
      <w:r w:rsidR="007E13DF" w:rsidRPr="00642B9D">
        <w:rPr>
          <w:rFonts w:cstheme="minorHAnsi"/>
          <w:sz w:val="23"/>
          <w:szCs w:val="23"/>
        </w:rPr>
        <w:lastRenderedPageBreak/>
        <w:t>information, does not allow it to exercise genuine oversight</w:t>
      </w:r>
      <w:r w:rsidR="00D81DB1" w:rsidRPr="00642B9D">
        <w:rPr>
          <w:rFonts w:cstheme="minorHAnsi"/>
          <w:sz w:val="23"/>
          <w:szCs w:val="23"/>
        </w:rPr>
        <w:t xml:space="preserve">. </w:t>
      </w:r>
      <w:r w:rsidR="007E13DF" w:rsidRPr="00642B9D">
        <w:rPr>
          <w:rFonts w:cstheme="minorHAnsi"/>
          <w:sz w:val="23"/>
          <w:szCs w:val="23"/>
        </w:rPr>
        <w:t xml:space="preserve">As well as extending the subject matter of its </w:t>
      </w:r>
      <w:r w:rsidR="00240881">
        <w:rPr>
          <w:rFonts w:cstheme="minorHAnsi"/>
          <w:sz w:val="23"/>
          <w:szCs w:val="23"/>
        </w:rPr>
        <w:t>oversight</w:t>
      </w:r>
      <w:r w:rsidR="007E13DF" w:rsidRPr="00642B9D">
        <w:rPr>
          <w:rFonts w:cstheme="minorHAnsi"/>
          <w:sz w:val="23"/>
          <w:szCs w:val="23"/>
        </w:rPr>
        <w:t xml:space="preserve"> (see the previous recommendation), it should have the authority and sufficient resources to carry out checks that take account of PTEFs’ oth</w:t>
      </w:r>
      <w:r w:rsidR="00BA0C2A" w:rsidRPr="00642B9D">
        <w:rPr>
          <w:rFonts w:cstheme="minorHAnsi"/>
          <w:sz w:val="23"/>
          <w:szCs w:val="23"/>
        </w:rPr>
        <w:t>e</w:t>
      </w:r>
      <w:r w:rsidR="007E13DF" w:rsidRPr="00642B9D">
        <w:rPr>
          <w:rFonts w:cstheme="minorHAnsi"/>
          <w:sz w:val="23"/>
          <w:szCs w:val="23"/>
        </w:rPr>
        <w:t>r paid activities for which there is no institutional informant, in particular all the</w:t>
      </w:r>
      <w:r w:rsidR="00E8568C" w:rsidRPr="00642B9D">
        <w:rPr>
          <w:rFonts w:cstheme="minorHAnsi"/>
          <w:sz w:val="23"/>
          <w:szCs w:val="23"/>
        </w:rPr>
        <w:t>ir</w:t>
      </w:r>
      <w:r w:rsidR="007E13DF" w:rsidRPr="00642B9D">
        <w:rPr>
          <w:rFonts w:cstheme="minorHAnsi"/>
          <w:sz w:val="23"/>
          <w:szCs w:val="23"/>
        </w:rPr>
        <w:t xml:space="preserve"> private and voluntary sector activities</w:t>
      </w:r>
      <w:r w:rsidR="00D81DB1"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t>GRECO</w:t>
      </w:r>
      <w:r w:rsidR="007E13DF" w:rsidRPr="00642B9D">
        <w:rPr>
          <w:rFonts w:cstheme="minorHAnsi"/>
          <w:b/>
          <w:sz w:val="23"/>
          <w:szCs w:val="23"/>
        </w:rPr>
        <w:t xml:space="preserve"> </w:t>
      </w:r>
      <w:r w:rsidR="00783078" w:rsidRPr="00642B9D">
        <w:rPr>
          <w:rFonts w:cstheme="minorHAnsi"/>
          <w:b/>
          <w:sz w:val="23"/>
          <w:szCs w:val="23"/>
        </w:rPr>
        <w:t xml:space="preserve">recommends that </w:t>
      </w:r>
      <w:r w:rsidR="007E13DF" w:rsidRPr="00642B9D">
        <w:rPr>
          <w:rFonts w:cstheme="minorHAnsi"/>
          <w:b/>
          <w:sz w:val="23"/>
          <w:szCs w:val="23"/>
        </w:rPr>
        <w:t xml:space="preserve">declaration and </w:t>
      </w:r>
      <w:r w:rsidR="00240881">
        <w:rPr>
          <w:rFonts w:cstheme="minorHAnsi"/>
          <w:b/>
          <w:sz w:val="23"/>
          <w:szCs w:val="23"/>
        </w:rPr>
        <w:t>oversight</w:t>
      </w:r>
      <w:r w:rsidR="007E13DF" w:rsidRPr="00642B9D">
        <w:rPr>
          <w:rFonts w:cstheme="minorHAnsi"/>
          <w:b/>
          <w:sz w:val="23"/>
          <w:szCs w:val="23"/>
        </w:rPr>
        <w:t xml:space="preserve"> arrangements be substantially revised to ensure more rapid publication of these declarations</w:t>
      </w:r>
      <w:r w:rsidR="00BA0C2A" w:rsidRPr="00642B9D">
        <w:rPr>
          <w:rFonts w:cstheme="minorHAnsi"/>
          <w:b/>
          <w:sz w:val="23"/>
          <w:szCs w:val="23"/>
        </w:rPr>
        <w:t>,</w:t>
      </w:r>
      <w:r w:rsidR="007E13DF" w:rsidRPr="00642B9D">
        <w:rPr>
          <w:rFonts w:cstheme="minorHAnsi"/>
          <w:b/>
          <w:sz w:val="23"/>
          <w:szCs w:val="23"/>
        </w:rPr>
        <w:t xml:space="preserve"> </w:t>
      </w:r>
      <w:r w:rsidR="00BA0C2A" w:rsidRPr="00642B9D">
        <w:rPr>
          <w:rFonts w:cstheme="minorHAnsi"/>
          <w:b/>
          <w:sz w:val="23"/>
          <w:szCs w:val="23"/>
        </w:rPr>
        <w:t>coupled with more active and effective oversight</w:t>
      </w:r>
      <w:r w:rsidR="00D81DB1" w:rsidRPr="00642B9D">
        <w:rPr>
          <w:rFonts w:cstheme="minorHAnsi"/>
          <w:b/>
          <w:sz w:val="23"/>
          <w:szCs w:val="23"/>
        </w:rPr>
        <w:t xml:space="preserve">. </w:t>
      </w:r>
      <w:r w:rsidR="00BA0C2A" w:rsidRPr="00642B9D">
        <w:rPr>
          <w:rFonts w:cstheme="minorHAnsi"/>
          <w:sz w:val="23"/>
          <w:szCs w:val="23"/>
        </w:rPr>
        <w:t>In the case</w:t>
      </w:r>
      <w:r w:rsidR="00BA0C2A" w:rsidRPr="00642B9D">
        <w:rPr>
          <w:rFonts w:cstheme="minorHAnsi"/>
          <w:b/>
          <w:sz w:val="23"/>
          <w:szCs w:val="23"/>
        </w:rPr>
        <w:t xml:space="preserve"> </w:t>
      </w:r>
      <w:r w:rsidR="00BA0C2A" w:rsidRPr="00642B9D">
        <w:rPr>
          <w:rFonts w:cstheme="minorHAnsi"/>
          <w:sz w:val="23"/>
          <w:szCs w:val="23"/>
        </w:rPr>
        <w:t xml:space="preserve">of publication on the internet, links to the relevant declaration should be included on </w:t>
      </w:r>
      <w:r w:rsidR="00092074" w:rsidRPr="00642B9D">
        <w:rPr>
          <w:rFonts w:cstheme="minorHAnsi"/>
          <w:sz w:val="23"/>
          <w:szCs w:val="23"/>
        </w:rPr>
        <w:t xml:space="preserve">Ministers’ </w:t>
      </w:r>
      <w:r w:rsidR="00BA0C2A" w:rsidRPr="00642B9D">
        <w:rPr>
          <w:rFonts w:cstheme="minorHAnsi"/>
          <w:sz w:val="23"/>
          <w:szCs w:val="23"/>
        </w:rPr>
        <w:t>biographical notices, as should be the case with members of parliament as of 2020</w:t>
      </w:r>
      <w:r w:rsidR="006D751B" w:rsidRPr="00642B9D">
        <w:rPr>
          <w:rFonts w:cstheme="minorHAnsi"/>
          <w:sz w:val="23"/>
          <w:szCs w:val="23"/>
        </w:rPr>
        <w:t xml:space="preserve">. </w:t>
      </w:r>
      <w:r w:rsidR="00D81DB1" w:rsidRPr="00642B9D">
        <w:rPr>
          <w:rFonts w:cstheme="minorHAnsi"/>
          <w:sz w:val="23"/>
          <w:szCs w:val="23"/>
        </w:rPr>
        <w:t xml:space="preserve"> </w:t>
      </w:r>
    </w:p>
    <w:p w14:paraId="6ECDFE0E" w14:textId="77777777" w:rsidR="00B46B2A" w:rsidRPr="00642B9D" w:rsidRDefault="00B46B2A" w:rsidP="00B46B2A">
      <w:pPr>
        <w:rPr>
          <w:sz w:val="21"/>
          <w:szCs w:val="21"/>
        </w:rPr>
      </w:pPr>
    </w:p>
    <w:p w14:paraId="6F986402" w14:textId="410ED531" w:rsidR="00612B1E" w:rsidRPr="00642B9D" w:rsidRDefault="002265AE" w:rsidP="001878CC">
      <w:pPr>
        <w:pStyle w:val="Titre2"/>
        <w:tabs>
          <w:tab w:val="left" w:pos="709"/>
        </w:tabs>
        <w:spacing w:before="0" w:line="240" w:lineRule="auto"/>
        <w:jc w:val="both"/>
        <w:rPr>
          <w:rFonts w:asciiTheme="minorHAnsi" w:hAnsiTheme="minorHAnsi"/>
          <w:color w:val="auto"/>
          <w:sz w:val="23"/>
          <w:szCs w:val="23"/>
          <w:u w:val="single"/>
        </w:rPr>
      </w:pPr>
      <w:bookmarkStart w:id="67" w:name="_Toc24124606"/>
      <w:bookmarkStart w:id="68" w:name="_Toc2777402"/>
      <w:r>
        <w:rPr>
          <w:rFonts w:asciiTheme="minorHAnsi" w:hAnsiTheme="minorHAnsi"/>
          <w:color w:val="auto"/>
          <w:sz w:val="23"/>
          <w:szCs w:val="23"/>
          <w:u w:val="single"/>
        </w:rPr>
        <w:t>Accountability and enforcement mechanisms</w:t>
      </w:r>
      <w:bookmarkEnd w:id="67"/>
      <w:r w:rsidR="00A1589D" w:rsidRPr="00642B9D">
        <w:rPr>
          <w:rFonts w:asciiTheme="minorHAnsi" w:hAnsiTheme="minorHAnsi"/>
          <w:color w:val="auto"/>
          <w:sz w:val="23"/>
          <w:szCs w:val="23"/>
          <w:u w:val="single"/>
        </w:rPr>
        <w:t xml:space="preserve"> </w:t>
      </w:r>
      <w:bookmarkEnd w:id="68"/>
    </w:p>
    <w:p w14:paraId="5CDE17B8" w14:textId="77777777" w:rsidR="00A1589D" w:rsidRPr="00642B9D" w:rsidRDefault="00A1589D" w:rsidP="00A1589D"/>
    <w:p w14:paraId="2215BB40" w14:textId="27010E4A" w:rsidR="00612B1E" w:rsidRPr="00642B9D" w:rsidRDefault="00A1589D" w:rsidP="001878CC">
      <w:pPr>
        <w:pStyle w:val="Titre3"/>
        <w:tabs>
          <w:tab w:val="left" w:pos="709"/>
        </w:tabs>
        <w:spacing w:before="0" w:line="240" w:lineRule="auto"/>
        <w:jc w:val="both"/>
        <w:rPr>
          <w:rFonts w:asciiTheme="minorHAnsi" w:hAnsiTheme="minorHAnsi" w:cstheme="minorHAnsi"/>
          <w:b w:val="0"/>
          <w:i/>
          <w:color w:val="auto"/>
          <w:sz w:val="23"/>
          <w:szCs w:val="23"/>
        </w:rPr>
      </w:pPr>
      <w:bookmarkStart w:id="69" w:name="_Toc24124607"/>
      <w:r w:rsidRPr="00642B9D">
        <w:rPr>
          <w:rFonts w:asciiTheme="minorHAnsi" w:hAnsiTheme="minorHAnsi" w:cstheme="minorHAnsi"/>
          <w:b w:val="0"/>
          <w:i/>
          <w:color w:val="auto"/>
          <w:sz w:val="23"/>
          <w:szCs w:val="23"/>
        </w:rPr>
        <w:t>Criminal</w:t>
      </w:r>
      <w:r w:rsidR="00734024" w:rsidRPr="00642B9D">
        <w:rPr>
          <w:rFonts w:asciiTheme="minorHAnsi" w:hAnsiTheme="minorHAnsi" w:cstheme="minorHAnsi"/>
          <w:b w:val="0"/>
          <w:i/>
          <w:color w:val="auto"/>
          <w:sz w:val="23"/>
          <w:szCs w:val="23"/>
        </w:rPr>
        <w:t xml:space="preserve"> pro</w:t>
      </w:r>
      <w:r w:rsidR="002265AE">
        <w:rPr>
          <w:rFonts w:asciiTheme="minorHAnsi" w:hAnsiTheme="minorHAnsi" w:cstheme="minorHAnsi"/>
          <w:b w:val="0"/>
          <w:i/>
          <w:color w:val="auto"/>
          <w:sz w:val="23"/>
          <w:szCs w:val="23"/>
        </w:rPr>
        <w:t>ceedings</w:t>
      </w:r>
      <w:r w:rsidRPr="00642B9D">
        <w:rPr>
          <w:rFonts w:asciiTheme="minorHAnsi" w:hAnsiTheme="minorHAnsi" w:cstheme="minorHAnsi"/>
          <w:b w:val="0"/>
          <w:i/>
          <w:color w:val="auto"/>
          <w:sz w:val="23"/>
          <w:szCs w:val="23"/>
        </w:rPr>
        <w:t xml:space="preserve"> and immunit</w:t>
      </w:r>
      <w:r w:rsidR="0036443F">
        <w:rPr>
          <w:rFonts w:asciiTheme="minorHAnsi" w:hAnsiTheme="minorHAnsi" w:cstheme="minorHAnsi"/>
          <w:b w:val="0"/>
          <w:i/>
          <w:color w:val="auto"/>
          <w:sz w:val="23"/>
          <w:szCs w:val="23"/>
        </w:rPr>
        <w:t>ies</w:t>
      </w:r>
      <w:bookmarkEnd w:id="69"/>
    </w:p>
    <w:p w14:paraId="36BD37DA" w14:textId="77777777" w:rsidR="00612B1E" w:rsidRPr="00642B9D" w:rsidRDefault="00612B1E" w:rsidP="001878CC">
      <w:pPr>
        <w:keepNext/>
        <w:keepLines/>
        <w:tabs>
          <w:tab w:val="left" w:pos="567"/>
          <w:tab w:val="left" w:pos="709"/>
        </w:tabs>
        <w:suppressAutoHyphens/>
        <w:spacing w:line="240" w:lineRule="auto"/>
        <w:jc w:val="both"/>
        <w:rPr>
          <w:rFonts w:cstheme="minorHAnsi"/>
          <w:b/>
          <w:sz w:val="23"/>
          <w:szCs w:val="23"/>
          <w:u w:val="single"/>
        </w:rPr>
      </w:pPr>
    </w:p>
    <w:p w14:paraId="1414897A" w14:textId="271D9B9B" w:rsidR="0011069E" w:rsidRPr="00642B9D" w:rsidRDefault="00A1589D" w:rsidP="00A62E8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Ministers of the federal government </w:t>
      </w:r>
      <w:r w:rsidR="009929DC">
        <w:rPr>
          <w:rFonts w:cstheme="minorHAnsi"/>
          <w:sz w:val="23"/>
          <w:szCs w:val="23"/>
        </w:rPr>
        <w:t>are subject to a special jurisdictional regime</w:t>
      </w:r>
      <w:r w:rsidRPr="00642B9D">
        <w:rPr>
          <w:rFonts w:cstheme="minorHAnsi"/>
          <w:sz w:val="23"/>
          <w:szCs w:val="23"/>
        </w:rPr>
        <w:t xml:space="preserve"> </w:t>
      </w:r>
      <w:r w:rsidR="0011069E" w:rsidRPr="00642B9D">
        <w:rPr>
          <w:rFonts w:cstheme="minorHAnsi"/>
          <w:sz w:val="23"/>
          <w:szCs w:val="23"/>
        </w:rPr>
        <w:t>(</w:t>
      </w:r>
      <w:r w:rsidR="00CF600C" w:rsidRPr="00642B9D">
        <w:rPr>
          <w:rFonts w:cstheme="minorHAnsi"/>
          <w:sz w:val="23"/>
          <w:szCs w:val="23"/>
        </w:rPr>
        <w:t xml:space="preserve">Article </w:t>
      </w:r>
      <w:r w:rsidR="0011069E" w:rsidRPr="00642B9D">
        <w:rPr>
          <w:rFonts w:cstheme="minorHAnsi"/>
          <w:sz w:val="23"/>
          <w:szCs w:val="23"/>
        </w:rPr>
        <w:t xml:space="preserve">103 </w:t>
      </w:r>
      <w:r w:rsidR="00E310F7" w:rsidRPr="00642B9D">
        <w:rPr>
          <w:rFonts w:cstheme="minorHAnsi"/>
          <w:sz w:val="23"/>
          <w:szCs w:val="23"/>
        </w:rPr>
        <w:t>of the Constitution</w:t>
      </w:r>
      <w:r w:rsidR="0011069E" w:rsidRPr="00642B9D">
        <w:rPr>
          <w:rFonts w:cstheme="minorHAnsi"/>
          <w:sz w:val="23"/>
          <w:szCs w:val="23"/>
        </w:rPr>
        <w:t xml:space="preserve"> </w:t>
      </w:r>
      <w:r w:rsidR="00D96C88" w:rsidRPr="00642B9D">
        <w:rPr>
          <w:rFonts w:cstheme="minorHAnsi"/>
          <w:sz w:val="23"/>
          <w:szCs w:val="23"/>
        </w:rPr>
        <w:t>and</w:t>
      </w:r>
      <w:r w:rsidR="0011069E" w:rsidRPr="00642B9D">
        <w:rPr>
          <w:rFonts w:cstheme="minorHAnsi"/>
          <w:sz w:val="23"/>
          <w:szCs w:val="23"/>
        </w:rPr>
        <w:t xml:space="preserve"> </w:t>
      </w:r>
      <w:r w:rsidRPr="00642B9D">
        <w:rPr>
          <w:rFonts w:cstheme="minorHAnsi"/>
          <w:sz w:val="23"/>
          <w:szCs w:val="23"/>
        </w:rPr>
        <w:t xml:space="preserve">the Act </w:t>
      </w:r>
      <w:r w:rsidR="00CF600C">
        <w:rPr>
          <w:rFonts w:cstheme="minorHAnsi"/>
          <w:sz w:val="23"/>
          <w:szCs w:val="23"/>
        </w:rPr>
        <w:t xml:space="preserve">of </w:t>
      </w:r>
      <w:r w:rsidR="0011069E" w:rsidRPr="00642B9D">
        <w:rPr>
          <w:rFonts w:cstheme="minorHAnsi"/>
          <w:sz w:val="23"/>
          <w:szCs w:val="23"/>
        </w:rPr>
        <w:t xml:space="preserve">25 </w:t>
      </w:r>
      <w:r w:rsidR="00387AEE" w:rsidRPr="00642B9D">
        <w:rPr>
          <w:rFonts w:cstheme="minorHAnsi"/>
          <w:sz w:val="23"/>
          <w:szCs w:val="23"/>
        </w:rPr>
        <w:t>June</w:t>
      </w:r>
      <w:r w:rsidR="0011069E" w:rsidRPr="00642B9D">
        <w:rPr>
          <w:rFonts w:cstheme="minorHAnsi"/>
          <w:sz w:val="23"/>
          <w:szCs w:val="23"/>
        </w:rPr>
        <w:t xml:space="preserve"> 1998 </w:t>
      </w:r>
      <w:r w:rsidRPr="00642B9D">
        <w:rPr>
          <w:rFonts w:cstheme="minorHAnsi"/>
          <w:sz w:val="23"/>
          <w:szCs w:val="23"/>
        </w:rPr>
        <w:t xml:space="preserve">on </w:t>
      </w:r>
      <w:r w:rsidR="00092074" w:rsidRPr="00642B9D">
        <w:rPr>
          <w:rFonts w:cstheme="minorHAnsi"/>
          <w:sz w:val="23"/>
          <w:szCs w:val="23"/>
        </w:rPr>
        <w:t xml:space="preserve">Ministers’ </w:t>
      </w:r>
      <w:r w:rsidRPr="00642B9D">
        <w:rPr>
          <w:rFonts w:cstheme="minorHAnsi"/>
          <w:sz w:val="23"/>
          <w:szCs w:val="23"/>
        </w:rPr>
        <w:t>criminal liability</w:t>
      </w:r>
      <w:r w:rsidR="00396E24">
        <w:rPr>
          <w:rFonts w:cstheme="minorHAnsi"/>
          <w:sz w:val="23"/>
          <w:szCs w:val="23"/>
        </w:rPr>
        <w:t>)</w:t>
      </w:r>
      <w:r w:rsidR="002D7F1A" w:rsidRPr="00642B9D">
        <w:rPr>
          <w:rStyle w:val="Appelnotedebasdep"/>
          <w:rFonts w:cstheme="minorHAnsi"/>
          <w:sz w:val="23"/>
          <w:szCs w:val="23"/>
        </w:rPr>
        <w:footnoteReference w:id="36"/>
      </w:r>
      <w:r w:rsidR="0011069E" w:rsidRPr="00642B9D">
        <w:rPr>
          <w:rFonts w:cstheme="minorHAnsi"/>
          <w:sz w:val="23"/>
          <w:szCs w:val="23"/>
        </w:rPr>
        <w:t xml:space="preserve"> </w:t>
      </w:r>
      <w:r w:rsidRPr="00642B9D">
        <w:rPr>
          <w:rFonts w:cstheme="minorHAnsi"/>
          <w:sz w:val="23"/>
          <w:szCs w:val="23"/>
        </w:rPr>
        <w:t>for offences commit</w:t>
      </w:r>
      <w:r w:rsidR="00A62E8E" w:rsidRPr="00642B9D">
        <w:rPr>
          <w:rFonts w:cstheme="minorHAnsi"/>
          <w:sz w:val="23"/>
          <w:szCs w:val="23"/>
        </w:rPr>
        <w:t>t</w:t>
      </w:r>
      <w:r w:rsidRPr="00642B9D">
        <w:rPr>
          <w:rFonts w:cstheme="minorHAnsi"/>
          <w:sz w:val="23"/>
          <w:szCs w:val="23"/>
        </w:rPr>
        <w:t>ed in the course of their duties</w:t>
      </w:r>
      <w:r w:rsidR="009929DC">
        <w:rPr>
          <w:rFonts w:cstheme="minorHAnsi"/>
          <w:sz w:val="23"/>
          <w:szCs w:val="23"/>
        </w:rPr>
        <w:t xml:space="preserve"> and</w:t>
      </w:r>
      <w:r w:rsidRPr="00642B9D">
        <w:rPr>
          <w:rFonts w:cstheme="minorHAnsi"/>
          <w:sz w:val="23"/>
          <w:szCs w:val="23"/>
        </w:rPr>
        <w:t xml:space="preserve"> offences </w:t>
      </w:r>
      <w:r w:rsidR="009929DC">
        <w:rPr>
          <w:rFonts w:cstheme="minorHAnsi"/>
          <w:sz w:val="23"/>
          <w:szCs w:val="23"/>
        </w:rPr>
        <w:t xml:space="preserve">committed outside the exercise of their duties, </w:t>
      </w:r>
      <w:r w:rsidRPr="00642B9D">
        <w:rPr>
          <w:rFonts w:cstheme="minorHAnsi"/>
          <w:sz w:val="23"/>
          <w:szCs w:val="23"/>
        </w:rPr>
        <w:t xml:space="preserve">for which they are tried during their ministerial </w:t>
      </w:r>
      <w:r w:rsidR="009929DC">
        <w:rPr>
          <w:rFonts w:cstheme="minorHAnsi"/>
          <w:sz w:val="23"/>
          <w:szCs w:val="23"/>
        </w:rPr>
        <w:t>term</w:t>
      </w:r>
      <w:r w:rsidRPr="00642B9D">
        <w:rPr>
          <w:rFonts w:cstheme="minorHAnsi"/>
          <w:sz w:val="23"/>
          <w:szCs w:val="23"/>
        </w:rPr>
        <w:t xml:space="preserve"> of office</w:t>
      </w:r>
      <w:r w:rsidR="009929DC">
        <w:rPr>
          <w:rFonts w:cstheme="minorHAnsi"/>
          <w:sz w:val="23"/>
          <w:szCs w:val="23"/>
        </w:rPr>
        <w:t xml:space="preserve">. They </w:t>
      </w:r>
      <w:r w:rsidRPr="00642B9D">
        <w:rPr>
          <w:rFonts w:cstheme="minorHAnsi"/>
          <w:sz w:val="23"/>
          <w:szCs w:val="23"/>
        </w:rPr>
        <w:t>are heard by the Court of Appeal in Brussels</w:t>
      </w:r>
      <w:r w:rsidR="002D7F1A" w:rsidRPr="00642B9D">
        <w:rPr>
          <w:rFonts w:cstheme="minorHAnsi"/>
          <w:sz w:val="23"/>
          <w:szCs w:val="23"/>
        </w:rPr>
        <w:t>.</w:t>
      </w:r>
      <w:r w:rsidR="00A316F0" w:rsidRPr="00642B9D">
        <w:rPr>
          <w:rFonts w:cstheme="minorHAnsi"/>
          <w:sz w:val="23"/>
          <w:szCs w:val="23"/>
        </w:rPr>
        <w:t xml:space="preserve"> </w:t>
      </w:r>
      <w:r w:rsidRPr="00642B9D">
        <w:rPr>
          <w:rFonts w:cstheme="minorHAnsi"/>
          <w:sz w:val="23"/>
          <w:szCs w:val="23"/>
        </w:rPr>
        <w:t xml:space="preserve">Appeals against its decisions can </w:t>
      </w:r>
      <w:r w:rsidR="00A62E8E" w:rsidRPr="00642B9D">
        <w:rPr>
          <w:rFonts w:cstheme="minorHAnsi"/>
          <w:sz w:val="23"/>
          <w:szCs w:val="23"/>
        </w:rPr>
        <w:t xml:space="preserve">be lodged </w:t>
      </w:r>
      <w:r w:rsidR="009929DC" w:rsidRPr="00642B9D">
        <w:rPr>
          <w:rFonts w:cstheme="minorHAnsi"/>
          <w:sz w:val="23"/>
          <w:szCs w:val="23"/>
        </w:rPr>
        <w:t xml:space="preserve">only </w:t>
      </w:r>
      <w:r w:rsidR="00A62E8E" w:rsidRPr="00642B9D">
        <w:rPr>
          <w:rFonts w:cstheme="minorHAnsi"/>
          <w:sz w:val="23"/>
          <w:szCs w:val="23"/>
        </w:rPr>
        <w:t>with the Court of Cassation (full court)</w:t>
      </w:r>
      <w:r w:rsidR="00A316F0" w:rsidRPr="00642B9D">
        <w:rPr>
          <w:rFonts w:cstheme="minorHAnsi"/>
          <w:sz w:val="23"/>
          <w:szCs w:val="23"/>
        </w:rPr>
        <w:t>.</w:t>
      </w:r>
    </w:p>
    <w:p w14:paraId="72EADAA5" w14:textId="77777777" w:rsidR="002D7F1A" w:rsidRPr="00642B9D" w:rsidRDefault="002D7F1A" w:rsidP="002D7F1A">
      <w:pPr>
        <w:tabs>
          <w:tab w:val="left" w:pos="709"/>
        </w:tabs>
        <w:spacing w:line="240" w:lineRule="auto"/>
        <w:jc w:val="both"/>
        <w:rPr>
          <w:rFonts w:cstheme="minorHAnsi"/>
          <w:sz w:val="23"/>
          <w:szCs w:val="23"/>
        </w:rPr>
      </w:pPr>
    </w:p>
    <w:p w14:paraId="36D2D72A" w14:textId="79DD7EC0" w:rsidR="002D7F1A" w:rsidRPr="00642B9D" w:rsidRDefault="00A62E8E" w:rsidP="002D7F1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This means that actions against </w:t>
      </w:r>
      <w:r w:rsidR="00092074" w:rsidRPr="00642B9D">
        <w:rPr>
          <w:rFonts w:cstheme="minorHAnsi"/>
          <w:sz w:val="23"/>
          <w:szCs w:val="23"/>
        </w:rPr>
        <w:t xml:space="preserve">Ministers </w:t>
      </w:r>
      <w:r w:rsidRPr="00642B9D">
        <w:rPr>
          <w:rFonts w:cstheme="minorHAnsi"/>
          <w:sz w:val="23"/>
          <w:szCs w:val="23"/>
        </w:rPr>
        <w:t xml:space="preserve">can be brought </w:t>
      </w:r>
      <w:r w:rsidR="009929DC" w:rsidRPr="00642B9D">
        <w:rPr>
          <w:rFonts w:cstheme="minorHAnsi"/>
          <w:sz w:val="23"/>
          <w:szCs w:val="23"/>
        </w:rPr>
        <w:t xml:space="preserve">only </w:t>
      </w:r>
      <w:r w:rsidRPr="00642B9D">
        <w:rPr>
          <w:rFonts w:cstheme="minorHAnsi"/>
          <w:sz w:val="23"/>
          <w:szCs w:val="23"/>
        </w:rPr>
        <w:t xml:space="preserve">by the </w:t>
      </w:r>
      <w:r w:rsidR="009929DC">
        <w:rPr>
          <w:rFonts w:cstheme="minorHAnsi"/>
          <w:sz w:val="23"/>
          <w:szCs w:val="23"/>
        </w:rPr>
        <w:t>Principal Crown Prosecutor at</w:t>
      </w:r>
      <w:r w:rsidRPr="00642B9D">
        <w:rPr>
          <w:rFonts w:cstheme="minorHAnsi"/>
          <w:sz w:val="23"/>
          <w:szCs w:val="23"/>
        </w:rPr>
        <w:t xml:space="preserve"> the Brussels Court of Appeal</w:t>
      </w:r>
      <w:r w:rsidR="000D695D" w:rsidRPr="00642B9D">
        <w:rPr>
          <w:rFonts w:cstheme="minorHAnsi"/>
          <w:sz w:val="23"/>
          <w:szCs w:val="23"/>
        </w:rPr>
        <w:t xml:space="preserve">. </w:t>
      </w:r>
      <w:r w:rsidRPr="00642B9D">
        <w:rPr>
          <w:rFonts w:cstheme="minorHAnsi"/>
          <w:sz w:val="23"/>
          <w:szCs w:val="23"/>
        </w:rPr>
        <w:t xml:space="preserve">He or she </w:t>
      </w:r>
      <w:r w:rsidR="00F670E0" w:rsidRPr="00642B9D">
        <w:rPr>
          <w:rFonts w:cstheme="minorHAnsi"/>
          <w:sz w:val="23"/>
          <w:szCs w:val="23"/>
        </w:rPr>
        <w:t>exercises</w:t>
      </w:r>
      <w:r w:rsidRPr="00642B9D">
        <w:rPr>
          <w:rFonts w:cstheme="minorHAnsi"/>
          <w:sz w:val="23"/>
          <w:szCs w:val="23"/>
        </w:rPr>
        <w:t xml:space="preserve"> the same powers vis-à-vis </w:t>
      </w:r>
      <w:r w:rsidR="00092074" w:rsidRPr="00642B9D">
        <w:rPr>
          <w:rFonts w:cstheme="minorHAnsi"/>
          <w:sz w:val="23"/>
          <w:szCs w:val="23"/>
        </w:rPr>
        <w:t xml:space="preserve">Ministers </w:t>
      </w:r>
      <w:r w:rsidRPr="00642B9D">
        <w:rPr>
          <w:rFonts w:cstheme="minorHAnsi"/>
          <w:sz w:val="23"/>
          <w:szCs w:val="23"/>
        </w:rPr>
        <w:t xml:space="preserve">as those normally inherent, under the </w:t>
      </w:r>
      <w:r w:rsidR="009929DC" w:rsidRPr="00642B9D">
        <w:rPr>
          <w:rFonts w:cstheme="minorHAnsi"/>
          <w:sz w:val="23"/>
          <w:szCs w:val="23"/>
        </w:rPr>
        <w:t xml:space="preserve">Code </w:t>
      </w:r>
      <w:r w:rsidRPr="00642B9D">
        <w:rPr>
          <w:rFonts w:cstheme="minorHAnsi"/>
          <w:sz w:val="23"/>
          <w:szCs w:val="23"/>
        </w:rPr>
        <w:t xml:space="preserve">of </w:t>
      </w:r>
      <w:r w:rsidR="00837B51" w:rsidRPr="00642B9D">
        <w:rPr>
          <w:rFonts w:cstheme="minorHAnsi"/>
          <w:sz w:val="23"/>
          <w:szCs w:val="23"/>
        </w:rPr>
        <w:t>Criminal Investigation</w:t>
      </w:r>
      <w:r w:rsidR="00E527C0" w:rsidRPr="00642B9D">
        <w:rPr>
          <w:rFonts w:cstheme="minorHAnsi"/>
          <w:sz w:val="23"/>
          <w:szCs w:val="23"/>
        </w:rPr>
        <w:t xml:space="preserve">, in the </w:t>
      </w:r>
      <w:r w:rsidR="00837B51">
        <w:rPr>
          <w:rFonts w:cstheme="minorHAnsi"/>
          <w:sz w:val="23"/>
          <w:szCs w:val="23"/>
        </w:rPr>
        <w:t>Crown Prosecutor</w:t>
      </w:r>
      <w:r w:rsidR="000D695D" w:rsidRPr="00642B9D">
        <w:rPr>
          <w:rFonts w:cstheme="minorHAnsi"/>
          <w:sz w:val="23"/>
          <w:szCs w:val="23"/>
        </w:rPr>
        <w:t xml:space="preserve">. </w:t>
      </w:r>
      <w:r w:rsidR="00E527C0" w:rsidRPr="00642B9D">
        <w:rPr>
          <w:rFonts w:cstheme="minorHAnsi"/>
          <w:sz w:val="23"/>
          <w:szCs w:val="23"/>
        </w:rPr>
        <w:t>Similarly, the investigating judge in such proceedings is a judge of the Court of Appeal</w:t>
      </w:r>
      <w:r w:rsidR="000D695D" w:rsidRPr="00642B9D">
        <w:rPr>
          <w:rFonts w:cstheme="minorHAnsi"/>
          <w:sz w:val="23"/>
          <w:szCs w:val="23"/>
        </w:rPr>
        <w:t xml:space="preserve">. </w:t>
      </w:r>
      <w:r w:rsidR="00E527C0" w:rsidRPr="00642B9D">
        <w:rPr>
          <w:rFonts w:cstheme="minorHAnsi"/>
          <w:sz w:val="23"/>
          <w:szCs w:val="23"/>
        </w:rPr>
        <w:t xml:space="preserve">As a consequence, if </w:t>
      </w:r>
      <w:r w:rsidR="00837B51">
        <w:rPr>
          <w:rFonts w:cstheme="minorHAnsi"/>
          <w:sz w:val="23"/>
          <w:szCs w:val="23"/>
        </w:rPr>
        <w:t>Crown Prosecutor</w:t>
      </w:r>
      <w:r w:rsidR="00E527C0" w:rsidRPr="00642B9D">
        <w:rPr>
          <w:rFonts w:cstheme="minorHAnsi"/>
          <w:sz w:val="23"/>
          <w:szCs w:val="23"/>
        </w:rPr>
        <w:t xml:space="preserve">s find evidence of an offence committed by a </w:t>
      </w:r>
      <w:r w:rsidR="00092074" w:rsidRPr="00642B9D">
        <w:rPr>
          <w:rFonts w:cstheme="minorHAnsi"/>
          <w:sz w:val="23"/>
          <w:szCs w:val="23"/>
        </w:rPr>
        <w:t>Minister</w:t>
      </w:r>
      <w:r w:rsidR="00E527C0" w:rsidRPr="00642B9D">
        <w:rPr>
          <w:rFonts w:cstheme="minorHAnsi"/>
          <w:sz w:val="23"/>
          <w:szCs w:val="23"/>
        </w:rPr>
        <w:t>, they must immediately transmit the case files to the principal prosecutor’s office</w:t>
      </w:r>
      <w:r w:rsidR="000D695D" w:rsidRPr="00642B9D">
        <w:rPr>
          <w:rFonts w:cstheme="minorHAnsi"/>
          <w:sz w:val="23"/>
          <w:szCs w:val="23"/>
        </w:rPr>
        <w:t>.</w:t>
      </w:r>
    </w:p>
    <w:p w14:paraId="51953D66" w14:textId="77777777" w:rsidR="002B609A" w:rsidRPr="00642B9D" w:rsidRDefault="002B609A" w:rsidP="002B609A">
      <w:pPr>
        <w:pStyle w:val="Paragraphedeliste"/>
        <w:rPr>
          <w:rFonts w:cstheme="minorHAnsi"/>
          <w:sz w:val="23"/>
          <w:szCs w:val="23"/>
        </w:rPr>
      </w:pPr>
    </w:p>
    <w:p w14:paraId="65615568" w14:textId="4F801631" w:rsidR="002B609A" w:rsidRPr="00642B9D" w:rsidRDefault="00D459FB" w:rsidP="002D7F1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Parliamentary authorisation </w:t>
      </w:r>
      <w:r w:rsidR="006E2DEE">
        <w:rPr>
          <w:rFonts w:cstheme="minorHAnsi"/>
          <w:sz w:val="23"/>
          <w:szCs w:val="23"/>
        </w:rPr>
        <w:t xml:space="preserve">to proceed </w:t>
      </w:r>
      <w:r w:rsidRPr="00642B9D">
        <w:rPr>
          <w:rFonts w:cstheme="minorHAnsi"/>
          <w:sz w:val="23"/>
          <w:szCs w:val="23"/>
        </w:rPr>
        <w:t xml:space="preserve">is </w:t>
      </w:r>
      <w:r w:rsidR="006E2DEE">
        <w:rPr>
          <w:rFonts w:cstheme="minorHAnsi"/>
          <w:sz w:val="23"/>
          <w:szCs w:val="23"/>
        </w:rPr>
        <w:t xml:space="preserve">required </w:t>
      </w:r>
      <w:r w:rsidRPr="00642B9D">
        <w:rPr>
          <w:rFonts w:cstheme="minorHAnsi"/>
          <w:sz w:val="23"/>
          <w:szCs w:val="23"/>
        </w:rPr>
        <w:t xml:space="preserve">in three cases: </w:t>
      </w:r>
      <w:r w:rsidR="006215F8" w:rsidRPr="00DF6FDF">
        <w:rPr>
          <w:rFonts w:cstheme="minorHAnsi"/>
          <w:sz w:val="23"/>
          <w:szCs w:val="23"/>
        </w:rPr>
        <w:t xml:space="preserve">prosecutor’s submission for the case to be heard, summons to bring the accused directly before the Court of Appeal and arrest, other than while </w:t>
      </w:r>
      <w:r w:rsidR="006E2DEE" w:rsidRPr="00DF6FDF">
        <w:rPr>
          <w:rFonts w:cstheme="minorHAnsi"/>
          <w:sz w:val="23"/>
          <w:szCs w:val="23"/>
        </w:rPr>
        <w:t xml:space="preserve">an </w:t>
      </w:r>
      <w:r w:rsidR="006215F8" w:rsidRPr="00DF6FDF">
        <w:rPr>
          <w:rFonts w:cstheme="minorHAnsi"/>
          <w:sz w:val="23"/>
          <w:szCs w:val="23"/>
        </w:rPr>
        <w:t>offence is being committe</w:t>
      </w:r>
      <w:r w:rsidR="006215F8" w:rsidRPr="00642B9D">
        <w:rPr>
          <w:rFonts w:cstheme="minorHAnsi"/>
          <w:sz w:val="23"/>
          <w:szCs w:val="23"/>
        </w:rPr>
        <w:t>d</w:t>
      </w:r>
      <w:r w:rsidR="002B609A" w:rsidRPr="00642B9D">
        <w:rPr>
          <w:rFonts w:cstheme="minorHAnsi"/>
          <w:sz w:val="23"/>
          <w:szCs w:val="23"/>
        </w:rPr>
        <w:t>.</w:t>
      </w:r>
    </w:p>
    <w:p w14:paraId="62167170" w14:textId="77777777" w:rsidR="002B609A" w:rsidRPr="00642B9D" w:rsidRDefault="002B609A" w:rsidP="002B609A">
      <w:pPr>
        <w:pStyle w:val="Paragraphedeliste"/>
        <w:rPr>
          <w:rFonts w:cstheme="minorHAnsi"/>
          <w:sz w:val="23"/>
          <w:szCs w:val="23"/>
        </w:rPr>
      </w:pPr>
    </w:p>
    <w:p w14:paraId="120ABCCB" w14:textId="433A39A9" w:rsidR="002B609A" w:rsidRPr="00642B9D" w:rsidRDefault="006215F8" w:rsidP="002D7F1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Investigation measures that entail coercion </w:t>
      </w:r>
      <w:r w:rsidR="00B9206B" w:rsidRPr="00642B9D">
        <w:rPr>
          <w:rFonts w:cstheme="minorHAnsi"/>
          <w:sz w:val="23"/>
          <w:szCs w:val="23"/>
        </w:rPr>
        <w:t>require the approval of a bench of three appeal court judges, one of whom is the investigating judge</w:t>
      </w:r>
      <w:r w:rsidR="002B609A" w:rsidRPr="00642B9D">
        <w:rPr>
          <w:rFonts w:cstheme="minorHAnsi"/>
          <w:sz w:val="23"/>
          <w:szCs w:val="23"/>
        </w:rPr>
        <w:t xml:space="preserve">. </w:t>
      </w:r>
      <w:r w:rsidR="00B9206B" w:rsidRPr="00642B9D">
        <w:rPr>
          <w:rFonts w:cstheme="minorHAnsi"/>
          <w:sz w:val="23"/>
          <w:szCs w:val="23"/>
        </w:rPr>
        <w:t xml:space="preserve">The same applies, other than for </w:t>
      </w:r>
      <w:r w:rsidR="008025CA">
        <w:rPr>
          <w:rFonts w:cstheme="minorHAnsi"/>
          <w:sz w:val="23"/>
          <w:szCs w:val="23"/>
        </w:rPr>
        <w:t xml:space="preserve">crimes or </w:t>
      </w:r>
      <w:r w:rsidR="00B9206B" w:rsidRPr="00642B9D">
        <w:rPr>
          <w:rFonts w:cstheme="minorHAnsi"/>
          <w:sz w:val="23"/>
          <w:szCs w:val="23"/>
        </w:rPr>
        <w:t xml:space="preserve">offences </w:t>
      </w:r>
      <w:r w:rsidR="00B9206B" w:rsidRPr="008025CA">
        <w:rPr>
          <w:rFonts w:cstheme="minorHAnsi"/>
          <w:sz w:val="23"/>
          <w:szCs w:val="23"/>
        </w:rPr>
        <w:t>discovered in the act,</w:t>
      </w:r>
      <w:r w:rsidR="00B9206B" w:rsidRPr="00642B9D">
        <w:rPr>
          <w:rFonts w:cstheme="minorHAnsi"/>
          <w:sz w:val="23"/>
          <w:szCs w:val="23"/>
        </w:rPr>
        <w:t xml:space="preserve"> for </w:t>
      </w:r>
      <w:r w:rsidR="00012A55" w:rsidRPr="00642B9D">
        <w:rPr>
          <w:rFonts w:cstheme="minorHAnsi"/>
          <w:sz w:val="23"/>
          <w:szCs w:val="23"/>
        </w:rPr>
        <w:t>warrants to appear before a prosecutor or judge, searches, seizures, data tracking and telephone intercepts, DNA sampling and body searches</w:t>
      </w:r>
      <w:r w:rsidR="002B609A" w:rsidRPr="00642B9D">
        <w:rPr>
          <w:rFonts w:cstheme="minorHAnsi"/>
          <w:sz w:val="23"/>
          <w:szCs w:val="23"/>
        </w:rPr>
        <w:t xml:space="preserve">. </w:t>
      </w:r>
      <w:r w:rsidR="00012A55" w:rsidRPr="00642B9D">
        <w:rPr>
          <w:rFonts w:cstheme="minorHAnsi"/>
          <w:sz w:val="23"/>
          <w:szCs w:val="23"/>
        </w:rPr>
        <w:t>The bench of three judges take</w:t>
      </w:r>
      <w:r w:rsidR="008025CA">
        <w:rPr>
          <w:rFonts w:cstheme="minorHAnsi"/>
          <w:sz w:val="23"/>
          <w:szCs w:val="23"/>
        </w:rPr>
        <w:t>s</w:t>
      </w:r>
      <w:r w:rsidR="00012A55" w:rsidRPr="00642B9D">
        <w:rPr>
          <w:rFonts w:cstheme="minorHAnsi"/>
          <w:sz w:val="23"/>
          <w:szCs w:val="23"/>
        </w:rPr>
        <w:t xml:space="preserve"> a majority decision</w:t>
      </w:r>
      <w:r w:rsidR="002B609A" w:rsidRPr="00642B9D">
        <w:rPr>
          <w:rFonts w:cstheme="minorHAnsi"/>
          <w:sz w:val="23"/>
          <w:szCs w:val="23"/>
        </w:rPr>
        <w:t xml:space="preserve">. </w:t>
      </w:r>
    </w:p>
    <w:p w14:paraId="40F968D3" w14:textId="77777777" w:rsidR="00A316F0" w:rsidRPr="00642B9D" w:rsidRDefault="00A316F0" w:rsidP="00A316F0">
      <w:pPr>
        <w:pStyle w:val="Paragraphedeliste"/>
        <w:rPr>
          <w:rFonts w:cstheme="minorHAnsi"/>
          <w:sz w:val="23"/>
          <w:szCs w:val="23"/>
        </w:rPr>
      </w:pPr>
    </w:p>
    <w:p w14:paraId="3B373F85" w14:textId="3ECD3CBE" w:rsidR="00211A8E" w:rsidRPr="00C207CE" w:rsidRDefault="00F15958" w:rsidP="00A316F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There is no immunity or special criminal procedure for other </w:t>
      </w:r>
      <w:r w:rsidR="008F09D3" w:rsidRPr="00642B9D">
        <w:rPr>
          <w:rFonts w:cstheme="minorHAnsi"/>
          <w:sz w:val="23"/>
          <w:szCs w:val="23"/>
        </w:rPr>
        <w:t>PTEFs</w:t>
      </w:r>
      <w:r w:rsidRPr="00642B9D">
        <w:rPr>
          <w:rFonts w:cstheme="minorHAnsi"/>
          <w:sz w:val="23"/>
          <w:szCs w:val="23"/>
        </w:rPr>
        <w:t xml:space="preserve">, except in cases where they are the joint perpetrators of or accomplices in offences committed by a </w:t>
      </w:r>
      <w:r w:rsidR="00092074" w:rsidRPr="00642B9D">
        <w:rPr>
          <w:rFonts w:cstheme="minorHAnsi"/>
          <w:sz w:val="23"/>
          <w:szCs w:val="23"/>
        </w:rPr>
        <w:t>Minister</w:t>
      </w:r>
      <w:r w:rsidR="00A316F0" w:rsidRPr="00642B9D">
        <w:rPr>
          <w:rFonts w:cstheme="minorHAnsi"/>
          <w:sz w:val="23"/>
          <w:szCs w:val="23"/>
        </w:rPr>
        <w:t>.</w:t>
      </w:r>
      <w:r w:rsidR="00211A8E" w:rsidRPr="00642B9D">
        <w:rPr>
          <w:rFonts w:cstheme="minorHAnsi"/>
          <w:sz w:val="23"/>
          <w:szCs w:val="23"/>
        </w:rPr>
        <w:t xml:space="preserve"> </w:t>
      </w:r>
      <w:r w:rsidR="008025CA">
        <w:rPr>
          <w:rFonts w:cstheme="minorHAnsi"/>
          <w:sz w:val="23"/>
          <w:szCs w:val="23"/>
        </w:rPr>
        <w:t>Accordingly,</w:t>
      </w:r>
      <w:r w:rsidRPr="00642B9D">
        <w:rPr>
          <w:rFonts w:cstheme="minorHAnsi"/>
          <w:sz w:val="23"/>
          <w:szCs w:val="23"/>
        </w:rPr>
        <w:t xml:space="preserve"> under </w:t>
      </w:r>
      <w:r w:rsidR="008025CA" w:rsidRPr="00642B9D">
        <w:rPr>
          <w:rFonts w:cstheme="minorHAnsi"/>
          <w:sz w:val="23"/>
          <w:szCs w:val="23"/>
        </w:rPr>
        <w:t xml:space="preserve">Section </w:t>
      </w:r>
      <w:r w:rsidRPr="00642B9D">
        <w:rPr>
          <w:rFonts w:cstheme="minorHAnsi"/>
          <w:sz w:val="23"/>
          <w:szCs w:val="23"/>
        </w:rPr>
        <w:t xml:space="preserve">29 of the legislation on </w:t>
      </w:r>
      <w:r w:rsidR="00092074" w:rsidRPr="00642B9D">
        <w:rPr>
          <w:rFonts w:cstheme="minorHAnsi"/>
          <w:sz w:val="23"/>
          <w:szCs w:val="23"/>
        </w:rPr>
        <w:t xml:space="preserve">Ministers’ </w:t>
      </w:r>
      <w:r w:rsidRPr="00642B9D">
        <w:rPr>
          <w:rFonts w:cstheme="minorHAnsi"/>
          <w:sz w:val="23"/>
          <w:szCs w:val="23"/>
        </w:rPr>
        <w:t xml:space="preserve">criminal liability, the accomplices in or joint perpetrators of a ministerial offence or the perpetrators of closely connected offences are prosecuted and tried at the same time as the relevant </w:t>
      </w:r>
      <w:r w:rsidR="00092074" w:rsidRPr="00642B9D">
        <w:rPr>
          <w:rFonts w:cstheme="minorHAnsi"/>
          <w:sz w:val="23"/>
          <w:szCs w:val="23"/>
        </w:rPr>
        <w:t>Minister</w:t>
      </w:r>
      <w:r w:rsidR="00211A8E" w:rsidRPr="00642B9D">
        <w:rPr>
          <w:rFonts w:cstheme="minorHAnsi"/>
          <w:sz w:val="23"/>
          <w:szCs w:val="23"/>
        </w:rPr>
        <w:t>.</w:t>
      </w:r>
      <w:r w:rsidR="00A316F0" w:rsidRPr="00642B9D">
        <w:rPr>
          <w:rFonts w:cstheme="minorHAnsi"/>
          <w:sz w:val="23"/>
          <w:szCs w:val="23"/>
        </w:rPr>
        <w:t xml:space="preserve"> </w:t>
      </w:r>
      <w:r w:rsidRPr="00642B9D">
        <w:rPr>
          <w:rFonts w:cstheme="minorHAnsi"/>
          <w:sz w:val="23"/>
          <w:szCs w:val="23"/>
        </w:rPr>
        <w:t xml:space="preserve">The GET is unaware of any cases in </w:t>
      </w:r>
      <w:r w:rsidRPr="00C207CE">
        <w:rPr>
          <w:rFonts w:cstheme="minorHAnsi"/>
          <w:sz w:val="23"/>
          <w:szCs w:val="23"/>
        </w:rPr>
        <w:t xml:space="preserve">which </w:t>
      </w:r>
      <w:r w:rsidR="00092074" w:rsidRPr="00C207CE">
        <w:rPr>
          <w:rFonts w:cstheme="minorHAnsi"/>
          <w:sz w:val="23"/>
          <w:szCs w:val="23"/>
        </w:rPr>
        <w:t xml:space="preserve">Ministers </w:t>
      </w:r>
      <w:r w:rsidR="00C207CE" w:rsidRPr="00C207CE">
        <w:rPr>
          <w:rFonts w:cstheme="minorHAnsi"/>
          <w:sz w:val="23"/>
          <w:szCs w:val="23"/>
        </w:rPr>
        <w:t>have been found criminally liable</w:t>
      </w:r>
      <w:r w:rsidR="003E0E61" w:rsidRPr="00C207CE">
        <w:rPr>
          <w:rFonts w:cstheme="minorHAnsi"/>
          <w:sz w:val="23"/>
          <w:szCs w:val="23"/>
        </w:rPr>
        <w:t>.</w:t>
      </w:r>
    </w:p>
    <w:p w14:paraId="518C9520" w14:textId="77777777" w:rsidR="00211A8E" w:rsidRPr="00642B9D" w:rsidRDefault="00211A8E" w:rsidP="00211A8E">
      <w:pPr>
        <w:pStyle w:val="Paragraphedeliste"/>
        <w:rPr>
          <w:rFonts w:cstheme="minorHAnsi"/>
          <w:sz w:val="23"/>
          <w:szCs w:val="23"/>
        </w:rPr>
      </w:pPr>
    </w:p>
    <w:p w14:paraId="1941D53A" w14:textId="26D7BCF2" w:rsidR="00211A8E" w:rsidRPr="00642B9D" w:rsidRDefault="006F728D" w:rsidP="00487A79">
      <w:pPr>
        <w:numPr>
          <w:ilvl w:val="0"/>
          <w:numId w:val="1"/>
        </w:numPr>
        <w:tabs>
          <w:tab w:val="left" w:pos="709"/>
        </w:tabs>
        <w:spacing w:line="240" w:lineRule="auto"/>
        <w:ind w:left="0" w:firstLine="0"/>
        <w:jc w:val="both"/>
        <w:rPr>
          <w:rFonts w:cstheme="minorHAnsi"/>
          <w:sz w:val="23"/>
          <w:szCs w:val="23"/>
        </w:rPr>
      </w:pPr>
      <w:r w:rsidRPr="006F728D">
        <w:rPr>
          <w:rFonts w:cstheme="minorHAnsi"/>
          <w:sz w:val="23"/>
          <w:szCs w:val="23"/>
        </w:rPr>
        <w:t xml:space="preserve">It is recalled that the Council of Europe European Commission for Democracy through Law (Venice Commission) calls for extra caution and restraint in the interpretation and application of special procedures to hold members of Government criminally liable. In particular, and in </w:t>
      </w:r>
      <w:r w:rsidRPr="006F728D">
        <w:rPr>
          <w:rFonts w:cstheme="minorHAnsi"/>
          <w:sz w:val="23"/>
          <w:szCs w:val="23"/>
        </w:rPr>
        <w:lastRenderedPageBreak/>
        <w:t>conformity with the principle of equality, special procedures should preferably be reserved for criminal acts committed in the exercise of official functions. Ordinary criminal acts, committed as a private citizen, should preferably be a matter for the ordinary criminal system</w:t>
      </w:r>
      <w:r w:rsidRPr="0011498D">
        <w:rPr>
          <w:rStyle w:val="Appelnotedebasdep"/>
          <w:sz w:val="24"/>
          <w:szCs w:val="24"/>
        </w:rPr>
        <w:footnoteReference w:id="37"/>
      </w:r>
      <w:r w:rsidRPr="0011498D">
        <w:rPr>
          <w:sz w:val="24"/>
          <w:szCs w:val="24"/>
        </w:rPr>
        <w:t xml:space="preserve">. </w:t>
      </w:r>
      <w:r w:rsidR="00F91EBB" w:rsidRPr="00642B9D">
        <w:rPr>
          <w:rFonts w:cstheme="minorHAnsi"/>
          <w:b/>
          <w:sz w:val="23"/>
          <w:szCs w:val="23"/>
        </w:rPr>
        <w:t xml:space="preserve"> </w:t>
      </w:r>
    </w:p>
    <w:p w14:paraId="0D9DDB6E" w14:textId="77777777" w:rsidR="00F91EBB" w:rsidRPr="00642B9D" w:rsidRDefault="00F91EBB" w:rsidP="00F91EBB">
      <w:pPr>
        <w:pStyle w:val="Paragraphedeliste"/>
        <w:rPr>
          <w:rFonts w:cstheme="minorHAnsi"/>
          <w:sz w:val="23"/>
          <w:szCs w:val="23"/>
        </w:rPr>
      </w:pPr>
    </w:p>
    <w:p w14:paraId="7BF7B7C4" w14:textId="60AC43C0" w:rsidR="002B609A" w:rsidRPr="00642B9D" w:rsidRDefault="00487A79" w:rsidP="00487A79">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Article </w:t>
      </w:r>
      <w:r w:rsidR="003C00D8" w:rsidRPr="00642B9D">
        <w:rPr>
          <w:rFonts w:cstheme="minorHAnsi"/>
          <w:sz w:val="23"/>
          <w:szCs w:val="23"/>
        </w:rPr>
        <w:t xml:space="preserve">29 </w:t>
      </w:r>
      <w:r w:rsidRPr="00642B9D">
        <w:rPr>
          <w:rFonts w:cstheme="minorHAnsi"/>
          <w:sz w:val="23"/>
          <w:szCs w:val="23"/>
        </w:rPr>
        <w:t xml:space="preserve">of the </w:t>
      </w:r>
      <w:bookmarkStart w:id="70" w:name="_Hlk25054257"/>
      <w:r w:rsidR="00CE7992" w:rsidRPr="00642B9D">
        <w:rPr>
          <w:rFonts w:cstheme="minorHAnsi"/>
          <w:sz w:val="23"/>
          <w:szCs w:val="23"/>
        </w:rPr>
        <w:t xml:space="preserve">Code </w:t>
      </w:r>
      <w:r w:rsidRPr="00642B9D">
        <w:rPr>
          <w:rFonts w:cstheme="minorHAnsi"/>
          <w:sz w:val="23"/>
          <w:szCs w:val="23"/>
        </w:rPr>
        <w:t xml:space="preserve">of </w:t>
      </w:r>
      <w:r w:rsidR="00837B51" w:rsidRPr="00642B9D">
        <w:rPr>
          <w:rFonts w:cstheme="minorHAnsi"/>
          <w:sz w:val="23"/>
          <w:szCs w:val="23"/>
        </w:rPr>
        <w:t>Criminal Investigation</w:t>
      </w:r>
      <w:bookmarkEnd w:id="70"/>
      <w:r w:rsidR="00837B51" w:rsidRPr="00642B9D">
        <w:rPr>
          <w:rFonts w:cstheme="minorHAnsi"/>
          <w:sz w:val="23"/>
          <w:szCs w:val="23"/>
        </w:rPr>
        <w:t xml:space="preserve"> </w:t>
      </w:r>
      <w:r w:rsidRPr="00642B9D">
        <w:rPr>
          <w:rFonts w:cstheme="minorHAnsi"/>
          <w:sz w:val="23"/>
          <w:szCs w:val="23"/>
        </w:rPr>
        <w:t xml:space="preserve">makes it obligatory for any public official who, in the course of duty, has knowledge of a </w:t>
      </w:r>
      <w:r w:rsidR="00CE7992">
        <w:rPr>
          <w:rFonts w:cstheme="minorHAnsi"/>
          <w:sz w:val="23"/>
          <w:szCs w:val="23"/>
        </w:rPr>
        <w:t>crime or offence</w:t>
      </w:r>
      <w:r w:rsidRPr="00642B9D">
        <w:rPr>
          <w:rFonts w:cstheme="minorHAnsi"/>
          <w:sz w:val="23"/>
          <w:szCs w:val="23"/>
        </w:rPr>
        <w:t>, to inform the prosecutor</w:t>
      </w:r>
      <w:r w:rsidR="003C00D8" w:rsidRPr="00642B9D">
        <w:rPr>
          <w:rFonts w:cstheme="minorHAnsi"/>
          <w:sz w:val="23"/>
          <w:szCs w:val="23"/>
        </w:rPr>
        <w:t xml:space="preserve">. </w:t>
      </w:r>
    </w:p>
    <w:p w14:paraId="6951CBDE" w14:textId="77777777" w:rsidR="00372FB0" w:rsidRPr="00642B9D" w:rsidRDefault="00372FB0" w:rsidP="00372FB0">
      <w:pPr>
        <w:pStyle w:val="Paragraphedeliste"/>
        <w:rPr>
          <w:rFonts w:cstheme="minorHAnsi"/>
          <w:sz w:val="23"/>
          <w:szCs w:val="23"/>
        </w:rPr>
      </w:pPr>
    </w:p>
    <w:p w14:paraId="0206F29F" w14:textId="6B312037" w:rsidR="00612B1E" w:rsidRPr="00642B9D" w:rsidRDefault="00734024" w:rsidP="001878CC">
      <w:pPr>
        <w:pStyle w:val="Titre3"/>
        <w:tabs>
          <w:tab w:val="left" w:pos="709"/>
        </w:tabs>
        <w:spacing w:before="0" w:line="240" w:lineRule="auto"/>
        <w:rPr>
          <w:rFonts w:asciiTheme="minorHAnsi" w:hAnsiTheme="minorHAnsi" w:cstheme="minorHAnsi"/>
          <w:b w:val="0"/>
          <w:i/>
          <w:color w:val="auto"/>
          <w:sz w:val="23"/>
          <w:szCs w:val="23"/>
        </w:rPr>
      </w:pPr>
      <w:bookmarkStart w:id="71" w:name="_Toc2777404"/>
      <w:bookmarkStart w:id="72" w:name="_Toc24124608"/>
      <w:r w:rsidRPr="00642B9D">
        <w:rPr>
          <w:rFonts w:asciiTheme="minorHAnsi" w:hAnsiTheme="minorHAnsi" w:cstheme="minorHAnsi"/>
          <w:b w:val="0"/>
          <w:i/>
          <w:color w:val="auto"/>
          <w:sz w:val="23"/>
          <w:szCs w:val="23"/>
        </w:rPr>
        <w:t>Non-</w:t>
      </w:r>
      <w:r w:rsidR="0036443F">
        <w:rPr>
          <w:rFonts w:asciiTheme="minorHAnsi" w:hAnsiTheme="minorHAnsi" w:cstheme="minorHAnsi"/>
          <w:b w:val="0"/>
          <w:i/>
          <w:color w:val="auto"/>
          <w:sz w:val="23"/>
          <w:szCs w:val="23"/>
        </w:rPr>
        <w:t>criminal enforcement mechanisms</w:t>
      </w:r>
      <w:bookmarkEnd w:id="71"/>
      <w:bookmarkEnd w:id="72"/>
    </w:p>
    <w:p w14:paraId="5F96719C" w14:textId="77777777" w:rsidR="006608FA" w:rsidRPr="00642B9D" w:rsidRDefault="006608FA" w:rsidP="001878CC">
      <w:pPr>
        <w:spacing w:line="240" w:lineRule="auto"/>
        <w:jc w:val="both"/>
        <w:rPr>
          <w:rFonts w:cstheme="minorHAnsi"/>
          <w:sz w:val="23"/>
          <w:szCs w:val="23"/>
        </w:rPr>
      </w:pPr>
    </w:p>
    <w:p w14:paraId="29916230" w14:textId="009A0DD2" w:rsidR="000D7FC9" w:rsidRPr="00642B9D" w:rsidRDefault="00734024" w:rsidP="00667079">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Act of </w:t>
      </w:r>
      <w:r w:rsidR="000D7FC9" w:rsidRPr="00642B9D">
        <w:rPr>
          <w:rFonts w:cstheme="minorHAnsi"/>
          <w:sz w:val="23"/>
          <w:szCs w:val="23"/>
        </w:rPr>
        <w:t xml:space="preserve">15 </w:t>
      </w:r>
      <w:r w:rsidR="00387AEE" w:rsidRPr="00642B9D">
        <w:rPr>
          <w:rFonts w:cstheme="minorHAnsi"/>
          <w:sz w:val="23"/>
          <w:szCs w:val="23"/>
        </w:rPr>
        <w:t>September</w:t>
      </w:r>
      <w:r w:rsidR="000D7FC9" w:rsidRPr="00642B9D">
        <w:rPr>
          <w:rFonts w:cstheme="minorHAnsi"/>
          <w:sz w:val="23"/>
          <w:szCs w:val="23"/>
        </w:rPr>
        <w:t xml:space="preserve"> 2013</w:t>
      </w:r>
      <w:r w:rsidR="000D7FC9" w:rsidRPr="00642B9D">
        <w:rPr>
          <w:rStyle w:val="Appelnotedebasdep"/>
          <w:rFonts w:cstheme="minorHAnsi"/>
          <w:sz w:val="23"/>
          <w:szCs w:val="23"/>
        </w:rPr>
        <w:footnoteReference w:id="38"/>
      </w:r>
      <w:r w:rsidR="000D7FC9" w:rsidRPr="00642B9D">
        <w:rPr>
          <w:rFonts w:cstheme="minorHAnsi"/>
          <w:sz w:val="23"/>
          <w:szCs w:val="23"/>
        </w:rPr>
        <w:t xml:space="preserve"> </w:t>
      </w:r>
      <w:r w:rsidRPr="00642B9D">
        <w:rPr>
          <w:rFonts w:cstheme="minorHAnsi"/>
          <w:sz w:val="23"/>
          <w:szCs w:val="23"/>
        </w:rPr>
        <w:t xml:space="preserve">established </w:t>
      </w:r>
      <w:r w:rsidR="000D7FC9" w:rsidRPr="00642B9D">
        <w:rPr>
          <w:rFonts w:cstheme="minorHAnsi"/>
          <w:sz w:val="23"/>
          <w:szCs w:val="23"/>
        </w:rPr>
        <w:t xml:space="preserve">a </w:t>
      </w:r>
      <w:r w:rsidRPr="00251390">
        <w:rPr>
          <w:rFonts w:cstheme="minorHAnsi"/>
          <w:sz w:val="23"/>
          <w:szCs w:val="23"/>
          <w:u w:val="single"/>
        </w:rPr>
        <w:t>procedure for reporting suspected breaches of integrity</w:t>
      </w:r>
      <w:r w:rsidRPr="00642B9D">
        <w:rPr>
          <w:rFonts w:cstheme="minorHAnsi"/>
          <w:sz w:val="23"/>
          <w:szCs w:val="23"/>
        </w:rPr>
        <w:t xml:space="preserve"> in federal administrative authorities</w:t>
      </w:r>
      <w:r w:rsidR="000D7FC9" w:rsidRPr="00642B9D">
        <w:rPr>
          <w:rFonts w:cstheme="minorHAnsi"/>
          <w:sz w:val="23"/>
          <w:szCs w:val="23"/>
        </w:rPr>
        <w:t xml:space="preserve">. </w:t>
      </w:r>
      <w:r w:rsidRPr="00642B9D">
        <w:rPr>
          <w:rFonts w:cstheme="minorHAnsi"/>
          <w:sz w:val="23"/>
          <w:szCs w:val="23"/>
        </w:rPr>
        <w:t xml:space="preserve">The act was amended on </w:t>
      </w:r>
      <w:r w:rsidR="00C4036E" w:rsidRPr="00642B9D">
        <w:rPr>
          <w:rFonts w:cstheme="minorHAnsi"/>
          <w:sz w:val="23"/>
          <w:szCs w:val="23"/>
        </w:rPr>
        <w:t xml:space="preserve">8 </w:t>
      </w:r>
      <w:r w:rsidR="00387AEE" w:rsidRPr="00642B9D">
        <w:rPr>
          <w:rFonts w:cstheme="minorHAnsi"/>
          <w:sz w:val="23"/>
          <w:szCs w:val="23"/>
        </w:rPr>
        <w:t>May</w:t>
      </w:r>
      <w:r w:rsidR="00C4036E" w:rsidRPr="00642B9D">
        <w:rPr>
          <w:rFonts w:cstheme="minorHAnsi"/>
          <w:sz w:val="23"/>
          <w:szCs w:val="23"/>
        </w:rPr>
        <w:t xml:space="preserve"> 2019. </w:t>
      </w:r>
      <w:r w:rsidRPr="00642B9D">
        <w:rPr>
          <w:rFonts w:cstheme="minorHAnsi"/>
          <w:sz w:val="23"/>
          <w:szCs w:val="23"/>
        </w:rPr>
        <w:t xml:space="preserve">The reporting system comprises an internal channel, </w:t>
      </w:r>
      <w:r w:rsidR="00D92ECD" w:rsidRPr="00642B9D">
        <w:rPr>
          <w:rFonts w:cstheme="minorHAnsi"/>
          <w:sz w:val="23"/>
          <w:szCs w:val="23"/>
        </w:rPr>
        <w:t xml:space="preserve">a trusted person </w:t>
      </w:r>
      <w:r w:rsidR="000D7FC9" w:rsidRPr="00642B9D">
        <w:rPr>
          <w:rFonts w:cstheme="minorHAnsi"/>
          <w:sz w:val="23"/>
          <w:szCs w:val="23"/>
        </w:rPr>
        <w:t>(PCI</w:t>
      </w:r>
      <w:r w:rsidR="00251390">
        <w:rPr>
          <w:rFonts w:cstheme="minorHAnsi"/>
          <w:sz w:val="23"/>
          <w:szCs w:val="23"/>
        </w:rPr>
        <w:t>/VPI</w:t>
      </w:r>
      <w:r w:rsidR="000D7FC9" w:rsidRPr="00642B9D">
        <w:rPr>
          <w:rFonts w:cstheme="minorHAnsi"/>
          <w:sz w:val="23"/>
          <w:szCs w:val="23"/>
        </w:rPr>
        <w:t xml:space="preserve">) </w:t>
      </w:r>
      <w:r w:rsidR="00D92ECD" w:rsidRPr="00642B9D">
        <w:rPr>
          <w:rFonts w:cstheme="minorHAnsi"/>
          <w:sz w:val="23"/>
          <w:szCs w:val="23"/>
        </w:rPr>
        <w:t>appointed in each of the various federal administrations</w:t>
      </w:r>
      <w:r w:rsidR="004522F0" w:rsidRPr="00642B9D">
        <w:rPr>
          <w:rFonts w:cstheme="minorHAnsi"/>
          <w:sz w:val="23"/>
          <w:szCs w:val="23"/>
        </w:rPr>
        <w:t>,</w:t>
      </w:r>
      <w:r w:rsidR="000D7FC9" w:rsidRPr="00642B9D">
        <w:rPr>
          <w:rStyle w:val="Appelnotedebasdep"/>
          <w:rFonts w:cstheme="minorHAnsi"/>
          <w:sz w:val="23"/>
          <w:szCs w:val="23"/>
        </w:rPr>
        <w:footnoteReference w:id="39"/>
      </w:r>
      <w:r w:rsidR="000D7FC9" w:rsidRPr="00642B9D">
        <w:rPr>
          <w:rFonts w:cstheme="minorHAnsi"/>
          <w:sz w:val="23"/>
          <w:szCs w:val="23"/>
        </w:rPr>
        <w:t xml:space="preserve"> </w:t>
      </w:r>
      <w:r w:rsidR="00D96C88" w:rsidRPr="00642B9D">
        <w:rPr>
          <w:rFonts w:cstheme="minorHAnsi"/>
          <w:sz w:val="23"/>
          <w:szCs w:val="23"/>
        </w:rPr>
        <w:t>and</w:t>
      </w:r>
      <w:r w:rsidR="000D7FC9" w:rsidRPr="00642B9D">
        <w:rPr>
          <w:rFonts w:cstheme="minorHAnsi"/>
          <w:sz w:val="23"/>
          <w:szCs w:val="23"/>
        </w:rPr>
        <w:t xml:space="preserve"> </w:t>
      </w:r>
      <w:r w:rsidR="000F4AC4" w:rsidRPr="00642B9D">
        <w:rPr>
          <w:rFonts w:cstheme="minorHAnsi"/>
          <w:sz w:val="23"/>
          <w:szCs w:val="23"/>
        </w:rPr>
        <w:t xml:space="preserve">an external channel, the </w:t>
      </w:r>
      <w:r w:rsidR="00593DC5" w:rsidRPr="00642B9D">
        <w:rPr>
          <w:rFonts w:cstheme="minorHAnsi"/>
          <w:sz w:val="23"/>
          <w:szCs w:val="23"/>
        </w:rPr>
        <w:t xml:space="preserve">Integrity Centre </w:t>
      </w:r>
      <w:r w:rsidR="000D7FC9" w:rsidRPr="00642B9D">
        <w:rPr>
          <w:rFonts w:cstheme="minorHAnsi"/>
          <w:sz w:val="23"/>
          <w:szCs w:val="23"/>
        </w:rPr>
        <w:t xml:space="preserve">(CINT) </w:t>
      </w:r>
      <w:r w:rsidR="000F4AC4" w:rsidRPr="00642B9D">
        <w:rPr>
          <w:rFonts w:cstheme="minorHAnsi"/>
          <w:sz w:val="23"/>
          <w:szCs w:val="23"/>
        </w:rPr>
        <w:t xml:space="preserve">of the </w:t>
      </w:r>
      <w:r w:rsidR="00593DC5" w:rsidRPr="00642B9D">
        <w:rPr>
          <w:rFonts w:cstheme="minorHAnsi"/>
          <w:sz w:val="23"/>
          <w:szCs w:val="23"/>
        </w:rPr>
        <w:t>Federal Ombudsman</w:t>
      </w:r>
      <w:r w:rsidR="008D272C">
        <w:rPr>
          <w:rFonts w:cstheme="minorHAnsi"/>
          <w:sz w:val="23"/>
          <w:szCs w:val="23"/>
        </w:rPr>
        <w:t xml:space="preserve"> (or the Standing Committee for Monitoring Police Departments for staff of the federal and integrated police, see below)</w:t>
      </w:r>
      <w:r w:rsidR="000D7FC9" w:rsidRPr="00642B9D">
        <w:rPr>
          <w:rFonts w:cstheme="minorHAnsi"/>
          <w:sz w:val="23"/>
          <w:szCs w:val="23"/>
        </w:rPr>
        <w:t>.</w:t>
      </w:r>
      <w:r w:rsidR="009377FC" w:rsidRPr="00642B9D">
        <w:rPr>
          <w:rFonts w:cstheme="minorHAnsi"/>
          <w:sz w:val="23"/>
          <w:szCs w:val="23"/>
        </w:rPr>
        <w:t xml:space="preserve"> </w:t>
      </w:r>
      <w:r w:rsidR="00251390">
        <w:rPr>
          <w:rFonts w:cstheme="minorHAnsi"/>
          <w:sz w:val="23"/>
          <w:szCs w:val="23"/>
        </w:rPr>
        <w:t>Th</w:t>
      </w:r>
      <w:r w:rsidR="00994156" w:rsidRPr="00642B9D">
        <w:rPr>
          <w:rFonts w:cstheme="minorHAnsi"/>
          <w:sz w:val="23"/>
          <w:szCs w:val="23"/>
        </w:rPr>
        <w:t xml:space="preserve">e CINT, </w:t>
      </w:r>
      <w:r w:rsidR="000F4AC4" w:rsidRPr="00642B9D">
        <w:rPr>
          <w:rFonts w:cstheme="minorHAnsi"/>
          <w:sz w:val="23"/>
          <w:szCs w:val="23"/>
        </w:rPr>
        <w:t>which was established under the 2013 legislation, employs four forensic auditors: two French- and two Dutch-speaking</w:t>
      </w:r>
      <w:r w:rsidR="00994156" w:rsidRPr="00642B9D">
        <w:rPr>
          <w:rFonts w:cstheme="minorHAnsi"/>
          <w:sz w:val="23"/>
          <w:szCs w:val="23"/>
        </w:rPr>
        <w:t>.</w:t>
      </w:r>
      <w:r w:rsidR="00667079" w:rsidRPr="00642B9D">
        <w:rPr>
          <w:rFonts w:cstheme="minorHAnsi"/>
          <w:sz w:val="23"/>
          <w:szCs w:val="23"/>
        </w:rPr>
        <w:t xml:space="preserve"> </w:t>
      </w:r>
      <w:r w:rsidR="000F4AC4" w:rsidRPr="00642B9D">
        <w:rPr>
          <w:rFonts w:cstheme="minorHAnsi"/>
          <w:sz w:val="23"/>
          <w:szCs w:val="23"/>
        </w:rPr>
        <w:t xml:space="preserve">Since </w:t>
      </w:r>
      <w:r w:rsidR="00667079" w:rsidRPr="00642B9D">
        <w:rPr>
          <w:rFonts w:cstheme="minorHAnsi"/>
          <w:sz w:val="23"/>
          <w:szCs w:val="23"/>
        </w:rPr>
        <w:t xml:space="preserve">2016, </w:t>
      </w:r>
      <w:r w:rsidR="000F4AC4" w:rsidRPr="00642B9D">
        <w:rPr>
          <w:rFonts w:cstheme="minorHAnsi"/>
          <w:sz w:val="23"/>
          <w:szCs w:val="23"/>
        </w:rPr>
        <w:t>the ombudsman and the majority of federal administrations have signed agreements setting out the arrangements for co-operation between the ombudsman, trusted persons and the senior public officials concerned</w:t>
      </w:r>
      <w:r w:rsidR="00667079" w:rsidRPr="00642B9D">
        <w:rPr>
          <w:rFonts w:cstheme="minorHAnsi"/>
          <w:sz w:val="23"/>
          <w:szCs w:val="23"/>
        </w:rPr>
        <w:t xml:space="preserve">. </w:t>
      </w:r>
    </w:p>
    <w:p w14:paraId="4970A739" w14:textId="77777777" w:rsidR="000D7FC9" w:rsidRPr="00642B9D" w:rsidRDefault="000D7FC9" w:rsidP="000D7FC9">
      <w:pPr>
        <w:tabs>
          <w:tab w:val="left" w:pos="709"/>
        </w:tabs>
        <w:spacing w:line="240" w:lineRule="auto"/>
        <w:jc w:val="both"/>
        <w:rPr>
          <w:rFonts w:cstheme="minorHAnsi"/>
          <w:sz w:val="23"/>
          <w:szCs w:val="23"/>
        </w:rPr>
      </w:pPr>
    </w:p>
    <w:p w14:paraId="01CC231B" w14:textId="08E69FC0" w:rsidR="000D7FC9" w:rsidRPr="00642B9D" w:rsidRDefault="008970C9" w:rsidP="00E01F47">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Suspected breaches of integrity are defined very broadly, to include</w:t>
      </w:r>
      <w:r w:rsidR="009377FC" w:rsidRPr="00642B9D">
        <w:rPr>
          <w:rFonts w:cstheme="minorHAnsi"/>
          <w:sz w:val="23"/>
          <w:szCs w:val="23"/>
        </w:rPr>
        <w:t>:</w:t>
      </w:r>
    </w:p>
    <w:p w14:paraId="0F6B7DC8" w14:textId="77777777" w:rsidR="009377FC" w:rsidRPr="00642B9D" w:rsidRDefault="009377FC" w:rsidP="009377FC">
      <w:pPr>
        <w:pStyle w:val="Paragraphedeliste"/>
        <w:rPr>
          <w:rFonts w:cstheme="minorHAnsi"/>
          <w:sz w:val="23"/>
          <w:szCs w:val="23"/>
        </w:rPr>
      </w:pPr>
    </w:p>
    <w:p w14:paraId="29C51343" w14:textId="47FCFD54" w:rsidR="009377FC" w:rsidRPr="00642B9D" w:rsidRDefault="008970C9" w:rsidP="009377FC">
      <w:pPr>
        <w:pStyle w:val="Paragraphedeliste"/>
        <w:numPr>
          <w:ilvl w:val="0"/>
          <w:numId w:val="15"/>
        </w:numPr>
        <w:spacing w:line="252" w:lineRule="auto"/>
        <w:jc w:val="both"/>
        <w:rPr>
          <w:rFonts w:cstheme="minorHAnsi"/>
          <w:sz w:val="23"/>
          <w:szCs w:val="23"/>
        </w:rPr>
      </w:pPr>
      <w:r w:rsidRPr="00642B9D">
        <w:rPr>
          <w:rFonts w:cstheme="minorHAnsi"/>
          <w:sz w:val="23"/>
          <w:szCs w:val="23"/>
        </w:rPr>
        <w:t>breaches of the law, official orders, circulars, internal rules and internal procedures incompatible with the public interest</w:t>
      </w:r>
      <w:r w:rsidR="009377FC" w:rsidRPr="00642B9D">
        <w:rPr>
          <w:rFonts w:cstheme="minorHAnsi"/>
          <w:sz w:val="23"/>
          <w:szCs w:val="23"/>
        </w:rPr>
        <w:t>;</w:t>
      </w:r>
    </w:p>
    <w:p w14:paraId="0880C543" w14:textId="004FB391" w:rsidR="009377FC" w:rsidRPr="00642B9D" w:rsidRDefault="008970C9" w:rsidP="009377FC">
      <w:pPr>
        <w:pStyle w:val="Paragraphedeliste"/>
        <w:numPr>
          <w:ilvl w:val="0"/>
          <w:numId w:val="15"/>
        </w:numPr>
        <w:spacing w:line="252" w:lineRule="auto"/>
        <w:jc w:val="both"/>
        <w:rPr>
          <w:rFonts w:cstheme="minorHAnsi"/>
          <w:sz w:val="23"/>
          <w:szCs w:val="23"/>
        </w:rPr>
      </w:pPr>
      <w:r w:rsidRPr="00642B9D">
        <w:rPr>
          <w:rFonts w:cstheme="minorHAnsi"/>
          <w:sz w:val="23"/>
          <w:szCs w:val="23"/>
        </w:rPr>
        <w:t xml:space="preserve">decisions or actions </w:t>
      </w:r>
      <w:r w:rsidR="00286208">
        <w:rPr>
          <w:rFonts w:cstheme="minorHAnsi"/>
          <w:sz w:val="23"/>
          <w:szCs w:val="23"/>
        </w:rPr>
        <w:t xml:space="preserve">creating </w:t>
      </w:r>
      <w:r w:rsidRPr="00642B9D">
        <w:rPr>
          <w:rFonts w:cstheme="minorHAnsi"/>
          <w:sz w:val="23"/>
          <w:szCs w:val="23"/>
        </w:rPr>
        <w:t>an unacceptable risk to the life, health or safety of persons or the environment</w:t>
      </w:r>
      <w:r w:rsidR="009377FC" w:rsidRPr="00642B9D">
        <w:rPr>
          <w:rFonts w:cstheme="minorHAnsi"/>
          <w:sz w:val="23"/>
          <w:szCs w:val="23"/>
        </w:rPr>
        <w:t>;</w:t>
      </w:r>
    </w:p>
    <w:p w14:paraId="4F1C5F99" w14:textId="72777BF8" w:rsidR="009377FC" w:rsidRPr="00642B9D" w:rsidRDefault="008970C9" w:rsidP="009377FC">
      <w:pPr>
        <w:pStyle w:val="Paragraphedeliste"/>
        <w:numPr>
          <w:ilvl w:val="0"/>
          <w:numId w:val="15"/>
        </w:numPr>
        <w:spacing w:line="252" w:lineRule="auto"/>
        <w:jc w:val="both"/>
        <w:rPr>
          <w:rFonts w:cstheme="minorHAnsi"/>
          <w:sz w:val="23"/>
          <w:szCs w:val="23"/>
        </w:rPr>
      </w:pPr>
      <w:r w:rsidRPr="00642B9D">
        <w:rPr>
          <w:rFonts w:cstheme="minorHAnsi"/>
          <w:sz w:val="23"/>
          <w:szCs w:val="23"/>
        </w:rPr>
        <w:t xml:space="preserve">serious </w:t>
      </w:r>
      <w:r w:rsidR="00F670E0" w:rsidRPr="00642B9D">
        <w:rPr>
          <w:rFonts w:cstheme="minorHAnsi"/>
          <w:sz w:val="23"/>
          <w:szCs w:val="23"/>
        </w:rPr>
        <w:t>breaches</w:t>
      </w:r>
      <w:r w:rsidRPr="00642B9D">
        <w:rPr>
          <w:rFonts w:cstheme="minorHAnsi"/>
          <w:sz w:val="23"/>
          <w:szCs w:val="23"/>
        </w:rPr>
        <w:t xml:space="preserve"> of professional obligations or the </w:t>
      </w:r>
      <w:r w:rsidR="00514C89">
        <w:rPr>
          <w:rFonts w:cstheme="minorHAnsi"/>
          <w:sz w:val="23"/>
          <w:szCs w:val="23"/>
        </w:rPr>
        <w:t xml:space="preserve">correct </w:t>
      </w:r>
      <w:r w:rsidRPr="00642B9D">
        <w:rPr>
          <w:rFonts w:cstheme="minorHAnsi"/>
          <w:sz w:val="23"/>
          <w:szCs w:val="23"/>
        </w:rPr>
        <w:t>management of a federal administration</w:t>
      </w:r>
      <w:r w:rsidR="009377FC" w:rsidRPr="00642B9D">
        <w:rPr>
          <w:rFonts w:cstheme="minorHAnsi"/>
          <w:sz w:val="23"/>
          <w:szCs w:val="23"/>
        </w:rPr>
        <w:t>;</w:t>
      </w:r>
    </w:p>
    <w:p w14:paraId="0E8C5CA2" w14:textId="66BBDAEB" w:rsidR="009377FC" w:rsidRPr="00642B9D" w:rsidRDefault="008970C9" w:rsidP="009377FC">
      <w:pPr>
        <w:pStyle w:val="Paragraphedeliste"/>
        <w:numPr>
          <w:ilvl w:val="0"/>
          <w:numId w:val="15"/>
        </w:numPr>
        <w:spacing w:line="252" w:lineRule="auto"/>
        <w:jc w:val="both"/>
        <w:rPr>
          <w:rFonts w:cstheme="minorHAnsi"/>
          <w:sz w:val="23"/>
          <w:szCs w:val="23"/>
        </w:rPr>
      </w:pPr>
      <w:r w:rsidRPr="00642B9D">
        <w:rPr>
          <w:rFonts w:cstheme="minorHAnsi"/>
          <w:sz w:val="23"/>
          <w:szCs w:val="23"/>
        </w:rPr>
        <w:t>inciting officials to commit such acts</w:t>
      </w:r>
      <w:r w:rsidR="009377FC" w:rsidRPr="00642B9D">
        <w:rPr>
          <w:rFonts w:cstheme="minorHAnsi"/>
          <w:sz w:val="23"/>
          <w:szCs w:val="23"/>
        </w:rPr>
        <w:t xml:space="preserve">. </w:t>
      </w:r>
    </w:p>
    <w:p w14:paraId="39CA637B" w14:textId="77777777" w:rsidR="009377FC" w:rsidRPr="00642B9D" w:rsidRDefault="009377FC" w:rsidP="009377FC">
      <w:pPr>
        <w:spacing w:line="252" w:lineRule="auto"/>
        <w:ind w:left="142"/>
        <w:jc w:val="both"/>
        <w:rPr>
          <w:rFonts w:cstheme="minorHAnsi"/>
          <w:sz w:val="23"/>
          <w:szCs w:val="23"/>
        </w:rPr>
      </w:pPr>
    </w:p>
    <w:p w14:paraId="24573B1B" w14:textId="2D063102" w:rsidR="009377FC" w:rsidRPr="00642B9D" w:rsidRDefault="008970C9" w:rsidP="00E01F47">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Examples of breaches of integrity include irregularities in public procurement</w:t>
      </w:r>
      <w:r w:rsidR="00FB3498" w:rsidRPr="00642B9D">
        <w:rPr>
          <w:rFonts w:cstheme="minorHAnsi"/>
          <w:sz w:val="23"/>
          <w:szCs w:val="23"/>
        </w:rPr>
        <w:t xml:space="preserve"> proceedings</w:t>
      </w:r>
      <w:r w:rsidRPr="00642B9D">
        <w:rPr>
          <w:rFonts w:cstheme="minorHAnsi"/>
          <w:sz w:val="23"/>
          <w:szCs w:val="23"/>
        </w:rPr>
        <w:t xml:space="preserve">, misappropriation of funds, favouritism, unlawful instructions and any other </w:t>
      </w:r>
      <w:r w:rsidR="00FB3498" w:rsidRPr="00642B9D">
        <w:rPr>
          <w:rFonts w:cstheme="minorHAnsi"/>
          <w:sz w:val="23"/>
          <w:szCs w:val="23"/>
        </w:rPr>
        <w:t>irregular behaviour posing a serious threat to the public interest</w:t>
      </w:r>
      <w:r w:rsidR="009377FC" w:rsidRPr="00642B9D">
        <w:rPr>
          <w:rFonts w:cstheme="minorHAnsi"/>
          <w:sz w:val="23"/>
          <w:szCs w:val="23"/>
        </w:rPr>
        <w:t xml:space="preserve">. </w:t>
      </w:r>
      <w:r w:rsidR="00FB3498" w:rsidRPr="00642B9D">
        <w:rPr>
          <w:rFonts w:cstheme="minorHAnsi"/>
          <w:sz w:val="23"/>
          <w:szCs w:val="23"/>
        </w:rPr>
        <w:t xml:space="preserve">The </w:t>
      </w:r>
      <w:r w:rsidR="00251390">
        <w:rPr>
          <w:rFonts w:cstheme="minorHAnsi"/>
          <w:sz w:val="23"/>
          <w:szCs w:val="23"/>
        </w:rPr>
        <w:t>concept</w:t>
      </w:r>
      <w:r w:rsidR="00FB3498" w:rsidRPr="00642B9D">
        <w:rPr>
          <w:rFonts w:cstheme="minorHAnsi"/>
          <w:sz w:val="23"/>
          <w:szCs w:val="23"/>
        </w:rPr>
        <w:t xml:space="preserve"> of breach of integrity therefore covers fraud and corruption, breaches of ethical codes, breaches of the rules governing conflicts of interest and infringements of the rules banning or restricting certain activities.</w:t>
      </w:r>
    </w:p>
    <w:p w14:paraId="418330FB" w14:textId="77777777" w:rsidR="009377FC" w:rsidRPr="00642B9D" w:rsidRDefault="009377FC" w:rsidP="009377FC">
      <w:pPr>
        <w:tabs>
          <w:tab w:val="left" w:pos="709"/>
        </w:tabs>
        <w:spacing w:line="240" w:lineRule="auto"/>
        <w:jc w:val="both"/>
        <w:rPr>
          <w:rFonts w:cstheme="minorHAnsi"/>
          <w:sz w:val="23"/>
          <w:szCs w:val="23"/>
        </w:rPr>
      </w:pPr>
    </w:p>
    <w:p w14:paraId="60FAF389" w14:textId="67A3AF2F" w:rsidR="009377FC" w:rsidRPr="00642B9D" w:rsidRDefault="00335EA5" w:rsidP="00E01F47">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Act of </w:t>
      </w:r>
      <w:r w:rsidR="009377FC" w:rsidRPr="00642B9D">
        <w:rPr>
          <w:rFonts w:cstheme="minorHAnsi"/>
          <w:sz w:val="23"/>
          <w:szCs w:val="23"/>
        </w:rPr>
        <w:t xml:space="preserve">15 </w:t>
      </w:r>
      <w:r w:rsidR="00387AEE" w:rsidRPr="00642B9D">
        <w:rPr>
          <w:rFonts w:cstheme="minorHAnsi"/>
          <w:sz w:val="23"/>
          <w:szCs w:val="23"/>
        </w:rPr>
        <w:t>September</w:t>
      </w:r>
      <w:r w:rsidR="009377FC" w:rsidRPr="00642B9D">
        <w:rPr>
          <w:rFonts w:cstheme="minorHAnsi"/>
          <w:sz w:val="23"/>
          <w:szCs w:val="23"/>
        </w:rPr>
        <w:t xml:space="preserve"> 2013 </w:t>
      </w:r>
      <w:r w:rsidRPr="00642B9D">
        <w:rPr>
          <w:rFonts w:cstheme="minorHAnsi"/>
          <w:sz w:val="23"/>
          <w:szCs w:val="23"/>
        </w:rPr>
        <w:t>allows public officials, or persons who have left the public service within the previous two years, to contact either their organisation’s</w:t>
      </w:r>
      <w:r w:rsidR="009377FC" w:rsidRPr="00642B9D">
        <w:rPr>
          <w:rFonts w:cstheme="minorHAnsi"/>
          <w:sz w:val="23"/>
          <w:szCs w:val="23"/>
        </w:rPr>
        <w:t xml:space="preserve"> PCI</w:t>
      </w:r>
      <w:r w:rsidR="00251390">
        <w:rPr>
          <w:rFonts w:cstheme="minorHAnsi"/>
          <w:sz w:val="23"/>
          <w:szCs w:val="23"/>
        </w:rPr>
        <w:t>/VPI</w:t>
      </w:r>
      <w:r w:rsidR="009377FC" w:rsidRPr="00642B9D">
        <w:rPr>
          <w:rFonts w:cstheme="minorHAnsi"/>
          <w:sz w:val="23"/>
          <w:szCs w:val="23"/>
        </w:rPr>
        <w:t xml:space="preserve"> </w:t>
      </w:r>
      <w:r w:rsidRPr="00642B9D">
        <w:rPr>
          <w:rFonts w:cstheme="minorHAnsi"/>
          <w:sz w:val="23"/>
          <w:szCs w:val="23"/>
        </w:rPr>
        <w:t xml:space="preserve">or the </w:t>
      </w:r>
      <w:r w:rsidR="009377FC" w:rsidRPr="00642B9D">
        <w:rPr>
          <w:rFonts w:cstheme="minorHAnsi"/>
          <w:sz w:val="23"/>
          <w:szCs w:val="23"/>
        </w:rPr>
        <w:t xml:space="preserve">CINT. </w:t>
      </w:r>
      <w:r w:rsidRPr="00642B9D">
        <w:rPr>
          <w:rFonts w:cstheme="minorHAnsi"/>
          <w:sz w:val="23"/>
          <w:szCs w:val="23"/>
        </w:rPr>
        <w:t xml:space="preserve">The reporting system exempts federal officials who have knowledge of a serious or lesser offence from the obligation to inform the </w:t>
      </w:r>
      <w:r w:rsidR="00837B51">
        <w:rPr>
          <w:rFonts w:cstheme="minorHAnsi"/>
          <w:sz w:val="23"/>
          <w:szCs w:val="23"/>
        </w:rPr>
        <w:t>Crown Prosecutor</w:t>
      </w:r>
      <w:r w:rsidRPr="00642B9D">
        <w:rPr>
          <w:rFonts w:cstheme="minorHAnsi"/>
          <w:sz w:val="23"/>
          <w:szCs w:val="23"/>
        </w:rPr>
        <w:t xml:space="preserve">, as specified in </w:t>
      </w:r>
      <w:r w:rsidR="00251390" w:rsidRPr="00642B9D">
        <w:rPr>
          <w:rFonts w:cstheme="minorHAnsi"/>
          <w:sz w:val="23"/>
          <w:szCs w:val="23"/>
        </w:rPr>
        <w:t xml:space="preserve">Article </w:t>
      </w:r>
      <w:r w:rsidR="00241C3B" w:rsidRPr="00642B9D">
        <w:rPr>
          <w:rFonts w:cstheme="minorHAnsi"/>
          <w:sz w:val="23"/>
          <w:szCs w:val="23"/>
        </w:rPr>
        <w:t xml:space="preserve">29 </w:t>
      </w:r>
      <w:r w:rsidRPr="00642B9D">
        <w:rPr>
          <w:rFonts w:cstheme="minorHAnsi"/>
          <w:sz w:val="23"/>
          <w:szCs w:val="23"/>
        </w:rPr>
        <w:t xml:space="preserve">of the </w:t>
      </w:r>
      <w:r w:rsidR="00251390" w:rsidRPr="00642B9D">
        <w:rPr>
          <w:rFonts w:cstheme="minorHAnsi"/>
          <w:sz w:val="23"/>
          <w:szCs w:val="23"/>
        </w:rPr>
        <w:t xml:space="preserve">Code </w:t>
      </w:r>
      <w:r w:rsidRPr="00642B9D">
        <w:rPr>
          <w:rFonts w:cstheme="minorHAnsi"/>
          <w:sz w:val="23"/>
          <w:szCs w:val="23"/>
        </w:rPr>
        <w:t xml:space="preserve">of </w:t>
      </w:r>
      <w:r w:rsidR="00837B51" w:rsidRPr="00642B9D">
        <w:rPr>
          <w:rFonts w:cstheme="minorHAnsi"/>
          <w:sz w:val="23"/>
          <w:szCs w:val="23"/>
        </w:rPr>
        <w:t>Criminal Investigation</w:t>
      </w:r>
      <w:r w:rsidR="000E461E">
        <w:rPr>
          <w:rStyle w:val="Appelnotedebasdep"/>
          <w:rFonts w:cstheme="minorHAnsi"/>
          <w:sz w:val="23"/>
          <w:szCs w:val="23"/>
        </w:rPr>
        <w:footnoteReference w:id="40"/>
      </w:r>
      <w:r w:rsidR="00241C3B" w:rsidRPr="00642B9D">
        <w:rPr>
          <w:rFonts w:cstheme="minorHAnsi"/>
          <w:sz w:val="23"/>
          <w:szCs w:val="23"/>
        </w:rPr>
        <w:t xml:space="preserve">. </w:t>
      </w:r>
      <w:r w:rsidRPr="00642B9D">
        <w:rPr>
          <w:rFonts w:cstheme="minorHAnsi"/>
          <w:sz w:val="23"/>
          <w:szCs w:val="23"/>
        </w:rPr>
        <w:t xml:space="preserve">This obligation is transferred to the </w:t>
      </w:r>
      <w:r w:rsidR="00241C3B" w:rsidRPr="00642B9D">
        <w:rPr>
          <w:rFonts w:cstheme="minorHAnsi"/>
          <w:sz w:val="23"/>
          <w:szCs w:val="23"/>
        </w:rPr>
        <w:t>PCI</w:t>
      </w:r>
      <w:r w:rsidR="00251390">
        <w:rPr>
          <w:rFonts w:cstheme="minorHAnsi"/>
          <w:sz w:val="23"/>
          <w:szCs w:val="23"/>
        </w:rPr>
        <w:t>/VPI</w:t>
      </w:r>
      <w:r w:rsidR="00241C3B" w:rsidRPr="00642B9D">
        <w:rPr>
          <w:rFonts w:cstheme="minorHAnsi"/>
          <w:sz w:val="23"/>
          <w:szCs w:val="23"/>
        </w:rPr>
        <w:t xml:space="preserve"> </w:t>
      </w:r>
      <w:r w:rsidR="00D96C88" w:rsidRPr="00642B9D">
        <w:rPr>
          <w:rFonts w:cstheme="minorHAnsi"/>
          <w:sz w:val="23"/>
          <w:szCs w:val="23"/>
        </w:rPr>
        <w:t>and</w:t>
      </w:r>
      <w:r w:rsidR="00241C3B" w:rsidRPr="00642B9D">
        <w:rPr>
          <w:rFonts w:cstheme="minorHAnsi"/>
          <w:sz w:val="23"/>
          <w:szCs w:val="23"/>
        </w:rPr>
        <w:t xml:space="preserve"> </w:t>
      </w:r>
      <w:r w:rsidRPr="00642B9D">
        <w:rPr>
          <w:rFonts w:cstheme="minorHAnsi"/>
          <w:sz w:val="23"/>
          <w:szCs w:val="23"/>
        </w:rPr>
        <w:t xml:space="preserve">the CINT, which are </w:t>
      </w:r>
      <w:r w:rsidRPr="00642B9D">
        <w:rPr>
          <w:rFonts w:cstheme="minorHAnsi"/>
          <w:sz w:val="23"/>
          <w:szCs w:val="23"/>
        </w:rPr>
        <w:lastRenderedPageBreak/>
        <w:t xml:space="preserve">required to inform the </w:t>
      </w:r>
      <w:r w:rsidR="00837B51">
        <w:rPr>
          <w:rFonts w:cstheme="minorHAnsi"/>
          <w:sz w:val="23"/>
          <w:szCs w:val="23"/>
        </w:rPr>
        <w:t>Crown Prosecutor</w:t>
      </w:r>
      <w:r w:rsidRPr="00642B9D">
        <w:rPr>
          <w:rFonts w:cstheme="minorHAnsi"/>
          <w:sz w:val="23"/>
          <w:szCs w:val="23"/>
        </w:rPr>
        <w:t xml:space="preserve"> of any potential offence identified when dealing with a report</w:t>
      </w:r>
      <w:r w:rsidR="00241C3B" w:rsidRPr="00642B9D">
        <w:rPr>
          <w:rFonts w:cstheme="minorHAnsi"/>
          <w:sz w:val="23"/>
          <w:szCs w:val="23"/>
        </w:rPr>
        <w:t>.</w:t>
      </w:r>
    </w:p>
    <w:p w14:paraId="165DAD42" w14:textId="77777777" w:rsidR="00241C3B" w:rsidRPr="00642B9D" w:rsidRDefault="00241C3B" w:rsidP="00241C3B">
      <w:pPr>
        <w:pStyle w:val="Paragraphedeliste"/>
        <w:rPr>
          <w:rFonts w:cstheme="minorHAnsi"/>
          <w:sz w:val="23"/>
          <w:szCs w:val="23"/>
        </w:rPr>
      </w:pPr>
    </w:p>
    <w:p w14:paraId="22CC7254" w14:textId="1C4AF2EA" w:rsidR="00994156" w:rsidRPr="00642B9D" w:rsidRDefault="00312C2A" w:rsidP="00994156">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Public officials must ask their </w:t>
      </w:r>
      <w:r w:rsidR="00994156" w:rsidRPr="00642B9D">
        <w:rPr>
          <w:rFonts w:cstheme="minorHAnsi"/>
          <w:sz w:val="23"/>
          <w:szCs w:val="23"/>
        </w:rPr>
        <w:t>PCI</w:t>
      </w:r>
      <w:r w:rsidR="00251390">
        <w:rPr>
          <w:rFonts w:cstheme="minorHAnsi"/>
          <w:sz w:val="23"/>
          <w:szCs w:val="23"/>
        </w:rPr>
        <w:t>/VPI</w:t>
      </w:r>
      <w:r w:rsidR="00994156" w:rsidRPr="00642B9D">
        <w:rPr>
          <w:rFonts w:cstheme="minorHAnsi"/>
          <w:sz w:val="23"/>
          <w:szCs w:val="23"/>
        </w:rPr>
        <w:t xml:space="preserve"> </w:t>
      </w:r>
      <w:r w:rsidRPr="00642B9D">
        <w:rPr>
          <w:rFonts w:cstheme="minorHAnsi"/>
          <w:sz w:val="23"/>
          <w:szCs w:val="23"/>
        </w:rPr>
        <w:t xml:space="preserve">or the </w:t>
      </w:r>
      <w:r w:rsidR="00994156" w:rsidRPr="00642B9D">
        <w:rPr>
          <w:rFonts w:cstheme="minorHAnsi"/>
          <w:sz w:val="23"/>
          <w:szCs w:val="23"/>
        </w:rPr>
        <w:t xml:space="preserve">CINT </w:t>
      </w:r>
      <w:r w:rsidRPr="00642B9D">
        <w:rPr>
          <w:rFonts w:cstheme="minorHAnsi"/>
          <w:sz w:val="23"/>
          <w:szCs w:val="23"/>
        </w:rPr>
        <w:t>for an initial opinion on the</w:t>
      </w:r>
      <w:r w:rsidR="00251390">
        <w:rPr>
          <w:rFonts w:cstheme="minorHAnsi"/>
          <w:sz w:val="23"/>
          <w:szCs w:val="23"/>
        </w:rPr>
        <w:t xml:space="preserve"> report they plan to make</w:t>
      </w:r>
      <w:r w:rsidR="00994156" w:rsidRPr="00642B9D">
        <w:rPr>
          <w:rFonts w:cstheme="minorHAnsi"/>
          <w:sz w:val="23"/>
          <w:szCs w:val="23"/>
        </w:rPr>
        <w:t xml:space="preserve">. </w:t>
      </w:r>
      <w:r w:rsidRPr="00642B9D">
        <w:rPr>
          <w:rFonts w:cstheme="minorHAnsi"/>
          <w:sz w:val="23"/>
          <w:szCs w:val="23"/>
        </w:rPr>
        <w:t>This request for a first opinion is a compulsory stage in which the trusted person or integrity centre considers whether the report is admissible and whether there is sufficient evidence to support the suspicions of irregularities</w:t>
      </w:r>
      <w:r w:rsidR="00994156" w:rsidRPr="00642B9D">
        <w:rPr>
          <w:rFonts w:cstheme="minorHAnsi"/>
          <w:sz w:val="23"/>
          <w:szCs w:val="23"/>
        </w:rPr>
        <w:t xml:space="preserve">. </w:t>
      </w:r>
      <w:r w:rsidRPr="00642B9D">
        <w:rPr>
          <w:rFonts w:cstheme="minorHAnsi"/>
          <w:sz w:val="23"/>
          <w:szCs w:val="23"/>
        </w:rPr>
        <w:t>Where appropriate, a favourable opinion is delivered and the official concerned can then confirm his or her report</w:t>
      </w:r>
      <w:r w:rsidR="00514C89">
        <w:rPr>
          <w:rFonts w:cstheme="minorHAnsi"/>
          <w:sz w:val="23"/>
          <w:szCs w:val="23"/>
        </w:rPr>
        <w:t xml:space="preserve"> of a breach, </w:t>
      </w:r>
      <w:r w:rsidR="00C51A98">
        <w:rPr>
          <w:rFonts w:cstheme="minorHAnsi"/>
          <w:sz w:val="23"/>
          <w:szCs w:val="23"/>
        </w:rPr>
        <w:t xml:space="preserve">after which an </w:t>
      </w:r>
      <w:r w:rsidRPr="00642B9D">
        <w:rPr>
          <w:rFonts w:cstheme="minorHAnsi"/>
          <w:sz w:val="23"/>
          <w:szCs w:val="23"/>
        </w:rPr>
        <w:t>inquiry is opened by the CINT</w:t>
      </w:r>
      <w:r w:rsidR="00994156" w:rsidRPr="00642B9D">
        <w:rPr>
          <w:rFonts w:cstheme="minorHAnsi"/>
          <w:sz w:val="23"/>
          <w:szCs w:val="23"/>
        </w:rPr>
        <w:t xml:space="preserve">. </w:t>
      </w:r>
      <w:r w:rsidRPr="00642B9D">
        <w:rPr>
          <w:rFonts w:cstheme="minorHAnsi"/>
          <w:sz w:val="23"/>
          <w:szCs w:val="23"/>
        </w:rPr>
        <w:t>In the event of an unfavourable opinion</w:t>
      </w:r>
      <w:r w:rsidR="00542C9D">
        <w:rPr>
          <w:rFonts w:cstheme="minorHAnsi"/>
          <w:sz w:val="23"/>
          <w:szCs w:val="23"/>
        </w:rPr>
        <w:t xml:space="preserve"> from the CINT</w:t>
      </w:r>
      <w:r w:rsidRPr="00642B9D">
        <w:rPr>
          <w:rFonts w:cstheme="minorHAnsi"/>
          <w:sz w:val="23"/>
          <w:szCs w:val="23"/>
        </w:rPr>
        <w:t xml:space="preserve">, the proceedings are </w:t>
      </w:r>
      <w:r w:rsidR="00C51A98">
        <w:rPr>
          <w:rFonts w:cstheme="minorHAnsi"/>
          <w:sz w:val="23"/>
          <w:szCs w:val="23"/>
        </w:rPr>
        <w:t xml:space="preserve">terminated </w:t>
      </w:r>
      <w:r w:rsidRPr="00642B9D">
        <w:rPr>
          <w:rFonts w:cstheme="minorHAnsi"/>
          <w:sz w:val="23"/>
          <w:szCs w:val="23"/>
        </w:rPr>
        <w:t>and no inquiries are carried out</w:t>
      </w:r>
      <w:r w:rsidR="00994156" w:rsidRPr="00642B9D">
        <w:rPr>
          <w:rFonts w:cstheme="minorHAnsi"/>
          <w:sz w:val="23"/>
          <w:szCs w:val="23"/>
        </w:rPr>
        <w:t>.</w:t>
      </w:r>
    </w:p>
    <w:p w14:paraId="184AC095" w14:textId="77777777" w:rsidR="00994156" w:rsidRPr="00642B9D" w:rsidRDefault="00994156" w:rsidP="00994156">
      <w:pPr>
        <w:pStyle w:val="Paragraphedeliste"/>
        <w:rPr>
          <w:rFonts w:cstheme="minorHAnsi"/>
          <w:sz w:val="23"/>
          <w:szCs w:val="23"/>
        </w:rPr>
      </w:pPr>
    </w:p>
    <w:p w14:paraId="06CAD339" w14:textId="15BE3F42" w:rsidR="00994156" w:rsidRDefault="00312C2A" w:rsidP="00994156">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994156" w:rsidRPr="00642B9D">
        <w:rPr>
          <w:rFonts w:cstheme="minorHAnsi"/>
          <w:sz w:val="23"/>
          <w:szCs w:val="23"/>
        </w:rPr>
        <w:t xml:space="preserve">CINT </w:t>
      </w:r>
      <w:r w:rsidRPr="00642B9D">
        <w:rPr>
          <w:rFonts w:cstheme="minorHAnsi"/>
          <w:sz w:val="23"/>
          <w:szCs w:val="23"/>
        </w:rPr>
        <w:t>has sole authority to conduct inquiries into reported irregularities</w:t>
      </w:r>
      <w:r w:rsidR="00994156" w:rsidRPr="00642B9D">
        <w:rPr>
          <w:rFonts w:cstheme="minorHAnsi"/>
          <w:sz w:val="23"/>
          <w:szCs w:val="23"/>
        </w:rPr>
        <w:t xml:space="preserve">. </w:t>
      </w:r>
      <w:r w:rsidRPr="00642B9D">
        <w:rPr>
          <w:rFonts w:cstheme="minorHAnsi"/>
          <w:sz w:val="23"/>
          <w:szCs w:val="23"/>
        </w:rPr>
        <w:t xml:space="preserve">It is empowered to seek on-the-spot evidence, request any paper-based or electronic documents </w:t>
      </w:r>
      <w:r w:rsidR="00EB7773" w:rsidRPr="00642B9D">
        <w:rPr>
          <w:rFonts w:cstheme="minorHAnsi"/>
          <w:sz w:val="23"/>
          <w:szCs w:val="23"/>
        </w:rPr>
        <w:t>or other information it deems necessary and interview all the staff members concerned</w:t>
      </w:r>
      <w:r w:rsidR="00994156" w:rsidRPr="00642B9D">
        <w:rPr>
          <w:rFonts w:cstheme="minorHAnsi"/>
          <w:sz w:val="23"/>
          <w:szCs w:val="23"/>
        </w:rPr>
        <w:t xml:space="preserve">. </w:t>
      </w:r>
      <w:r w:rsidR="00EB7773" w:rsidRPr="00642B9D">
        <w:rPr>
          <w:rFonts w:cstheme="minorHAnsi"/>
          <w:sz w:val="23"/>
          <w:szCs w:val="23"/>
        </w:rPr>
        <w:t>Members of staff are also relieved of their obligation to maintain official confidentiality during CINT inquiries</w:t>
      </w:r>
      <w:r w:rsidR="00994156" w:rsidRPr="00642B9D">
        <w:rPr>
          <w:rFonts w:cstheme="minorHAnsi"/>
          <w:sz w:val="23"/>
          <w:szCs w:val="23"/>
        </w:rPr>
        <w:t>.</w:t>
      </w:r>
      <w:r w:rsidR="00930B7B" w:rsidRPr="00642B9D">
        <w:rPr>
          <w:rFonts w:cstheme="minorHAnsi"/>
          <w:sz w:val="23"/>
          <w:szCs w:val="23"/>
        </w:rPr>
        <w:t xml:space="preserve"> </w:t>
      </w:r>
    </w:p>
    <w:p w14:paraId="3E8D72BC" w14:textId="28881BDA" w:rsidR="00C51A98" w:rsidRPr="00642B9D" w:rsidRDefault="00C51A98" w:rsidP="00C51A98">
      <w:pPr>
        <w:tabs>
          <w:tab w:val="left" w:pos="709"/>
        </w:tabs>
        <w:spacing w:line="240" w:lineRule="auto"/>
        <w:jc w:val="both"/>
        <w:rPr>
          <w:rFonts w:cstheme="minorHAnsi"/>
          <w:sz w:val="23"/>
          <w:szCs w:val="23"/>
        </w:rPr>
      </w:pPr>
    </w:p>
    <w:p w14:paraId="18AFD1A1" w14:textId="7BE3273A" w:rsidR="00994156" w:rsidRPr="00642B9D" w:rsidRDefault="005E17BE" w:rsidP="00994156">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Following its inquiries, the </w:t>
      </w:r>
      <w:r w:rsidR="00994156" w:rsidRPr="00642B9D">
        <w:rPr>
          <w:rFonts w:cstheme="minorHAnsi"/>
          <w:sz w:val="23"/>
          <w:szCs w:val="23"/>
        </w:rPr>
        <w:t xml:space="preserve">CINT </w:t>
      </w:r>
      <w:r w:rsidRPr="00642B9D">
        <w:rPr>
          <w:rFonts w:cstheme="minorHAnsi"/>
          <w:sz w:val="23"/>
          <w:szCs w:val="23"/>
        </w:rPr>
        <w:t>draws up a report of its findings and conclusions</w:t>
      </w:r>
      <w:r w:rsidR="00994156" w:rsidRPr="00642B9D">
        <w:rPr>
          <w:rFonts w:cstheme="minorHAnsi"/>
          <w:sz w:val="23"/>
          <w:szCs w:val="23"/>
        </w:rPr>
        <w:t xml:space="preserve">. </w:t>
      </w:r>
      <w:r w:rsidRPr="00642B9D">
        <w:rPr>
          <w:rFonts w:cstheme="minorHAnsi"/>
          <w:sz w:val="23"/>
          <w:szCs w:val="23"/>
        </w:rPr>
        <w:t xml:space="preserve">The report is sent to the senior official of the administration concerned, or to the </w:t>
      </w:r>
      <w:r w:rsidR="00092074" w:rsidRPr="00642B9D">
        <w:rPr>
          <w:rFonts w:cstheme="minorHAnsi"/>
          <w:sz w:val="23"/>
          <w:szCs w:val="23"/>
        </w:rPr>
        <w:t xml:space="preserve">Minister </w:t>
      </w:r>
      <w:r w:rsidRPr="00642B9D">
        <w:rPr>
          <w:rFonts w:cstheme="minorHAnsi"/>
          <w:sz w:val="23"/>
          <w:szCs w:val="23"/>
        </w:rPr>
        <w:t>if the official him or herself is involved in the breach of integrity in qu</w:t>
      </w:r>
      <w:r w:rsidR="00F050E0" w:rsidRPr="00642B9D">
        <w:rPr>
          <w:rFonts w:cstheme="minorHAnsi"/>
          <w:sz w:val="23"/>
          <w:szCs w:val="23"/>
        </w:rPr>
        <w:t>es</w:t>
      </w:r>
      <w:r w:rsidRPr="00642B9D">
        <w:rPr>
          <w:rFonts w:cstheme="minorHAnsi"/>
          <w:sz w:val="23"/>
          <w:szCs w:val="23"/>
        </w:rPr>
        <w:t>tion</w:t>
      </w:r>
      <w:r w:rsidR="00994156" w:rsidRPr="00642B9D">
        <w:rPr>
          <w:rFonts w:cstheme="minorHAnsi"/>
          <w:sz w:val="23"/>
          <w:szCs w:val="23"/>
        </w:rPr>
        <w:t xml:space="preserve">. </w:t>
      </w:r>
    </w:p>
    <w:p w14:paraId="2C09C90F" w14:textId="77777777" w:rsidR="00994156" w:rsidRPr="00642B9D" w:rsidRDefault="00994156" w:rsidP="00994156">
      <w:pPr>
        <w:tabs>
          <w:tab w:val="left" w:pos="709"/>
        </w:tabs>
        <w:spacing w:line="240" w:lineRule="auto"/>
        <w:jc w:val="both"/>
        <w:rPr>
          <w:rFonts w:cstheme="minorHAnsi"/>
          <w:sz w:val="23"/>
          <w:szCs w:val="23"/>
        </w:rPr>
      </w:pPr>
    </w:p>
    <w:p w14:paraId="0E730770" w14:textId="2F536946" w:rsidR="00994156" w:rsidRPr="00642B9D" w:rsidRDefault="005E17BE" w:rsidP="00994156">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decision on what, if any, measures or penalties are required is solely the responsibility of the senior official, or if necessary, the </w:t>
      </w:r>
      <w:r w:rsidR="00092074" w:rsidRPr="00642B9D">
        <w:rPr>
          <w:rFonts w:cstheme="minorHAnsi"/>
          <w:sz w:val="23"/>
          <w:szCs w:val="23"/>
        </w:rPr>
        <w:t>Minister</w:t>
      </w:r>
      <w:r w:rsidR="00994156" w:rsidRPr="00642B9D">
        <w:rPr>
          <w:rFonts w:cstheme="minorHAnsi"/>
          <w:sz w:val="23"/>
          <w:szCs w:val="23"/>
        </w:rPr>
        <w:t xml:space="preserve">. </w:t>
      </w:r>
      <w:r w:rsidRPr="00642B9D">
        <w:rPr>
          <w:rFonts w:cstheme="minorHAnsi"/>
          <w:sz w:val="23"/>
          <w:szCs w:val="23"/>
        </w:rPr>
        <w:t xml:space="preserve">The </w:t>
      </w:r>
      <w:r w:rsidR="00994156" w:rsidRPr="00642B9D">
        <w:rPr>
          <w:rFonts w:cstheme="minorHAnsi"/>
          <w:sz w:val="23"/>
          <w:szCs w:val="23"/>
        </w:rPr>
        <w:t xml:space="preserve">CINT </w:t>
      </w:r>
      <w:r w:rsidRPr="00642B9D">
        <w:rPr>
          <w:rFonts w:cstheme="minorHAnsi"/>
          <w:sz w:val="23"/>
          <w:szCs w:val="23"/>
        </w:rPr>
        <w:t>does not monitor any measures taken or sanctions imposed</w:t>
      </w:r>
      <w:r w:rsidR="00994156" w:rsidRPr="00642B9D">
        <w:rPr>
          <w:rFonts w:cstheme="minorHAnsi"/>
          <w:sz w:val="23"/>
          <w:szCs w:val="23"/>
        </w:rPr>
        <w:t>.</w:t>
      </w:r>
    </w:p>
    <w:p w14:paraId="6DF115FF" w14:textId="77777777" w:rsidR="00994156" w:rsidRPr="00642B9D" w:rsidRDefault="00994156" w:rsidP="00994156">
      <w:pPr>
        <w:tabs>
          <w:tab w:val="left" w:pos="709"/>
        </w:tabs>
        <w:spacing w:line="240" w:lineRule="auto"/>
        <w:jc w:val="both"/>
        <w:rPr>
          <w:rFonts w:cstheme="minorHAnsi"/>
          <w:sz w:val="23"/>
          <w:szCs w:val="23"/>
        </w:rPr>
      </w:pPr>
    </w:p>
    <w:p w14:paraId="54E5CE52" w14:textId="3B3F0D0E" w:rsidR="00994156" w:rsidRPr="00642B9D" w:rsidRDefault="005E17BE" w:rsidP="00994156">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report may also include recommendations in the event of any malfunctioning or inadequacies in the internal </w:t>
      </w:r>
      <w:r w:rsidR="00A64C7A">
        <w:rPr>
          <w:rFonts w:cstheme="minorHAnsi"/>
          <w:sz w:val="23"/>
          <w:szCs w:val="23"/>
        </w:rPr>
        <w:t>oversight</w:t>
      </w:r>
      <w:r w:rsidRPr="00642B9D">
        <w:rPr>
          <w:rFonts w:cstheme="minorHAnsi"/>
          <w:sz w:val="23"/>
          <w:szCs w:val="23"/>
        </w:rPr>
        <w:t xml:space="preserve"> system or in existing procedures</w:t>
      </w:r>
      <w:r w:rsidR="00994156" w:rsidRPr="00642B9D">
        <w:rPr>
          <w:rFonts w:cstheme="minorHAnsi"/>
          <w:sz w:val="23"/>
          <w:szCs w:val="23"/>
        </w:rPr>
        <w:t xml:space="preserve">. </w:t>
      </w:r>
      <w:r w:rsidRPr="00642B9D">
        <w:rPr>
          <w:rFonts w:cstheme="minorHAnsi"/>
          <w:sz w:val="23"/>
          <w:szCs w:val="23"/>
        </w:rPr>
        <w:t>The recommendations are intended to improve the functioning of the federal administration and/or reduce the risk of future breaches</w:t>
      </w:r>
      <w:r w:rsidR="00994156" w:rsidRPr="00642B9D">
        <w:rPr>
          <w:rFonts w:cstheme="minorHAnsi"/>
          <w:sz w:val="23"/>
          <w:szCs w:val="23"/>
        </w:rPr>
        <w:t xml:space="preserve">. </w:t>
      </w:r>
      <w:r w:rsidRPr="00642B9D">
        <w:rPr>
          <w:rFonts w:cstheme="minorHAnsi"/>
          <w:sz w:val="23"/>
          <w:szCs w:val="23"/>
        </w:rPr>
        <w:t xml:space="preserve">The senior official concerned, or if appropriate the </w:t>
      </w:r>
      <w:r w:rsidR="00092074" w:rsidRPr="00642B9D">
        <w:rPr>
          <w:rFonts w:cstheme="minorHAnsi"/>
          <w:sz w:val="23"/>
          <w:szCs w:val="23"/>
        </w:rPr>
        <w:t>Minister</w:t>
      </w:r>
      <w:r w:rsidRPr="00642B9D">
        <w:rPr>
          <w:rFonts w:cstheme="minorHAnsi"/>
          <w:sz w:val="23"/>
          <w:szCs w:val="23"/>
        </w:rPr>
        <w:t xml:space="preserve">, is responsible for giving effect to any </w:t>
      </w:r>
      <w:r w:rsidR="00C51A98">
        <w:rPr>
          <w:rFonts w:cstheme="minorHAnsi"/>
          <w:sz w:val="23"/>
          <w:szCs w:val="23"/>
        </w:rPr>
        <w:t>recommendations</w:t>
      </w:r>
      <w:r w:rsidR="00994156" w:rsidRPr="00642B9D">
        <w:rPr>
          <w:rFonts w:cstheme="minorHAnsi"/>
          <w:sz w:val="23"/>
          <w:szCs w:val="23"/>
        </w:rPr>
        <w:t xml:space="preserve">. </w:t>
      </w:r>
      <w:r w:rsidRPr="00642B9D">
        <w:rPr>
          <w:rFonts w:cstheme="minorHAnsi"/>
          <w:sz w:val="23"/>
          <w:szCs w:val="23"/>
        </w:rPr>
        <w:t xml:space="preserve">The </w:t>
      </w:r>
      <w:r w:rsidR="00994156" w:rsidRPr="00642B9D">
        <w:rPr>
          <w:rFonts w:cstheme="minorHAnsi"/>
          <w:sz w:val="23"/>
          <w:szCs w:val="23"/>
        </w:rPr>
        <w:t xml:space="preserve">CINT </w:t>
      </w:r>
      <w:r w:rsidRPr="00642B9D">
        <w:rPr>
          <w:rFonts w:cstheme="minorHAnsi"/>
          <w:sz w:val="23"/>
          <w:szCs w:val="23"/>
        </w:rPr>
        <w:t>follow</w:t>
      </w:r>
      <w:r w:rsidR="00BD5FCC">
        <w:rPr>
          <w:rFonts w:cstheme="minorHAnsi"/>
          <w:sz w:val="23"/>
          <w:szCs w:val="23"/>
        </w:rPr>
        <w:t>s</w:t>
      </w:r>
      <w:r w:rsidRPr="00642B9D">
        <w:rPr>
          <w:rFonts w:cstheme="minorHAnsi"/>
          <w:sz w:val="23"/>
          <w:szCs w:val="23"/>
        </w:rPr>
        <w:t xml:space="preserve"> up progress on these recommendations</w:t>
      </w:r>
      <w:r w:rsidR="00994156" w:rsidRPr="00642B9D">
        <w:rPr>
          <w:rFonts w:cstheme="minorHAnsi"/>
          <w:sz w:val="23"/>
          <w:szCs w:val="23"/>
        </w:rPr>
        <w:t>.</w:t>
      </w:r>
    </w:p>
    <w:p w14:paraId="0F291534" w14:textId="4F9106E3" w:rsidR="00C85081" w:rsidRPr="00642B9D" w:rsidRDefault="00C85081" w:rsidP="00C85081">
      <w:pPr>
        <w:pStyle w:val="Paragraphedeliste"/>
        <w:rPr>
          <w:rFonts w:cstheme="minorHAnsi"/>
          <w:sz w:val="23"/>
          <w:szCs w:val="23"/>
        </w:rPr>
      </w:pPr>
    </w:p>
    <w:p w14:paraId="361F3792" w14:textId="555E03C9" w:rsidR="00C85081" w:rsidRPr="00642B9D" w:rsidRDefault="004E6D78" w:rsidP="00C85081">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reporting system also offers protection for all federal officials acting as whistle blowers and for all the officials associated with inquiries and the trusted persons themselves</w:t>
      </w:r>
      <w:r w:rsidR="00C85081" w:rsidRPr="00642B9D">
        <w:rPr>
          <w:rFonts w:cstheme="minorHAnsi"/>
          <w:sz w:val="23"/>
          <w:szCs w:val="23"/>
        </w:rPr>
        <w:t xml:space="preserve">. </w:t>
      </w:r>
      <w:r w:rsidRPr="00642B9D">
        <w:rPr>
          <w:rFonts w:cstheme="minorHAnsi"/>
          <w:sz w:val="23"/>
          <w:szCs w:val="23"/>
        </w:rPr>
        <w:t xml:space="preserve">Protection starts on the date of the request for an initial opinion or </w:t>
      </w:r>
      <w:r w:rsidR="00A64C7A">
        <w:rPr>
          <w:rFonts w:cstheme="minorHAnsi"/>
          <w:sz w:val="23"/>
          <w:szCs w:val="23"/>
        </w:rPr>
        <w:t>involvement in</w:t>
      </w:r>
      <w:r w:rsidRPr="00642B9D">
        <w:rPr>
          <w:rFonts w:cstheme="minorHAnsi"/>
          <w:sz w:val="23"/>
          <w:szCs w:val="23"/>
        </w:rPr>
        <w:t xml:space="preserve"> an inquiry and continues for up to three years after closure of the inquiry report or a final judicial decision</w:t>
      </w:r>
      <w:r w:rsidR="00C85081" w:rsidRPr="00642B9D">
        <w:rPr>
          <w:rFonts w:cstheme="minorHAnsi"/>
          <w:sz w:val="23"/>
          <w:szCs w:val="23"/>
        </w:rPr>
        <w:t xml:space="preserve">. </w:t>
      </w:r>
      <w:r w:rsidRPr="00642B9D">
        <w:rPr>
          <w:rFonts w:cstheme="minorHAnsi"/>
          <w:sz w:val="23"/>
          <w:szCs w:val="23"/>
        </w:rPr>
        <w:t xml:space="preserve">Those concerned are protected against reprisals in any form connected with </w:t>
      </w:r>
      <w:r w:rsidR="003C44F6" w:rsidRPr="00642B9D">
        <w:rPr>
          <w:rFonts w:cstheme="minorHAnsi"/>
          <w:sz w:val="23"/>
          <w:szCs w:val="23"/>
        </w:rPr>
        <w:t>reporting t</w:t>
      </w:r>
      <w:r w:rsidR="00600D95">
        <w:rPr>
          <w:rFonts w:cstheme="minorHAnsi"/>
          <w:sz w:val="23"/>
          <w:szCs w:val="23"/>
        </w:rPr>
        <w:t>heir suspicions or collaborating</w:t>
      </w:r>
      <w:r w:rsidR="003C44F6" w:rsidRPr="00642B9D">
        <w:rPr>
          <w:rFonts w:cstheme="minorHAnsi"/>
          <w:sz w:val="23"/>
          <w:szCs w:val="23"/>
        </w:rPr>
        <w:t xml:space="preserve"> in the inquiry</w:t>
      </w:r>
      <w:r w:rsidR="00C85081" w:rsidRPr="00642B9D">
        <w:rPr>
          <w:rFonts w:cstheme="minorHAnsi"/>
          <w:sz w:val="23"/>
          <w:szCs w:val="23"/>
        </w:rPr>
        <w:t xml:space="preserve">. </w:t>
      </w:r>
      <w:r w:rsidR="003C44F6" w:rsidRPr="00642B9D">
        <w:rPr>
          <w:rFonts w:cstheme="minorHAnsi"/>
          <w:sz w:val="23"/>
          <w:szCs w:val="23"/>
        </w:rPr>
        <w:t xml:space="preserve">Protection is the responsibility of the </w:t>
      </w:r>
      <w:r w:rsidR="00C85081" w:rsidRPr="00642B9D">
        <w:rPr>
          <w:rFonts w:cstheme="minorHAnsi"/>
          <w:sz w:val="23"/>
          <w:szCs w:val="23"/>
        </w:rPr>
        <w:t>CINT</w:t>
      </w:r>
      <w:r w:rsidR="00930B7B" w:rsidRPr="00642B9D">
        <w:rPr>
          <w:rFonts w:cstheme="minorHAnsi"/>
          <w:sz w:val="23"/>
          <w:szCs w:val="23"/>
        </w:rPr>
        <w:t xml:space="preserve">, </w:t>
      </w:r>
      <w:r w:rsidR="009667A9" w:rsidRPr="00642B9D">
        <w:rPr>
          <w:rFonts w:cstheme="minorHAnsi"/>
          <w:sz w:val="23"/>
          <w:szCs w:val="23"/>
        </w:rPr>
        <w:t>which is author</w:t>
      </w:r>
      <w:r w:rsidR="003C44F6" w:rsidRPr="00642B9D">
        <w:rPr>
          <w:rFonts w:cstheme="minorHAnsi"/>
          <w:sz w:val="23"/>
          <w:szCs w:val="23"/>
        </w:rPr>
        <w:t>ised to take action in response to coercive measures against whistle blowers</w:t>
      </w:r>
      <w:r w:rsidR="00C85081" w:rsidRPr="00642B9D">
        <w:rPr>
          <w:rFonts w:cstheme="minorHAnsi"/>
          <w:sz w:val="23"/>
          <w:szCs w:val="23"/>
        </w:rPr>
        <w:t xml:space="preserve">. </w:t>
      </w:r>
    </w:p>
    <w:p w14:paraId="66A3A10C" w14:textId="77777777" w:rsidR="00C85081" w:rsidRPr="00642B9D" w:rsidRDefault="00C85081" w:rsidP="00C85081">
      <w:pPr>
        <w:tabs>
          <w:tab w:val="left" w:pos="709"/>
        </w:tabs>
        <w:spacing w:line="240" w:lineRule="auto"/>
        <w:jc w:val="both"/>
        <w:rPr>
          <w:rFonts w:cstheme="minorHAnsi"/>
          <w:sz w:val="23"/>
          <w:szCs w:val="23"/>
        </w:rPr>
      </w:pPr>
    </w:p>
    <w:p w14:paraId="2E662E5D" w14:textId="2FB93074" w:rsidR="00994156" w:rsidRPr="00642B9D" w:rsidRDefault="009667A9" w:rsidP="00994156">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Based on the CINT inquiry report, the senior official or </w:t>
      </w:r>
      <w:r w:rsidR="00092074" w:rsidRPr="00642B9D">
        <w:rPr>
          <w:rFonts w:cstheme="minorHAnsi"/>
          <w:sz w:val="23"/>
          <w:szCs w:val="23"/>
        </w:rPr>
        <w:t xml:space="preserve">Minister </w:t>
      </w:r>
      <w:r w:rsidRPr="00642B9D">
        <w:rPr>
          <w:rFonts w:cstheme="minorHAnsi"/>
          <w:sz w:val="23"/>
          <w:szCs w:val="23"/>
        </w:rPr>
        <w:t>concerned may decide to launch disciplinary proceedings or take any other corrective measures deemed appropriate</w:t>
      </w:r>
      <w:r w:rsidR="00C85081" w:rsidRPr="00642B9D">
        <w:rPr>
          <w:rFonts w:cstheme="minorHAnsi"/>
          <w:sz w:val="23"/>
          <w:szCs w:val="23"/>
        </w:rPr>
        <w:t>.</w:t>
      </w:r>
    </w:p>
    <w:p w14:paraId="210D79EF" w14:textId="77777777" w:rsidR="005926B3" w:rsidRPr="00642B9D" w:rsidRDefault="005926B3" w:rsidP="005926B3">
      <w:pPr>
        <w:tabs>
          <w:tab w:val="left" w:pos="709"/>
        </w:tabs>
        <w:spacing w:line="240" w:lineRule="auto"/>
        <w:jc w:val="both"/>
        <w:rPr>
          <w:rFonts w:cstheme="minorHAnsi"/>
          <w:sz w:val="23"/>
          <w:szCs w:val="23"/>
        </w:rPr>
      </w:pPr>
    </w:p>
    <w:p w14:paraId="1D0B78A1" w14:textId="11226E80" w:rsidR="00BC41E1" w:rsidRPr="00642B9D" w:rsidRDefault="009667A9" w:rsidP="009667A9">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593DC5" w:rsidRPr="00642B9D">
        <w:rPr>
          <w:rFonts w:cstheme="minorHAnsi"/>
          <w:sz w:val="23"/>
          <w:szCs w:val="23"/>
        </w:rPr>
        <w:t xml:space="preserve">Federal Ombudsman </w:t>
      </w:r>
      <w:r w:rsidRPr="00642B9D">
        <w:rPr>
          <w:rFonts w:cstheme="minorHAnsi"/>
          <w:sz w:val="23"/>
          <w:szCs w:val="23"/>
        </w:rPr>
        <w:t>submits an annual report on his or her activities to the House of Representatives</w:t>
      </w:r>
      <w:r w:rsidR="00BC41E1" w:rsidRPr="00642B9D">
        <w:rPr>
          <w:rFonts w:cstheme="minorHAnsi"/>
          <w:sz w:val="23"/>
          <w:szCs w:val="23"/>
        </w:rPr>
        <w:t xml:space="preserve">. </w:t>
      </w:r>
      <w:r w:rsidRPr="00642B9D">
        <w:rPr>
          <w:rFonts w:cstheme="minorHAnsi"/>
          <w:sz w:val="23"/>
          <w:szCs w:val="23"/>
        </w:rPr>
        <w:t>The annual report is also published and available to the general public</w:t>
      </w:r>
      <w:r w:rsidR="004522F0" w:rsidRPr="00642B9D">
        <w:rPr>
          <w:rFonts w:cstheme="minorHAnsi"/>
          <w:sz w:val="23"/>
          <w:szCs w:val="23"/>
        </w:rPr>
        <w:t>.</w:t>
      </w:r>
      <w:r w:rsidR="00BC41E1" w:rsidRPr="00642B9D">
        <w:rPr>
          <w:rStyle w:val="Appelnotedebasdep"/>
          <w:rFonts w:cstheme="minorHAnsi"/>
          <w:sz w:val="23"/>
          <w:szCs w:val="23"/>
        </w:rPr>
        <w:footnoteReference w:id="41"/>
      </w:r>
      <w:r w:rsidR="00BC41E1" w:rsidRPr="00642B9D">
        <w:rPr>
          <w:rFonts w:cstheme="minorHAnsi"/>
          <w:sz w:val="23"/>
          <w:szCs w:val="23"/>
        </w:rPr>
        <w:t xml:space="preserve"> </w:t>
      </w:r>
      <w:r w:rsidRPr="00642B9D">
        <w:rPr>
          <w:rFonts w:cstheme="minorHAnsi"/>
          <w:sz w:val="23"/>
          <w:szCs w:val="23"/>
        </w:rPr>
        <w:t xml:space="preserve">The </w:t>
      </w:r>
      <w:r w:rsidR="00BC41E1" w:rsidRPr="00642B9D">
        <w:rPr>
          <w:rFonts w:cstheme="minorHAnsi"/>
          <w:sz w:val="23"/>
          <w:szCs w:val="23"/>
        </w:rPr>
        <w:t>CINT</w:t>
      </w:r>
      <w:r w:rsidRPr="00642B9D">
        <w:rPr>
          <w:rFonts w:cstheme="minorHAnsi"/>
          <w:sz w:val="23"/>
          <w:szCs w:val="23"/>
        </w:rPr>
        <w:t>’s activities are described in anonymous form (subjects of inquiries with no mention of the administrat</w:t>
      </w:r>
      <w:r w:rsidR="007C54F0" w:rsidRPr="00642B9D">
        <w:rPr>
          <w:rFonts w:cstheme="minorHAnsi"/>
          <w:sz w:val="23"/>
          <w:szCs w:val="23"/>
        </w:rPr>
        <w:t>ion or staff members concerned)</w:t>
      </w:r>
      <w:r w:rsidRPr="00642B9D">
        <w:rPr>
          <w:rFonts w:cstheme="minorHAnsi"/>
          <w:sz w:val="23"/>
          <w:szCs w:val="23"/>
        </w:rPr>
        <w:t>, to ensure confidentiality and respect for individual privacy</w:t>
      </w:r>
      <w:r w:rsidR="00BC41E1" w:rsidRPr="00642B9D">
        <w:rPr>
          <w:rFonts w:cstheme="minorHAnsi"/>
          <w:sz w:val="23"/>
          <w:szCs w:val="23"/>
        </w:rPr>
        <w:t xml:space="preserve">. </w:t>
      </w:r>
    </w:p>
    <w:p w14:paraId="5C1F71CF" w14:textId="77777777" w:rsidR="00BC41E1" w:rsidRPr="00642B9D" w:rsidRDefault="00BC41E1" w:rsidP="00BC41E1">
      <w:pPr>
        <w:tabs>
          <w:tab w:val="left" w:pos="709"/>
        </w:tabs>
        <w:spacing w:line="240" w:lineRule="auto"/>
        <w:jc w:val="both"/>
        <w:rPr>
          <w:rFonts w:cstheme="minorHAnsi"/>
          <w:sz w:val="23"/>
          <w:szCs w:val="23"/>
        </w:rPr>
      </w:pPr>
    </w:p>
    <w:p w14:paraId="3D5DEA51" w14:textId="5C29A3B9" w:rsidR="00BC41E1" w:rsidRPr="00642B9D" w:rsidRDefault="00335881" w:rsidP="00BC41E1">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BC41E1" w:rsidRPr="00642B9D">
        <w:rPr>
          <w:rFonts w:cstheme="minorHAnsi"/>
          <w:sz w:val="23"/>
          <w:szCs w:val="23"/>
        </w:rPr>
        <w:t>CINT</w:t>
      </w:r>
      <w:r w:rsidRPr="00642B9D">
        <w:rPr>
          <w:rFonts w:cstheme="minorHAnsi"/>
          <w:sz w:val="23"/>
          <w:szCs w:val="23"/>
        </w:rPr>
        <w:t>’s statistics record the number of inquiries conducted and their outcome: whether or not there wa</w:t>
      </w:r>
      <w:r w:rsidR="007C54F0" w:rsidRPr="00642B9D">
        <w:rPr>
          <w:rFonts w:cstheme="minorHAnsi"/>
          <w:sz w:val="23"/>
          <w:szCs w:val="23"/>
        </w:rPr>
        <w:t>s a breach of integrity finding</w:t>
      </w:r>
      <w:r w:rsidR="00BC41E1" w:rsidRPr="00642B9D">
        <w:rPr>
          <w:rFonts w:cstheme="minorHAnsi"/>
          <w:sz w:val="23"/>
          <w:szCs w:val="23"/>
        </w:rPr>
        <w:t xml:space="preserve">. </w:t>
      </w:r>
      <w:r w:rsidRPr="00642B9D">
        <w:rPr>
          <w:rFonts w:cstheme="minorHAnsi"/>
          <w:sz w:val="23"/>
          <w:szCs w:val="23"/>
        </w:rPr>
        <w:t xml:space="preserve">The </w:t>
      </w:r>
      <w:r w:rsidR="00BC41E1" w:rsidRPr="00642B9D">
        <w:rPr>
          <w:rFonts w:cstheme="minorHAnsi"/>
          <w:sz w:val="23"/>
          <w:szCs w:val="23"/>
        </w:rPr>
        <w:t xml:space="preserve">CINT </w:t>
      </w:r>
      <w:r w:rsidRPr="00642B9D">
        <w:rPr>
          <w:rFonts w:cstheme="minorHAnsi"/>
          <w:sz w:val="23"/>
          <w:szCs w:val="23"/>
        </w:rPr>
        <w:t xml:space="preserve">also reports on its end-of-inquiry </w:t>
      </w:r>
      <w:r w:rsidRPr="00642B9D">
        <w:rPr>
          <w:rFonts w:cstheme="minorHAnsi"/>
          <w:sz w:val="23"/>
          <w:szCs w:val="23"/>
        </w:rPr>
        <w:lastRenderedPageBreak/>
        <w:t>recommendations and how the administration has responded to them</w:t>
      </w:r>
      <w:r w:rsidR="00BC41E1" w:rsidRPr="00642B9D">
        <w:rPr>
          <w:rFonts w:cstheme="minorHAnsi"/>
          <w:sz w:val="23"/>
          <w:szCs w:val="23"/>
        </w:rPr>
        <w:t xml:space="preserve">. </w:t>
      </w:r>
      <w:r w:rsidRPr="00642B9D">
        <w:rPr>
          <w:rFonts w:cstheme="minorHAnsi"/>
          <w:sz w:val="23"/>
          <w:szCs w:val="23"/>
        </w:rPr>
        <w:t>It does not produce statistics broken down by type of staff concerned, such as managerial functions and others, or on any penalties imposed or measures taken by the administration concerned</w:t>
      </w:r>
      <w:r w:rsidR="00BC41E1" w:rsidRPr="00642B9D">
        <w:rPr>
          <w:rFonts w:cstheme="minorHAnsi"/>
          <w:sz w:val="23"/>
          <w:szCs w:val="23"/>
        </w:rPr>
        <w:t xml:space="preserve">. </w:t>
      </w:r>
    </w:p>
    <w:p w14:paraId="56F2F047" w14:textId="77777777" w:rsidR="00BC41E1" w:rsidRPr="00642B9D" w:rsidRDefault="00BC41E1" w:rsidP="005926B3">
      <w:pPr>
        <w:tabs>
          <w:tab w:val="left" w:pos="709"/>
        </w:tabs>
        <w:spacing w:line="240" w:lineRule="auto"/>
        <w:jc w:val="both"/>
        <w:rPr>
          <w:rFonts w:cstheme="minorHAnsi"/>
          <w:sz w:val="23"/>
          <w:szCs w:val="23"/>
        </w:rPr>
      </w:pPr>
    </w:p>
    <w:p w14:paraId="40F8BF3E" w14:textId="42E21980" w:rsidR="00556660" w:rsidRPr="00642B9D" w:rsidRDefault="00217EF1" w:rsidP="0055666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Apart from the reporting system just described, since 1</w:t>
      </w:r>
      <w:r w:rsidR="00556660" w:rsidRPr="00642B9D">
        <w:rPr>
          <w:rFonts w:cstheme="minorHAnsi"/>
          <w:sz w:val="23"/>
          <w:szCs w:val="23"/>
        </w:rPr>
        <w:t xml:space="preserve"> </w:t>
      </w:r>
      <w:r w:rsidR="00387AEE" w:rsidRPr="00642B9D">
        <w:rPr>
          <w:rFonts w:cstheme="minorHAnsi"/>
          <w:sz w:val="23"/>
          <w:szCs w:val="23"/>
        </w:rPr>
        <w:t>January</w:t>
      </w:r>
      <w:r w:rsidRPr="00642B9D">
        <w:rPr>
          <w:rFonts w:cstheme="minorHAnsi"/>
          <w:sz w:val="23"/>
          <w:szCs w:val="23"/>
        </w:rPr>
        <w:t xml:space="preserve"> 2018 it has been possible to report certain forms of breach of integrity to the </w:t>
      </w:r>
      <w:r w:rsidR="00593DC5" w:rsidRPr="00A64C7A">
        <w:rPr>
          <w:rFonts w:cstheme="minorHAnsi"/>
          <w:sz w:val="23"/>
          <w:szCs w:val="23"/>
          <w:u w:val="single"/>
        </w:rPr>
        <w:t>Federal Internal Audit Department</w:t>
      </w:r>
      <w:r w:rsidR="00593DC5" w:rsidRPr="00642B9D">
        <w:rPr>
          <w:rFonts w:cstheme="minorHAnsi"/>
          <w:sz w:val="23"/>
          <w:szCs w:val="23"/>
        </w:rPr>
        <w:t xml:space="preserve"> </w:t>
      </w:r>
      <w:r w:rsidRPr="00642B9D">
        <w:rPr>
          <w:rFonts w:cstheme="minorHAnsi"/>
          <w:sz w:val="23"/>
          <w:szCs w:val="23"/>
        </w:rPr>
        <w:t>(FAI</w:t>
      </w:r>
      <w:r w:rsidR="00A64C7A">
        <w:rPr>
          <w:rFonts w:cstheme="minorHAnsi"/>
          <w:sz w:val="23"/>
          <w:szCs w:val="23"/>
        </w:rPr>
        <w:t>/FIA</w:t>
      </w:r>
      <w:r w:rsidRPr="00642B9D">
        <w:rPr>
          <w:rFonts w:cstheme="minorHAnsi"/>
          <w:sz w:val="23"/>
          <w:szCs w:val="23"/>
        </w:rPr>
        <w:t>), which carries out forensic audits in such areas as inventory control, prevention, detection and analysis of fraud</w:t>
      </w:r>
      <w:r w:rsidR="00556660" w:rsidRPr="00642B9D">
        <w:rPr>
          <w:rFonts w:cstheme="minorHAnsi"/>
          <w:sz w:val="23"/>
          <w:szCs w:val="23"/>
        </w:rPr>
        <w:t xml:space="preserve">. </w:t>
      </w:r>
      <w:r w:rsidRPr="00642B9D">
        <w:rPr>
          <w:rFonts w:cstheme="minorHAnsi"/>
          <w:sz w:val="23"/>
          <w:szCs w:val="23"/>
        </w:rPr>
        <w:t>Re</w:t>
      </w:r>
      <w:r w:rsidR="00600D95">
        <w:rPr>
          <w:rFonts w:cstheme="minorHAnsi"/>
          <w:sz w:val="23"/>
          <w:szCs w:val="23"/>
        </w:rPr>
        <w:t>ferrals</w:t>
      </w:r>
      <w:r w:rsidRPr="00642B9D">
        <w:rPr>
          <w:rFonts w:cstheme="minorHAnsi"/>
          <w:sz w:val="23"/>
          <w:szCs w:val="23"/>
        </w:rPr>
        <w:t xml:space="preserve"> may be made by </w:t>
      </w:r>
      <w:r w:rsidR="00092074" w:rsidRPr="00642B9D">
        <w:rPr>
          <w:rFonts w:cstheme="minorHAnsi"/>
          <w:sz w:val="23"/>
          <w:szCs w:val="23"/>
        </w:rPr>
        <w:t>Ministers</w:t>
      </w:r>
      <w:r w:rsidRPr="00642B9D">
        <w:rPr>
          <w:rFonts w:cstheme="minorHAnsi"/>
          <w:sz w:val="23"/>
          <w:szCs w:val="23"/>
        </w:rPr>
        <w:t>, public officials or ordinary members of the public</w:t>
      </w:r>
      <w:r w:rsidR="00556660" w:rsidRPr="00642B9D">
        <w:rPr>
          <w:rFonts w:cstheme="minorHAnsi"/>
          <w:sz w:val="23"/>
          <w:szCs w:val="23"/>
        </w:rPr>
        <w:t xml:space="preserve">. </w:t>
      </w:r>
      <w:r w:rsidRPr="00642B9D">
        <w:rPr>
          <w:rFonts w:cstheme="minorHAnsi"/>
          <w:sz w:val="23"/>
          <w:szCs w:val="23"/>
        </w:rPr>
        <w:t xml:space="preserve">An agreement remains to be drawn up between the </w:t>
      </w:r>
      <w:r w:rsidR="00556660" w:rsidRPr="00642B9D">
        <w:rPr>
          <w:rFonts w:cstheme="minorHAnsi"/>
          <w:sz w:val="23"/>
          <w:szCs w:val="23"/>
        </w:rPr>
        <w:t>FAI</w:t>
      </w:r>
      <w:r w:rsidR="00A64C7A">
        <w:rPr>
          <w:rFonts w:cstheme="minorHAnsi"/>
          <w:sz w:val="23"/>
          <w:szCs w:val="23"/>
        </w:rPr>
        <w:t>/FIA</w:t>
      </w:r>
      <w:r w:rsidR="00556660" w:rsidRPr="00642B9D">
        <w:rPr>
          <w:rFonts w:cstheme="minorHAnsi"/>
          <w:sz w:val="23"/>
          <w:szCs w:val="23"/>
        </w:rPr>
        <w:t xml:space="preserve"> </w:t>
      </w:r>
      <w:r w:rsidR="00D96C88" w:rsidRPr="00642B9D">
        <w:rPr>
          <w:rFonts w:cstheme="minorHAnsi"/>
          <w:sz w:val="23"/>
          <w:szCs w:val="23"/>
        </w:rPr>
        <w:t>and</w:t>
      </w:r>
      <w:r w:rsidR="00556660" w:rsidRPr="00642B9D">
        <w:rPr>
          <w:rFonts w:cstheme="minorHAnsi"/>
          <w:sz w:val="23"/>
          <w:szCs w:val="23"/>
        </w:rPr>
        <w:t xml:space="preserve"> </w:t>
      </w:r>
      <w:r w:rsidRPr="00642B9D">
        <w:rPr>
          <w:rFonts w:cstheme="minorHAnsi"/>
          <w:sz w:val="23"/>
          <w:szCs w:val="23"/>
        </w:rPr>
        <w:t xml:space="preserve">the </w:t>
      </w:r>
      <w:r w:rsidR="00556660" w:rsidRPr="00642B9D">
        <w:rPr>
          <w:rFonts w:cstheme="minorHAnsi"/>
          <w:sz w:val="23"/>
          <w:szCs w:val="23"/>
        </w:rPr>
        <w:t xml:space="preserve">CINT </w:t>
      </w:r>
      <w:r w:rsidRPr="00642B9D">
        <w:rPr>
          <w:rFonts w:cstheme="minorHAnsi"/>
          <w:sz w:val="23"/>
          <w:szCs w:val="23"/>
        </w:rPr>
        <w:t>to clarify their relationship and avoid duplication</w:t>
      </w:r>
      <w:r w:rsidR="00556660" w:rsidRPr="00642B9D">
        <w:rPr>
          <w:rFonts w:cstheme="minorHAnsi"/>
          <w:sz w:val="23"/>
          <w:szCs w:val="23"/>
        </w:rPr>
        <w:t xml:space="preserve">. </w:t>
      </w:r>
    </w:p>
    <w:p w14:paraId="21CD7322" w14:textId="77777777" w:rsidR="00556660" w:rsidRPr="00642B9D" w:rsidRDefault="00556660" w:rsidP="005926B3">
      <w:pPr>
        <w:tabs>
          <w:tab w:val="left" w:pos="709"/>
        </w:tabs>
        <w:spacing w:line="240" w:lineRule="auto"/>
        <w:jc w:val="both"/>
        <w:rPr>
          <w:rFonts w:cstheme="minorHAnsi"/>
          <w:sz w:val="23"/>
          <w:szCs w:val="23"/>
        </w:rPr>
      </w:pPr>
    </w:p>
    <w:p w14:paraId="61C6AF60" w14:textId="6E7B7B9D" w:rsidR="008F5D97" w:rsidRPr="00642B9D" w:rsidRDefault="00D373F6" w:rsidP="003F2FAD">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GET notes that the system for reporting breaches of integrity, as laid down in the Act of </w:t>
      </w:r>
      <w:r w:rsidR="008F5D97" w:rsidRPr="00642B9D">
        <w:rPr>
          <w:rFonts w:cstheme="minorHAnsi"/>
          <w:sz w:val="23"/>
          <w:szCs w:val="23"/>
        </w:rPr>
        <w:t xml:space="preserve">15 </w:t>
      </w:r>
      <w:r w:rsidR="00387AEE" w:rsidRPr="00642B9D">
        <w:rPr>
          <w:rFonts w:cstheme="minorHAnsi"/>
          <w:sz w:val="23"/>
          <w:szCs w:val="23"/>
        </w:rPr>
        <w:t>September</w:t>
      </w:r>
      <w:r w:rsidR="008F5D97" w:rsidRPr="00642B9D">
        <w:rPr>
          <w:rFonts w:cstheme="minorHAnsi"/>
          <w:sz w:val="23"/>
          <w:szCs w:val="23"/>
        </w:rPr>
        <w:t xml:space="preserve"> 2013, </w:t>
      </w:r>
      <w:r w:rsidRPr="00642B9D">
        <w:rPr>
          <w:rFonts w:cstheme="minorHAnsi"/>
          <w:sz w:val="23"/>
          <w:szCs w:val="23"/>
        </w:rPr>
        <w:t xml:space="preserve">amended by the Act of </w:t>
      </w:r>
      <w:r w:rsidR="008F5D97" w:rsidRPr="00642B9D">
        <w:rPr>
          <w:rFonts w:cstheme="minorHAnsi"/>
          <w:sz w:val="23"/>
          <w:szCs w:val="23"/>
        </w:rPr>
        <w:t xml:space="preserve">8 </w:t>
      </w:r>
      <w:r w:rsidR="00387AEE" w:rsidRPr="00642B9D">
        <w:rPr>
          <w:rFonts w:cstheme="minorHAnsi"/>
          <w:sz w:val="23"/>
          <w:szCs w:val="23"/>
        </w:rPr>
        <w:t>May</w:t>
      </w:r>
      <w:r w:rsidR="008F5D97" w:rsidRPr="00642B9D">
        <w:rPr>
          <w:rFonts w:cstheme="minorHAnsi"/>
          <w:sz w:val="23"/>
          <w:szCs w:val="23"/>
        </w:rPr>
        <w:t xml:space="preserve"> 2019, </w:t>
      </w:r>
      <w:r w:rsidRPr="00642B9D">
        <w:rPr>
          <w:rFonts w:cstheme="minorHAnsi"/>
          <w:sz w:val="23"/>
          <w:szCs w:val="23"/>
        </w:rPr>
        <w:t>seems to be fairly comprehensive</w:t>
      </w:r>
      <w:r w:rsidR="008F5D97" w:rsidRPr="00642B9D">
        <w:rPr>
          <w:rFonts w:cstheme="minorHAnsi"/>
          <w:sz w:val="23"/>
          <w:szCs w:val="23"/>
        </w:rPr>
        <w:t xml:space="preserve">. </w:t>
      </w:r>
      <w:r w:rsidRPr="00642B9D">
        <w:rPr>
          <w:rFonts w:cstheme="minorHAnsi"/>
          <w:sz w:val="23"/>
          <w:szCs w:val="23"/>
        </w:rPr>
        <w:t>However, it has learnt that the legislation does not apply to ministerial strategy units</w:t>
      </w:r>
      <w:r w:rsidR="008F5D97" w:rsidRPr="00642B9D">
        <w:rPr>
          <w:rFonts w:cstheme="minorHAnsi"/>
          <w:sz w:val="23"/>
          <w:szCs w:val="23"/>
        </w:rPr>
        <w:t xml:space="preserve">. </w:t>
      </w:r>
      <w:r w:rsidRPr="00642B9D">
        <w:rPr>
          <w:rFonts w:cstheme="minorHAnsi"/>
          <w:sz w:val="23"/>
          <w:szCs w:val="23"/>
        </w:rPr>
        <w:t xml:space="preserve">The </w:t>
      </w:r>
      <w:r w:rsidR="008F5D97" w:rsidRPr="00642B9D">
        <w:rPr>
          <w:rFonts w:cstheme="minorHAnsi"/>
          <w:sz w:val="23"/>
          <w:szCs w:val="23"/>
        </w:rPr>
        <w:t xml:space="preserve">CINT </w:t>
      </w:r>
      <w:r w:rsidRPr="00642B9D">
        <w:rPr>
          <w:rFonts w:cstheme="minorHAnsi"/>
          <w:sz w:val="23"/>
          <w:szCs w:val="23"/>
        </w:rPr>
        <w:t>therefore has no authority to investigate suspected breaches o</w:t>
      </w:r>
      <w:r w:rsidR="00680188" w:rsidRPr="00642B9D">
        <w:rPr>
          <w:rFonts w:cstheme="minorHAnsi"/>
          <w:sz w:val="23"/>
          <w:szCs w:val="23"/>
        </w:rPr>
        <w:t>f</w:t>
      </w:r>
      <w:r w:rsidRPr="00642B9D">
        <w:rPr>
          <w:rFonts w:cstheme="minorHAnsi"/>
          <w:sz w:val="23"/>
          <w:szCs w:val="23"/>
        </w:rPr>
        <w:t xml:space="preserve"> integrity in these bodies, even though it has been informed of at least one case of favouritism in recruitment to a </w:t>
      </w:r>
      <w:r w:rsidR="00092074" w:rsidRPr="00642B9D">
        <w:rPr>
          <w:rFonts w:cstheme="minorHAnsi"/>
          <w:sz w:val="23"/>
          <w:szCs w:val="23"/>
        </w:rPr>
        <w:t xml:space="preserve">Minister’s </w:t>
      </w:r>
      <w:r w:rsidRPr="00642B9D">
        <w:rPr>
          <w:rFonts w:cstheme="minorHAnsi"/>
          <w:sz w:val="23"/>
          <w:szCs w:val="23"/>
        </w:rPr>
        <w:t>private office</w:t>
      </w:r>
      <w:r w:rsidR="008F5D97"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t>GRECO</w:t>
      </w:r>
      <w:r w:rsidRPr="00642B9D">
        <w:rPr>
          <w:rFonts w:cstheme="minorHAnsi"/>
          <w:b/>
          <w:sz w:val="23"/>
          <w:szCs w:val="23"/>
        </w:rPr>
        <w:t xml:space="preserve"> </w:t>
      </w:r>
      <w:r w:rsidR="00783078" w:rsidRPr="00642B9D">
        <w:rPr>
          <w:rFonts w:cstheme="minorHAnsi"/>
          <w:b/>
          <w:sz w:val="23"/>
          <w:szCs w:val="23"/>
        </w:rPr>
        <w:t xml:space="preserve">recommends that </w:t>
      </w:r>
      <w:r w:rsidR="00680188" w:rsidRPr="00642B9D">
        <w:rPr>
          <w:rFonts w:cstheme="minorHAnsi"/>
          <w:b/>
          <w:sz w:val="23"/>
          <w:szCs w:val="23"/>
        </w:rPr>
        <w:t>the legislation on reporting suspected breaches of integrity in federal administrative authorities be extended to cover strategy units</w:t>
      </w:r>
      <w:r w:rsidR="008F5D97" w:rsidRPr="00642B9D">
        <w:rPr>
          <w:rFonts w:cstheme="minorHAnsi"/>
          <w:b/>
          <w:sz w:val="23"/>
          <w:szCs w:val="23"/>
        </w:rPr>
        <w:t xml:space="preserve">. </w:t>
      </w:r>
    </w:p>
    <w:p w14:paraId="1E42CF6B" w14:textId="40256041" w:rsidR="008F5D97" w:rsidRPr="00642B9D" w:rsidRDefault="008F5D97" w:rsidP="00C85081">
      <w:pPr>
        <w:pStyle w:val="Paragraphedeliste"/>
        <w:rPr>
          <w:rFonts w:cstheme="minorHAnsi"/>
          <w:sz w:val="23"/>
          <w:szCs w:val="23"/>
        </w:rPr>
      </w:pPr>
    </w:p>
    <w:p w14:paraId="5A66015D" w14:textId="751340DB" w:rsidR="0009793B" w:rsidRPr="00642B9D" w:rsidRDefault="00542C9D" w:rsidP="003F2FAD">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Regarding m</w:t>
      </w:r>
      <w:r w:rsidR="007119E3" w:rsidRPr="00642B9D">
        <w:rPr>
          <w:rFonts w:cstheme="minorHAnsi"/>
          <w:sz w:val="23"/>
          <w:szCs w:val="23"/>
        </w:rPr>
        <w:t>embers of strategy units</w:t>
      </w:r>
      <w:r>
        <w:rPr>
          <w:rFonts w:cstheme="minorHAnsi"/>
          <w:sz w:val="23"/>
          <w:szCs w:val="23"/>
        </w:rPr>
        <w:t>, i</w:t>
      </w:r>
      <w:r w:rsidR="007119E3" w:rsidRPr="00642B9D">
        <w:rPr>
          <w:rFonts w:cstheme="minorHAnsi"/>
          <w:sz w:val="23"/>
          <w:szCs w:val="23"/>
        </w:rPr>
        <w:t xml:space="preserve">n the event of </w:t>
      </w:r>
      <w:r w:rsidR="007119E3" w:rsidRPr="00F64FFA">
        <w:rPr>
          <w:rFonts w:cstheme="minorHAnsi"/>
          <w:sz w:val="23"/>
          <w:szCs w:val="23"/>
        </w:rPr>
        <w:t xml:space="preserve">breach of professional obligations or loss of confidence the </w:t>
      </w:r>
      <w:r w:rsidR="00092074" w:rsidRPr="00F64FFA">
        <w:rPr>
          <w:rFonts w:cstheme="minorHAnsi"/>
          <w:sz w:val="23"/>
          <w:szCs w:val="23"/>
        </w:rPr>
        <w:t xml:space="preserve">Minister </w:t>
      </w:r>
      <w:r w:rsidR="007119E3" w:rsidRPr="00F64FFA">
        <w:rPr>
          <w:rFonts w:cstheme="minorHAnsi"/>
          <w:sz w:val="23"/>
          <w:szCs w:val="23"/>
        </w:rPr>
        <w:t>terminates their employment</w:t>
      </w:r>
      <w:r>
        <w:rPr>
          <w:rFonts w:cstheme="minorHAnsi"/>
          <w:sz w:val="23"/>
          <w:szCs w:val="23"/>
        </w:rPr>
        <w:t xml:space="preserve"> or their secondment to the cabinet</w:t>
      </w:r>
      <w:r w:rsidR="003F2FAD" w:rsidRPr="00F64FFA">
        <w:rPr>
          <w:rFonts w:cstheme="minorHAnsi"/>
          <w:sz w:val="23"/>
          <w:szCs w:val="23"/>
        </w:rPr>
        <w:t xml:space="preserve">. </w:t>
      </w:r>
      <w:r w:rsidR="007119E3" w:rsidRPr="00F64FFA">
        <w:rPr>
          <w:rFonts w:cstheme="minorHAnsi"/>
          <w:sz w:val="23"/>
          <w:szCs w:val="23"/>
        </w:rPr>
        <w:t xml:space="preserve">There are no </w:t>
      </w:r>
      <w:r w:rsidR="007C54F0" w:rsidRPr="00F64FFA">
        <w:rPr>
          <w:rFonts w:cstheme="minorHAnsi"/>
          <w:sz w:val="23"/>
          <w:szCs w:val="23"/>
        </w:rPr>
        <w:t>non-</w:t>
      </w:r>
      <w:r w:rsidR="00884969" w:rsidRPr="00F64FFA">
        <w:rPr>
          <w:rFonts w:cstheme="minorHAnsi"/>
          <w:sz w:val="23"/>
          <w:szCs w:val="23"/>
        </w:rPr>
        <w:t xml:space="preserve">criminal </w:t>
      </w:r>
      <w:r w:rsidR="00F64FFA" w:rsidRPr="00F64FFA">
        <w:rPr>
          <w:rFonts w:cstheme="minorHAnsi"/>
          <w:sz w:val="23"/>
          <w:szCs w:val="23"/>
        </w:rPr>
        <w:t>enforcement</w:t>
      </w:r>
      <w:r w:rsidR="007C54F0" w:rsidRPr="00F64FFA">
        <w:rPr>
          <w:rFonts w:cstheme="minorHAnsi"/>
          <w:sz w:val="23"/>
          <w:szCs w:val="23"/>
        </w:rPr>
        <w:t xml:space="preserve"> measures or</w:t>
      </w:r>
      <w:r w:rsidR="00884969" w:rsidRPr="00F64FFA">
        <w:rPr>
          <w:rFonts w:cstheme="minorHAnsi"/>
          <w:sz w:val="23"/>
          <w:szCs w:val="23"/>
        </w:rPr>
        <w:t xml:space="preserve"> penalties for </w:t>
      </w:r>
      <w:r w:rsidR="00092074" w:rsidRPr="00F64FFA">
        <w:rPr>
          <w:rFonts w:cstheme="minorHAnsi"/>
          <w:sz w:val="23"/>
          <w:szCs w:val="23"/>
        </w:rPr>
        <w:t>Ministers</w:t>
      </w:r>
      <w:r w:rsidR="003F2FAD" w:rsidRPr="00F64FFA">
        <w:rPr>
          <w:rFonts w:cstheme="minorHAnsi"/>
          <w:sz w:val="23"/>
          <w:szCs w:val="23"/>
        </w:rPr>
        <w:t>.</w:t>
      </w:r>
      <w:r w:rsidR="00884969">
        <w:rPr>
          <w:rFonts w:cstheme="minorHAnsi"/>
          <w:sz w:val="23"/>
          <w:szCs w:val="23"/>
        </w:rPr>
        <w:t xml:space="preserve"> The</w:t>
      </w:r>
      <w:r w:rsidR="003F2FAD" w:rsidRPr="00642B9D">
        <w:rPr>
          <w:rFonts w:cstheme="minorHAnsi"/>
          <w:sz w:val="23"/>
          <w:szCs w:val="23"/>
        </w:rPr>
        <w:t xml:space="preserve"> </w:t>
      </w:r>
      <w:r w:rsidR="00BF28D8" w:rsidRPr="00642B9D">
        <w:rPr>
          <w:rFonts w:cstheme="minorHAnsi"/>
          <w:sz w:val="23"/>
          <w:szCs w:val="23"/>
        </w:rPr>
        <w:t>GET</w:t>
      </w:r>
      <w:r w:rsidR="003F2FAD" w:rsidRPr="00642B9D">
        <w:rPr>
          <w:rFonts w:cstheme="minorHAnsi"/>
          <w:sz w:val="23"/>
          <w:szCs w:val="23"/>
        </w:rPr>
        <w:t xml:space="preserve"> </w:t>
      </w:r>
      <w:r w:rsidR="007C54F0" w:rsidRPr="00642B9D">
        <w:rPr>
          <w:rFonts w:cstheme="minorHAnsi"/>
          <w:sz w:val="23"/>
          <w:szCs w:val="23"/>
        </w:rPr>
        <w:t xml:space="preserve">refers to its recommendation in </w:t>
      </w:r>
      <w:r w:rsidR="007C54F0" w:rsidRPr="006158FB">
        <w:rPr>
          <w:rFonts w:cstheme="minorHAnsi"/>
          <w:sz w:val="23"/>
          <w:szCs w:val="23"/>
        </w:rPr>
        <w:t xml:space="preserve">paragraph </w:t>
      </w:r>
      <w:r w:rsidR="00BE2A81" w:rsidRPr="006158FB">
        <w:rPr>
          <w:rFonts w:cstheme="minorHAnsi"/>
          <w:sz w:val="23"/>
          <w:szCs w:val="23"/>
        </w:rPr>
        <w:t>45</w:t>
      </w:r>
      <w:r w:rsidR="003F2FAD" w:rsidRPr="006158FB">
        <w:rPr>
          <w:rFonts w:cstheme="minorHAnsi"/>
          <w:sz w:val="23"/>
          <w:szCs w:val="23"/>
        </w:rPr>
        <w:t xml:space="preserve">, </w:t>
      </w:r>
      <w:r w:rsidR="007C54F0" w:rsidRPr="006158FB">
        <w:rPr>
          <w:rFonts w:cstheme="minorHAnsi"/>
          <w:sz w:val="23"/>
          <w:szCs w:val="23"/>
        </w:rPr>
        <w:t>calling for</w:t>
      </w:r>
      <w:r w:rsidR="007C54F0" w:rsidRPr="00642B9D">
        <w:rPr>
          <w:rFonts w:cstheme="minorHAnsi"/>
          <w:sz w:val="23"/>
          <w:szCs w:val="23"/>
        </w:rPr>
        <w:t xml:space="preserve"> the future ethical code for </w:t>
      </w:r>
      <w:r w:rsidR="008F09D3" w:rsidRPr="00642B9D">
        <w:rPr>
          <w:rFonts w:cstheme="minorHAnsi"/>
          <w:sz w:val="23"/>
          <w:szCs w:val="23"/>
        </w:rPr>
        <w:t>PTEFs</w:t>
      </w:r>
      <w:r w:rsidR="007C54F0" w:rsidRPr="00642B9D">
        <w:rPr>
          <w:rFonts w:cstheme="minorHAnsi"/>
          <w:sz w:val="23"/>
          <w:szCs w:val="23"/>
        </w:rPr>
        <w:t xml:space="preserve"> to be </w:t>
      </w:r>
      <w:r w:rsidR="00F64FFA">
        <w:rPr>
          <w:rFonts w:cstheme="minorHAnsi"/>
          <w:sz w:val="23"/>
          <w:szCs w:val="23"/>
        </w:rPr>
        <w:t>supplemented</w:t>
      </w:r>
      <w:r w:rsidR="007C54F0" w:rsidRPr="00642B9D">
        <w:rPr>
          <w:rFonts w:cstheme="minorHAnsi"/>
          <w:sz w:val="23"/>
          <w:szCs w:val="23"/>
        </w:rPr>
        <w:t xml:space="preserve"> by supervisory arrangements and appropriate sanctions</w:t>
      </w:r>
      <w:r w:rsidR="003F2FAD" w:rsidRPr="00642B9D">
        <w:rPr>
          <w:rFonts w:cstheme="minorHAnsi"/>
          <w:sz w:val="23"/>
          <w:szCs w:val="23"/>
        </w:rPr>
        <w:t xml:space="preserve">. </w:t>
      </w:r>
    </w:p>
    <w:p w14:paraId="164F26A1" w14:textId="77777777" w:rsidR="0009793B" w:rsidRPr="00642B9D" w:rsidRDefault="0009793B" w:rsidP="0009793B">
      <w:pPr>
        <w:pStyle w:val="Paragraphedeliste"/>
        <w:rPr>
          <w:sz w:val="21"/>
          <w:szCs w:val="21"/>
          <w:highlight w:val="green"/>
        </w:rPr>
      </w:pPr>
    </w:p>
    <w:p w14:paraId="758999CB" w14:textId="77777777" w:rsidR="00564EA8" w:rsidRPr="00642B9D" w:rsidRDefault="00564EA8" w:rsidP="00564EA8">
      <w:pPr>
        <w:pStyle w:val="Paragraphedeliste"/>
        <w:rPr>
          <w:rFonts w:cstheme="minorHAnsi"/>
          <w:sz w:val="23"/>
          <w:szCs w:val="23"/>
        </w:rPr>
      </w:pPr>
    </w:p>
    <w:p w14:paraId="3ADE0080" w14:textId="77777777" w:rsidR="00D203CD" w:rsidRPr="00642B9D" w:rsidRDefault="00D203CD" w:rsidP="00D203CD">
      <w:pPr>
        <w:spacing w:line="240" w:lineRule="auto"/>
        <w:jc w:val="both"/>
        <w:rPr>
          <w:rFonts w:cstheme="minorHAnsi"/>
          <w:sz w:val="23"/>
          <w:szCs w:val="23"/>
        </w:rPr>
      </w:pPr>
    </w:p>
    <w:p w14:paraId="71C5FCCC" w14:textId="77777777" w:rsidR="00D203CD" w:rsidRPr="00642B9D" w:rsidRDefault="00D203CD" w:rsidP="00D203CD">
      <w:pPr>
        <w:pStyle w:val="Paragraphedeliste"/>
        <w:rPr>
          <w:rFonts w:cstheme="minorHAnsi"/>
          <w:sz w:val="23"/>
          <w:szCs w:val="23"/>
        </w:rPr>
      </w:pPr>
    </w:p>
    <w:p w14:paraId="53801731" w14:textId="19DCD6B5" w:rsidR="00B80FC9" w:rsidRPr="00642B9D" w:rsidRDefault="00B80FC9" w:rsidP="001878CC">
      <w:pPr>
        <w:spacing w:line="240" w:lineRule="auto"/>
        <w:jc w:val="both"/>
        <w:rPr>
          <w:rFonts w:cstheme="minorHAnsi"/>
          <w:sz w:val="21"/>
          <w:szCs w:val="21"/>
        </w:rPr>
      </w:pPr>
      <w:r w:rsidRPr="00642B9D">
        <w:rPr>
          <w:rFonts w:cstheme="minorHAnsi"/>
          <w:sz w:val="23"/>
          <w:szCs w:val="23"/>
        </w:rPr>
        <w:br w:type="page"/>
      </w:r>
    </w:p>
    <w:p w14:paraId="7406A104" w14:textId="666AFD54" w:rsidR="009817E9" w:rsidRPr="00642B9D" w:rsidRDefault="00B80FC9" w:rsidP="001878CC">
      <w:pPr>
        <w:pStyle w:val="Titre1"/>
        <w:keepNext w:val="0"/>
        <w:keepLines w:val="0"/>
        <w:spacing w:before="0" w:line="240" w:lineRule="auto"/>
        <w:jc w:val="both"/>
        <w:rPr>
          <w:rFonts w:asciiTheme="minorHAnsi" w:hAnsiTheme="minorHAnsi" w:cstheme="minorHAnsi"/>
          <w:color w:val="auto"/>
          <w:sz w:val="23"/>
          <w:szCs w:val="23"/>
        </w:rPr>
      </w:pPr>
      <w:bookmarkStart w:id="73" w:name="_Toc24124609"/>
      <w:bookmarkStart w:id="74" w:name="_Toc492886116"/>
      <w:r w:rsidRPr="00642B9D">
        <w:rPr>
          <w:rFonts w:asciiTheme="minorHAnsi" w:hAnsiTheme="minorHAnsi" w:cstheme="minorHAnsi"/>
          <w:color w:val="auto"/>
          <w:sz w:val="23"/>
          <w:szCs w:val="23"/>
        </w:rPr>
        <w:lastRenderedPageBreak/>
        <w:t>V.</w:t>
      </w:r>
      <w:r w:rsidRPr="00642B9D">
        <w:rPr>
          <w:rFonts w:asciiTheme="minorHAnsi" w:hAnsiTheme="minorHAnsi" w:cstheme="minorHAnsi"/>
          <w:color w:val="auto"/>
          <w:sz w:val="23"/>
          <w:szCs w:val="23"/>
        </w:rPr>
        <w:tab/>
      </w:r>
      <w:r w:rsidR="00E359EB" w:rsidRPr="00642B9D">
        <w:rPr>
          <w:rFonts w:asciiTheme="minorHAnsi" w:hAnsiTheme="minorHAnsi" w:cstheme="minorHAnsi"/>
          <w:color w:val="auto"/>
          <w:sz w:val="23"/>
          <w:szCs w:val="23"/>
          <w:u w:val="single"/>
        </w:rPr>
        <w:t xml:space="preserve">CORRUPTION </w:t>
      </w:r>
      <w:r w:rsidR="002265AE" w:rsidRPr="00642B9D">
        <w:rPr>
          <w:rFonts w:asciiTheme="minorHAnsi" w:hAnsiTheme="minorHAnsi" w:cstheme="minorHAnsi"/>
          <w:color w:val="auto"/>
          <w:sz w:val="23"/>
          <w:szCs w:val="23"/>
          <w:u w:val="single"/>
        </w:rPr>
        <w:t>PREVENTI</w:t>
      </w:r>
      <w:r w:rsidR="002265AE">
        <w:rPr>
          <w:rFonts w:asciiTheme="minorHAnsi" w:hAnsiTheme="minorHAnsi" w:cstheme="minorHAnsi"/>
          <w:color w:val="auto"/>
          <w:sz w:val="23"/>
          <w:szCs w:val="23"/>
          <w:u w:val="single"/>
        </w:rPr>
        <w:t>ON</w:t>
      </w:r>
      <w:r w:rsidR="002265AE" w:rsidRPr="00642B9D">
        <w:rPr>
          <w:rFonts w:asciiTheme="minorHAnsi" w:hAnsiTheme="minorHAnsi" w:cstheme="minorHAnsi"/>
          <w:color w:val="auto"/>
          <w:sz w:val="23"/>
          <w:szCs w:val="23"/>
          <w:u w:val="single"/>
        </w:rPr>
        <w:t xml:space="preserve"> </w:t>
      </w:r>
      <w:r w:rsidR="00E359EB" w:rsidRPr="00642B9D">
        <w:rPr>
          <w:rFonts w:asciiTheme="minorHAnsi" w:hAnsiTheme="minorHAnsi" w:cstheme="minorHAnsi"/>
          <w:color w:val="auto"/>
          <w:sz w:val="23"/>
          <w:szCs w:val="23"/>
          <w:u w:val="single"/>
        </w:rPr>
        <w:t>IN LAW ENFORCEMENT AGENCIES</w:t>
      </w:r>
      <w:bookmarkEnd w:id="73"/>
    </w:p>
    <w:p w14:paraId="3D5C1E13" w14:textId="77B1CE9A" w:rsidR="009817E9" w:rsidRPr="00642B9D" w:rsidRDefault="009817E9" w:rsidP="001878CC">
      <w:pPr>
        <w:pStyle w:val="Titre2"/>
        <w:keepNext w:val="0"/>
        <w:keepLines w:val="0"/>
        <w:spacing w:before="0" w:line="240" w:lineRule="auto"/>
        <w:jc w:val="both"/>
        <w:rPr>
          <w:rFonts w:asciiTheme="minorHAnsi" w:hAnsiTheme="minorHAnsi" w:cstheme="minorHAnsi"/>
          <w:color w:val="auto"/>
          <w:sz w:val="23"/>
          <w:szCs w:val="23"/>
        </w:rPr>
      </w:pPr>
    </w:p>
    <w:p w14:paraId="11FA900E" w14:textId="430F70FC" w:rsidR="009817E9" w:rsidRPr="00642B9D" w:rsidRDefault="009817E9" w:rsidP="001878CC">
      <w:pPr>
        <w:pStyle w:val="Titre2"/>
        <w:keepNext w:val="0"/>
        <w:keepLines w:val="0"/>
        <w:spacing w:before="0" w:line="240" w:lineRule="auto"/>
        <w:jc w:val="both"/>
        <w:rPr>
          <w:rFonts w:asciiTheme="minorHAnsi" w:hAnsiTheme="minorHAnsi" w:cstheme="minorHAnsi"/>
          <w:color w:val="auto"/>
          <w:sz w:val="23"/>
          <w:szCs w:val="23"/>
          <w:u w:val="single"/>
        </w:rPr>
      </w:pPr>
      <w:bookmarkStart w:id="75" w:name="_Toc500418629"/>
      <w:bookmarkStart w:id="76" w:name="_Toc24124610"/>
      <w:r w:rsidRPr="00642B9D">
        <w:rPr>
          <w:rFonts w:asciiTheme="minorHAnsi" w:hAnsiTheme="minorHAnsi" w:cstheme="minorHAnsi"/>
          <w:color w:val="auto"/>
          <w:sz w:val="23"/>
          <w:szCs w:val="23"/>
          <w:u w:val="single"/>
        </w:rPr>
        <w:t xml:space="preserve">Organisation </w:t>
      </w:r>
      <w:r w:rsidR="00D96C88" w:rsidRPr="00642B9D">
        <w:rPr>
          <w:rFonts w:asciiTheme="minorHAnsi" w:hAnsiTheme="minorHAnsi" w:cstheme="minorHAnsi"/>
          <w:color w:val="auto"/>
          <w:sz w:val="23"/>
          <w:szCs w:val="23"/>
          <w:u w:val="single"/>
        </w:rPr>
        <w:t>and</w:t>
      </w:r>
      <w:r w:rsidRPr="00642B9D">
        <w:rPr>
          <w:rFonts w:asciiTheme="minorHAnsi" w:hAnsiTheme="minorHAnsi" w:cstheme="minorHAnsi"/>
          <w:color w:val="auto"/>
          <w:sz w:val="23"/>
          <w:szCs w:val="23"/>
          <w:u w:val="single"/>
        </w:rPr>
        <w:t xml:space="preserve"> </w:t>
      </w:r>
      <w:r w:rsidR="002265AE">
        <w:rPr>
          <w:rFonts w:asciiTheme="minorHAnsi" w:hAnsiTheme="minorHAnsi" w:cstheme="minorHAnsi"/>
          <w:color w:val="auto"/>
          <w:sz w:val="23"/>
          <w:szCs w:val="23"/>
          <w:u w:val="single"/>
        </w:rPr>
        <w:t>accountability</w:t>
      </w:r>
      <w:r w:rsidR="00E359EB" w:rsidRPr="00642B9D">
        <w:rPr>
          <w:rFonts w:asciiTheme="minorHAnsi" w:hAnsiTheme="minorHAnsi" w:cstheme="minorHAnsi"/>
          <w:color w:val="auto"/>
          <w:sz w:val="23"/>
          <w:szCs w:val="23"/>
          <w:u w:val="single"/>
        </w:rPr>
        <w:t xml:space="preserve"> of </w:t>
      </w:r>
      <w:r w:rsidR="002265AE">
        <w:rPr>
          <w:rFonts w:asciiTheme="minorHAnsi" w:hAnsiTheme="minorHAnsi" w:cstheme="minorHAnsi"/>
          <w:color w:val="auto"/>
          <w:sz w:val="23"/>
          <w:szCs w:val="23"/>
          <w:u w:val="single"/>
        </w:rPr>
        <w:t>the police authorities</w:t>
      </w:r>
      <w:bookmarkEnd w:id="75"/>
      <w:bookmarkEnd w:id="76"/>
    </w:p>
    <w:p w14:paraId="547511B2" w14:textId="77777777" w:rsidR="009817E9" w:rsidRPr="00642B9D" w:rsidRDefault="009817E9" w:rsidP="001878CC">
      <w:pPr>
        <w:pStyle w:val="Titre3"/>
        <w:keepNext w:val="0"/>
        <w:keepLines w:val="0"/>
        <w:spacing w:before="0" w:line="240" w:lineRule="auto"/>
        <w:jc w:val="both"/>
        <w:rPr>
          <w:rFonts w:asciiTheme="minorHAnsi" w:hAnsiTheme="minorHAnsi" w:cstheme="minorHAnsi"/>
          <w:color w:val="auto"/>
          <w:sz w:val="23"/>
          <w:szCs w:val="23"/>
        </w:rPr>
      </w:pPr>
    </w:p>
    <w:p w14:paraId="2A34C4BD" w14:textId="63E838E2" w:rsidR="00635CB2" w:rsidRPr="00642B9D" w:rsidRDefault="00E359EB" w:rsidP="001878CC">
      <w:pPr>
        <w:pStyle w:val="Titre3"/>
        <w:tabs>
          <w:tab w:val="left" w:pos="709"/>
        </w:tabs>
        <w:spacing w:before="0"/>
        <w:rPr>
          <w:rFonts w:asciiTheme="minorHAnsi" w:hAnsiTheme="minorHAnsi" w:cstheme="minorHAnsi"/>
          <w:b w:val="0"/>
          <w:i/>
          <w:color w:val="auto"/>
          <w:sz w:val="23"/>
          <w:szCs w:val="23"/>
        </w:rPr>
      </w:pPr>
      <w:bookmarkStart w:id="77" w:name="_Toc24124611"/>
      <w:r w:rsidRPr="00642B9D">
        <w:rPr>
          <w:rFonts w:asciiTheme="minorHAnsi" w:hAnsiTheme="minorHAnsi" w:cstheme="minorHAnsi"/>
          <w:b w:val="0"/>
          <w:i/>
          <w:color w:val="auto"/>
          <w:sz w:val="23"/>
          <w:szCs w:val="23"/>
        </w:rPr>
        <w:t>Overview of the various law enforcement agencies</w:t>
      </w:r>
      <w:bookmarkEnd w:id="77"/>
    </w:p>
    <w:bookmarkEnd w:id="74"/>
    <w:p w14:paraId="456C4FCA" w14:textId="77777777" w:rsidR="00B80FC9" w:rsidRPr="00642B9D" w:rsidRDefault="00B80FC9" w:rsidP="001B36AD">
      <w:pPr>
        <w:tabs>
          <w:tab w:val="left" w:pos="709"/>
        </w:tabs>
        <w:spacing w:line="240" w:lineRule="auto"/>
        <w:jc w:val="both"/>
        <w:rPr>
          <w:rFonts w:cstheme="minorHAnsi"/>
          <w:sz w:val="23"/>
          <w:szCs w:val="23"/>
        </w:rPr>
      </w:pPr>
    </w:p>
    <w:p w14:paraId="673DDD02" w14:textId="193339FB" w:rsidR="001B36AD" w:rsidRPr="00642B9D" w:rsidRDefault="00184AC4" w:rsidP="00184AC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Since 2001, there has been a single integrated police force (GPI), structured at two levels, federal and local. The two tiers are autonomous and answerable to distinct authorities, but operate in a complementary fashion. The </w:t>
      </w:r>
      <w:r w:rsidR="00593DC5" w:rsidRPr="00642B9D">
        <w:rPr>
          <w:rFonts w:cstheme="minorHAnsi"/>
          <w:sz w:val="23"/>
          <w:szCs w:val="23"/>
        </w:rPr>
        <w:t xml:space="preserve">Federal Police </w:t>
      </w:r>
      <w:r w:rsidRPr="00642B9D">
        <w:rPr>
          <w:rFonts w:cstheme="minorHAnsi"/>
          <w:sz w:val="23"/>
          <w:szCs w:val="23"/>
        </w:rPr>
        <w:t xml:space="preserve">carry out administrative and criminal police duties right across the country, as well as providing support to local police units and their authorities. </w:t>
      </w:r>
      <w:r w:rsidR="008664C9">
        <w:rPr>
          <w:rFonts w:cstheme="minorHAnsi"/>
          <w:sz w:val="23"/>
          <w:szCs w:val="23"/>
        </w:rPr>
        <w:t>The 186 l</w:t>
      </w:r>
      <w:r w:rsidR="00542C9D">
        <w:rPr>
          <w:rFonts w:cstheme="minorHAnsi"/>
          <w:sz w:val="23"/>
          <w:szCs w:val="23"/>
        </w:rPr>
        <w:t xml:space="preserve">ocal police units </w:t>
      </w:r>
      <w:r w:rsidR="008664C9">
        <w:rPr>
          <w:rFonts w:cstheme="minorHAnsi"/>
          <w:sz w:val="23"/>
          <w:szCs w:val="23"/>
        </w:rPr>
        <w:t xml:space="preserve">undertake basic and first line police activities within their boundaries. They also </w:t>
      </w:r>
      <w:r w:rsidR="00542C9D">
        <w:rPr>
          <w:rFonts w:cstheme="minorHAnsi"/>
          <w:sz w:val="23"/>
          <w:szCs w:val="23"/>
        </w:rPr>
        <w:t xml:space="preserve">carry out police task and missions for the federal authorities, with the same legal competence as the federal police. Every year, the </w:t>
      </w:r>
      <w:r w:rsidR="008664C9">
        <w:rPr>
          <w:rFonts w:cstheme="minorHAnsi"/>
          <w:sz w:val="23"/>
          <w:szCs w:val="23"/>
        </w:rPr>
        <w:t>federal</w:t>
      </w:r>
      <w:r w:rsidR="00542C9D">
        <w:rPr>
          <w:rFonts w:cstheme="minorHAnsi"/>
          <w:sz w:val="23"/>
          <w:szCs w:val="23"/>
        </w:rPr>
        <w:t xml:space="preserve"> State invests over 2 billion euros in the operation of the police force</w:t>
      </w:r>
      <w:r w:rsidR="0029342E">
        <w:rPr>
          <w:rFonts w:cstheme="minorHAnsi"/>
          <w:sz w:val="23"/>
          <w:szCs w:val="23"/>
        </w:rPr>
        <w:t>, of which 1 billion euro is dedicated to the integrated operation.</w:t>
      </w:r>
      <w:r w:rsidR="00542C9D">
        <w:rPr>
          <w:rFonts w:cstheme="minorHAnsi"/>
          <w:sz w:val="23"/>
          <w:szCs w:val="23"/>
        </w:rPr>
        <w:t xml:space="preserve"> </w:t>
      </w:r>
      <w:r w:rsidRPr="00642B9D">
        <w:rPr>
          <w:rFonts w:cstheme="minorHAnsi"/>
          <w:sz w:val="23"/>
          <w:szCs w:val="23"/>
        </w:rPr>
        <w:t xml:space="preserve">This evaluation is concerned with the </w:t>
      </w:r>
      <w:r w:rsidR="00593DC5" w:rsidRPr="00642B9D">
        <w:rPr>
          <w:rFonts w:cstheme="minorHAnsi"/>
          <w:sz w:val="23"/>
          <w:szCs w:val="23"/>
        </w:rPr>
        <w:t>Federal Police</w:t>
      </w:r>
      <w:r w:rsidR="001B36AD" w:rsidRPr="00642B9D">
        <w:rPr>
          <w:rFonts w:cstheme="minorHAnsi"/>
          <w:sz w:val="23"/>
          <w:szCs w:val="23"/>
        </w:rPr>
        <w:t>.</w:t>
      </w:r>
    </w:p>
    <w:p w14:paraId="4B5493C1" w14:textId="77777777" w:rsidR="001B36AD" w:rsidRPr="00642B9D" w:rsidRDefault="001B36AD" w:rsidP="00184AC4">
      <w:pPr>
        <w:tabs>
          <w:tab w:val="left" w:pos="709"/>
        </w:tabs>
        <w:spacing w:line="240" w:lineRule="auto"/>
        <w:jc w:val="both"/>
        <w:rPr>
          <w:rFonts w:cstheme="minorHAnsi"/>
          <w:sz w:val="23"/>
          <w:szCs w:val="23"/>
        </w:rPr>
      </w:pPr>
    </w:p>
    <w:p w14:paraId="06B540E3" w14:textId="6A4A3CF4" w:rsidR="001B36AD" w:rsidRPr="00642B9D" w:rsidRDefault="00184AC4" w:rsidP="00184AC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593DC5" w:rsidRPr="00642B9D">
        <w:rPr>
          <w:rFonts w:cstheme="minorHAnsi"/>
          <w:sz w:val="23"/>
          <w:szCs w:val="23"/>
        </w:rPr>
        <w:t xml:space="preserve">Federal Police Force </w:t>
      </w:r>
      <w:r w:rsidRPr="00642B9D">
        <w:rPr>
          <w:rFonts w:cstheme="minorHAnsi"/>
          <w:sz w:val="23"/>
          <w:szCs w:val="23"/>
        </w:rPr>
        <w:t xml:space="preserve">is responsible to the </w:t>
      </w:r>
      <w:r w:rsidR="00E359EB" w:rsidRPr="00642B9D">
        <w:rPr>
          <w:rFonts w:cstheme="minorHAnsi"/>
          <w:sz w:val="23"/>
          <w:szCs w:val="23"/>
        </w:rPr>
        <w:t>M</w:t>
      </w:r>
      <w:r w:rsidRPr="00642B9D">
        <w:rPr>
          <w:rFonts w:cstheme="minorHAnsi"/>
          <w:sz w:val="23"/>
          <w:szCs w:val="23"/>
        </w:rPr>
        <w:t xml:space="preserve">inister of the </w:t>
      </w:r>
      <w:r w:rsidR="00E359EB" w:rsidRPr="00642B9D">
        <w:rPr>
          <w:rFonts w:cstheme="minorHAnsi"/>
          <w:sz w:val="23"/>
          <w:szCs w:val="23"/>
        </w:rPr>
        <w:t>I</w:t>
      </w:r>
      <w:r w:rsidRPr="00642B9D">
        <w:rPr>
          <w:rFonts w:cstheme="minorHAnsi"/>
          <w:sz w:val="23"/>
          <w:szCs w:val="23"/>
        </w:rPr>
        <w:t xml:space="preserve">nterior with regard to its management and its administrative police functions. It is </w:t>
      </w:r>
      <w:r w:rsidR="00EB3D38">
        <w:rPr>
          <w:rFonts w:cstheme="minorHAnsi"/>
          <w:sz w:val="23"/>
          <w:szCs w:val="23"/>
        </w:rPr>
        <w:t xml:space="preserve">accountable </w:t>
      </w:r>
      <w:r w:rsidRPr="00642B9D">
        <w:rPr>
          <w:rFonts w:cstheme="minorHAnsi"/>
          <w:sz w:val="23"/>
          <w:szCs w:val="23"/>
        </w:rPr>
        <w:t xml:space="preserve">to the </w:t>
      </w:r>
      <w:r w:rsidR="00E359EB" w:rsidRPr="00642B9D">
        <w:rPr>
          <w:rFonts w:cstheme="minorHAnsi"/>
          <w:sz w:val="23"/>
          <w:szCs w:val="23"/>
        </w:rPr>
        <w:t>M</w:t>
      </w:r>
      <w:r w:rsidRPr="00642B9D">
        <w:rPr>
          <w:rFonts w:cstheme="minorHAnsi"/>
          <w:sz w:val="23"/>
          <w:szCs w:val="23"/>
        </w:rPr>
        <w:t xml:space="preserve">inister of </w:t>
      </w:r>
      <w:r w:rsidR="00E359EB" w:rsidRPr="00642B9D">
        <w:rPr>
          <w:rFonts w:cstheme="minorHAnsi"/>
          <w:sz w:val="23"/>
          <w:szCs w:val="23"/>
        </w:rPr>
        <w:t>J</w:t>
      </w:r>
      <w:r w:rsidRPr="00642B9D">
        <w:rPr>
          <w:rFonts w:cstheme="minorHAnsi"/>
          <w:sz w:val="23"/>
          <w:szCs w:val="23"/>
        </w:rPr>
        <w:t xml:space="preserve">ustice for its criminal police activities. </w:t>
      </w:r>
      <w:r w:rsidR="0029342E">
        <w:rPr>
          <w:rFonts w:cstheme="minorHAnsi"/>
          <w:sz w:val="23"/>
          <w:szCs w:val="23"/>
        </w:rPr>
        <w:t>The notion of operational independence is not explicitely mentioned in the Law of 7 December 1998 organising an integrated police service (LPI)</w:t>
      </w:r>
      <w:r w:rsidR="008664C9">
        <w:rPr>
          <w:rFonts w:cstheme="minorHAnsi"/>
          <w:sz w:val="23"/>
          <w:szCs w:val="23"/>
        </w:rPr>
        <w:t xml:space="preserve">. </w:t>
      </w:r>
      <w:r w:rsidR="0029342E">
        <w:rPr>
          <w:rFonts w:cstheme="minorHAnsi"/>
          <w:sz w:val="23"/>
          <w:szCs w:val="23"/>
        </w:rPr>
        <w:t>The federal police</w:t>
      </w:r>
      <w:r w:rsidRPr="00642B9D">
        <w:rPr>
          <w:rFonts w:cstheme="minorHAnsi"/>
          <w:sz w:val="23"/>
          <w:szCs w:val="23"/>
        </w:rPr>
        <w:t xml:space="preserve"> has 12</w:t>
      </w:r>
      <w:r w:rsidR="00485990">
        <w:rPr>
          <w:rFonts w:cstheme="minorHAnsi"/>
          <w:sz w:val="23"/>
          <w:szCs w:val="23"/>
        </w:rPr>
        <w:t>,</w:t>
      </w:r>
      <w:r w:rsidRPr="00642B9D">
        <w:rPr>
          <w:rFonts w:cstheme="minorHAnsi"/>
          <w:sz w:val="23"/>
          <w:szCs w:val="23"/>
        </w:rPr>
        <w:t>145 employees, including some 2</w:t>
      </w:r>
      <w:r w:rsidR="00485990">
        <w:rPr>
          <w:rFonts w:cstheme="minorHAnsi"/>
          <w:sz w:val="23"/>
          <w:szCs w:val="23"/>
        </w:rPr>
        <w:t>,</w:t>
      </w:r>
      <w:r w:rsidRPr="00642B9D">
        <w:rPr>
          <w:rFonts w:cstheme="minorHAnsi"/>
          <w:sz w:val="23"/>
          <w:szCs w:val="23"/>
        </w:rPr>
        <w:t xml:space="preserve">500 non-police staff carrying out administrative and logistical duties. It is directed by a </w:t>
      </w:r>
      <w:r w:rsidR="00541F78">
        <w:rPr>
          <w:rFonts w:cstheme="minorHAnsi"/>
          <w:sz w:val="23"/>
          <w:szCs w:val="23"/>
        </w:rPr>
        <w:t>Commissioner General</w:t>
      </w:r>
      <w:r w:rsidRPr="00642B9D">
        <w:rPr>
          <w:rFonts w:cstheme="minorHAnsi"/>
          <w:sz w:val="23"/>
          <w:szCs w:val="23"/>
        </w:rPr>
        <w:t xml:space="preserve"> and has </w:t>
      </w:r>
      <w:r w:rsidR="00E359EB" w:rsidRPr="00642B9D">
        <w:rPr>
          <w:rFonts w:cstheme="minorHAnsi"/>
          <w:sz w:val="23"/>
          <w:szCs w:val="23"/>
        </w:rPr>
        <w:t xml:space="preserve">three </w:t>
      </w:r>
      <w:r w:rsidR="006F75D3" w:rsidRPr="00642B9D">
        <w:rPr>
          <w:rFonts w:cstheme="minorHAnsi"/>
          <w:sz w:val="23"/>
          <w:szCs w:val="23"/>
        </w:rPr>
        <w:t>Directorate</w:t>
      </w:r>
      <w:r w:rsidR="006F75D3">
        <w:rPr>
          <w:rFonts w:cstheme="minorHAnsi"/>
          <w:sz w:val="23"/>
          <w:szCs w:val="23"/>
        </w:rPr>
        <w:t>s</w:t>
      </w:r>
      <w:r w:rsidR="006F75D3" w:rsidRPr="00EB3D38">
        <w:rPr>
          <w:rFonts w:cstheme="minorHAnsi"/>
          <w:sz w:val="23"/>
          <w:szCs w:val="23"/>
        </w:rPr>
        <w:t xml:space="preserve"> </w:t>
      </w:r>
      <w:r w:rsidR="006F75D3">
        <w:rPr>
          <w:rFonts w:cstheme="minorHAnsi"/>
          <w:sz w:val="23"/>
          <w:szCs w:val="23"/>
        </w:rPr>
        <w:t>General</w:t>
      </w:r>
      <w:r w:rsidRPr="00642B9D">
        <w:rPr>
          <w:rFonts w:cstheme="minorHAnsi"/>
          <w:sz w:val="23"/>
          <w:szCs w:val="23"/>
        </w:rPr>
        <w:t xml:space="preserve">: two operational directorates – for criminal and administrative police </w:t>
      </w:r>
      <w:r w:rsidR="0059081A" w:rsidRPr="00642B9D">
        <w:rPr>
          <w:rFonts w:cstheme="minorHAnsi"/>
          <w:sz w:val="23"/>
          <w:szCs w:val="23"/>
        </w:rPr>
        <w:t xml:space="preserve">respectively </w:t>
      </w:r>
      <w:r w:rsidRPr="00642B9D">
        <w:rPr>
          <w:rFonts w:cstheme="minorHAnsi"/>
          <w:sz w:val="23"/>
          <w:szCs w:val="23"/>
        </w:rPr>
        <w:t xml:space="preserve">– and a </w:t>
      </w:r>
      <w:r w:rsidR="006F75D3" w:rsidRPr="00642B9D">
        <w:rPr>
          <w:rFonts w:cstheme="minorHAnsi"/>
          <w:sz w:val="23"/>
          <w:szCs w:val="23"/>
        </w:rPr>
        <w:t xml:space="preserve">Directorate General of Resources </w:t>
      </w:r>
      <w:r w:rsidR="006F75D3">
        <w:rPr>
          <w:rFonts w:cstheme="minorHAnsi"/>
          <w:sz w:val="23"/>
          <w:szCs w:val="23"/>
        </w:rPr>
        <w:t>a</w:t>
      </w:r>
      <w:r w:rsidR="006F75D3" w:rsidRPr="00642B9D">
        <w:rPr>
          <w:rFonts w:cstheme="minorHAnsi"/>
          <w:sz w:val="23"/>
          <w:szCs w:val="23"/>
        </w:rPr>
        <w:t>nd Information</w:t>
      </w:r>
      <w:r w:rsidRPr="00642B9D">
        <w:rPr>
          <w:rFonts w:cstheme="minorHAnsi"/>
          <w:sz w:val="23"/>
          <w:szCs w:val="23"/>
        </w:rPr>
        <w:t xml:space="preserve">, which is a </w:t>
      </w:r>
      <w:r w:rsidR="00485990">
        <w:rPr>
          <w:rFonts w:cstheme="minorHAnsi"/>
          <w:sz w:val="23"/>
          <w:szCs w:val="23"/>
        </w:rPr>
        <w:t>cross-departmental</w:t>
      </w:r>
      <w:r w:rsidRPr="00642B9D">
        <w:rPr>
          <w:rFonts w:cstheme="minorHAnsi"/>
          <w:sz w:val="23"/>
          <w:szCs w:val="23"/>
        </w:rPr>
        <w:t xml:space="preserve"> body</w:t>
      </w:r>
      <w:r w:rsidR="001B36AD" w:rsidRPr="00642B9D">
        <w:rPr>
          <w:rFonts w:cstheme="minorHAnsi"/>
          <w:sz w:val="23"/>
          <w:szCs w:val="23"/>
        </w:rPr>
        <w:t>.</w:t>
      </w:r>
    </w:p>
    <w:p w14:paraId="7286FBE9" w14:textId="77777777" w:rsidR="001B36AD" w:rsidRPr="00642B9D" w:rsidRDefault="001B36AD" w:rsidP="00184AC4">
      <w:pPr>
        <w:tabs>
          <w:tab w:val="left" w:pos="709"/>
        </w:tabs>
        <w:spacing w:line="240" w:lineRule="auto"/>
        <w:jc w:val="both"/>
        <w:rPr>
          <w:rFonts w:cstheme="minorHAnsi"/>
          <w:sz w:val="23"/>
          <w:szCs w:val="23"/>
        </w:rPr>
      </w:pPr>
    </w:p>
    <w:p w14:paraId="3F7B035E" w14:textId="0DA46492" w:rsidR="001B36AD" w:rsidRPr="00642B9D" w:rsidRDefault="00184AC4" w:rsidP="00184AC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office of the </w:t>
      </w:r>
      <w:r w:rsidR="00541F78" w:rsidRPr="00485990">
        <w:rPr>
          <w:rFonts w:cstheme="minorHAnsi"/>
          <w:sz w:val="23"/>
          <w:szCs w:val="23"/>
          <w:u w:val="single"/>
        </w:rPr>
        <w:t>Commissioner General</w:t>
      </w:r>
      <w:r w:rsidRPr="00642B9D">
        <w:rPr>
          <w:rFonts w:cstheme="minorHAnsi"/>
          <w:sz w:val="23"/>
          <w:szCs w:val="23"/>
        </w:rPr>
        <w:t xml:space="preserve"> </w:t>
      </w:r>
      <w:r w:rsidR="009950E9">
        <w:rPr>
          <w:rFonts w:cstheme="minorHAnsi"/>
          <w:sz w:val="23"/>
          <w:szCs w:val="23"/>
        </w:rPr>
        <w:t xml:space="preserve">(CG) </w:t>
      </w:r>
      <w:r w:rsidRPr="00642B9D">
        <w:rPr>
          <w:rFonts w:cstheme="minorHAnsi"/>
          <w:sz w:val="23"/>
          <w:szCs w:val="23"/>
        </w:rPr>
        <w:t xml:space="preserve">provides overall direction to and co-ordination of police activities. It ensures that the two tiers of police operate in an integrated fashion and that the </w:t>
      </w:r>
      <w:r w:rsidR="00593DC5" w:rsidRPr="00642B9D">
        <w:rPr>
          <w:rFonts w:cstheme="minorHAnsi"/>
          <w:sz w:val="23"/>
          <w:szCs w:val="23"/>
        </w:rPr>
        <w:t xml:space="preserve">Federal Police </w:t>
      </w:r>
      <w:r w:rsidRPr="00642B9D">
        <w:rPr>
          <w:rFonts w:cstheme="minorHAnsi"/>
          <w:sz w:val="23"/>
          <w:szCs w:val="23"/>
        </w:rPr>
        <w:t xml:space="preserve">comply with the principles of speciality and subsidiarity. The commissioner’s office includes the </w:t>
      </w:r>
      <w:r w:rsidR="006F75D3" w:rsidRPr="00642B9D">
        <w:rPr>
          <w:rFonts w:cstheme="minorHAnsi"/>
          <w:sz w:val="23"/>
          <w:szCs w:val="23"/>
        </w:rPr>
        <w:t xml:space="preserve">Directorate for International Police Co-Operation </w:t>
      </w:r>
      <w:r w:rsidRPr="00642B9D">
        <w:rPr>
          <w:rFonts w:cstheme="minorHAnsi"/>
          <w:sz w:val="23"/>
          <w:szCs w:val="23"/>
        </w:rPr>
        <w:t xml:space="preserve">acting on behalf of all the police and 13 decentralised co-ordination directorates that act as </w:t>
      </w:r>
      <w:r w:rsidR="0059081A" w:rsidRPr="00642B9D">
        <w:rPr>
          <w:rFonts w:cstheme="minorHAnsi"/>
          <w:sz w:val="23"/>
          <w:szCs w:val="23"/>
        </w:rPr>
        <w:t>a contact</w:t>
      </w:r>
      <w:r w:rsidRPr="00642B9D">
        <w:rPr>
          <w:rFonts w:cstheme="minorHAnsi"/>
          <w:sz w:val="23"/>
          <w:szCs w:val="23"/>
        </w:rPr>
        <w:t xml:space="preserve"> point for local police districts requiring federal support. These directorates also </w:t>
      </w:r>
      <w:r w:rsidR="009950E9">
        <w:rPr>
          <w:rFonts w:cstheme="minorHAnsi"/>
          <w:sz w:val="23"/>
          <w:szCs w:val="23"/>
        </w:rPr>
        <w:t>manage</w:t>
      </w:r>
      <w:r w:rsidRPr="00642B9D">
        <w:rPr>
          <w:rFonts w:cstheme="minorHAnsi"/>
          <w:sz w:val="23"/>
          <w:szCs w:val="23"/>
        </w:rPr>
        <w:t xml:space="preserve"> the </w:t>
      </w:r>
      <w:r w:rsidR="009950E9">
        <w:rPr>
          <w:rFonts w:cstheme="minorHAnsi"/>
          <w:sz w:val="23"/>
          <w:szCs w:val="23"/>
        </w:rPr>
        <w:t>“Communication and Information Centre”</w:t>
      </w:r>
      <w:r w:rsidRPr="00642B9D">
        <w:rPr>
          <w:rFonts w:cstheme="minorHAnsi"/>
          <w:sz w:val="23"/>
          <w:szCs w:val="23"/>
        </w:rPr>
        <w:t xml:space="preserve">, which deals with urgent requests for assistance and analyses police information on behalf of local police districts and the relevant </w:t>
      </w:r>
      <w:r w:rsidR="006F75D3" w:rsidRPr="00642B9D">
        <w:rPr>
          <w:rFonts w:cstheme="minorHAnsi"/>
          <w:sz w:val="23"/>
          <w:szCs w:val="23"/>
        </w:rPr>
        <w:t>Directorate of Criminal Police</w:t>
      </w:r>
      <w:r w:rsidR="001B36AD" w:rsidRPr="00642B9D">
        <w:rPr>
          <w:rFonts w:cstheme="minorHAnsi"/>
          <w:sz w:val="23"/>
          <w:szCs w:val="23"/>
        </w:rPr>
        <w:t>.</w:t>
      </w:r>
    </w:p>
    <w:p w14:paraId="6D3D1260" w14:textId="77777777" w:rsidR="001B36AD" w:rsidRPr="00642B9D" w:rsidRDefault="001B36AD" w:rsidP="0059081A">
      <w:pPr>
        <w:tabs>
          <w:tab w:val="left" w:pos="709"/>
        </w:tabs>
        <w:spacing w:line="240" w:lineRule="auto"/>
        <w:jc w:val="both"/>
        <w:rPr>
          <w:rFonts w:cstheme="minorHAnsi"/>
          <w:sz w:val="23"/>
          <w:szCs w:val="23"/>
        </w:rPr>
      </w:pPr>
    </w:p>
    <w:p w14:paraId="5AF6D5EC" w14:textId="6A2A87B9" w:rsidR="001B36AD" w:rsidRPr="00642B9D" w:rsidRDefault="00184AC4" w:rsidP="00184AC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485990" w:rsidRPr="00485990">
        <w:rPr>
          <w:rFonts w:cstheme="minorHAnsi"/>
          <w:sz w:val="23"/>
          <w:szCs w:val="23"/>
          <w:u w:val="single"/>
        </w:rPr>
        <w:t xml:space="preserve">Directorate General </w:t>
      </w:r>
      <w:r w:rsidRPr="00485990">
        <w:rPr>
          <w:rFonts w:cstheme="minorHAnsi"/>
          <w:sz w:val="23"/>
          <w:szCs w:val="23"/>
          <w:u w:val="single"/>
        </w:rPr>
        <w:t xml:space="preserve">of </w:t>
      </w:r>
      <w:r w:rsidR="00485990" w:rsidRPr="00485990">
        <w:rPr>
          <w:rFonts w:cstheme="minorHAnsi"/>
          <w:sz w:val="23"/>
          <w:szCs w:val="23"/>
          <w:u w:val="single"/>
        </w:rPr>
        <w:t>Criminal Police</w:t>
      </w:r>
      <w:r w:rsidR="00485990" w:rsidRPr="00642B9D">
        <w:rPr>
          <w:rFonts w:cstheme="minorHAnsi"/>
          <w:sz w:val="23"/>
          <w:szCs w:val="23"/>
        </w:rPr>
        <w:t xml:space="preserve"> </w:t>
      </w:r>
      <w:r w:rsidRPr="00642B9D">
        <w:rPr>
          <w:rFonts w:cstheme="minorHAnsi"/>
          <w:sz w:val="23"/>
          <w:szCs w:val="23"/>
        </w:rPr>
        <w:t xml:space="preserve">(DGJ) comprises a central section and 14 decentralised criminal police directorates covering the whole country and responsible for combating organised and non-local crime. The </w:t>
      </w:r>
      <w:r w:rsidR="006F75D3" w:rsidRPr="00642B9D">
        <w:rPr>
          <w:rFonts w:cstheme="minorHAnsi"/>
          <w:sz w:val="23"/>
          <w:szCs w:val="23"/>
        </w:rPr>
        <w:t xml:space="preserve">Directorate General </w:t>
      </w:r>
      <w:r w:rsidRPr="00642B9D">
        <w:rPr>
          <w:rFonts w:cstheme="minorHAnsi"/>
          <w:sz w:val="23"/>
          <w:szCs w:val="23"/>
        </w:rPr>
        <w:t xml:space="preserve">also includes the special intervention units of the </w:t>
      </w:r>
      <w:r w:rsidR="00593DC5" w:rsidRPr="00642B9D">
        <w:rPr>
          <w:rFonts w:cstheme="minorHAnsi"/>
          <w:sz w:val="23"/>
          <w:szCs w:val="23"/>
        </w:rPr>
        <w:t>Federal Police</w:t>
      </w:r>
      <w:r w:rsidR="001B36AD" w:rsidRPr="00642B9D">
        <w:rPr>
          <w:rFonts w:cstheme="minorHAnsi"/>
          <w:sz w:val="23"/>
          <w:szCs w:val="23"/>
        </w:rPr>
        <w:t>.</w:t>
      </w:r>
    </w:p>
    <w:p w14:paraId="4A79B20C" w14:textId="77777777" w:rsidR="001B36AD" w:rsidRPr="00642B9D" w:rsidRDefault="001B36AD" w:rsidP="001B36AD">
      <w:pPr>
        <w:tabs>
          <w:tab w:val="left" w:pos="709"/>
        </w:tabs>
        <w:spacing w:line="240" w:lineRule="auto"/>
        <w:jc w:val="both"/>
        <w:rPr>
          <w:rFonts w:cstheme="minorHAnsi"/>
          <w:sz w:val="23"/>
          <w:szCs w:val="23"/>
        </w:rPr>
      </w:pPr>
    </w:p>
    <w:p w14:paraId="39B0651B" w14:textId="42C4D8B3" w:rsidR="001B36AD" w:rsidRPr="00642B9D" w:rsidRDefault="00184AC4" w:rsidP="00184AC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9950E9" w:rsidRPr="009950E9">
        <w:rPr>
          <w:rFonts w:cstheme="minorHAnsi"/>
          <w:sz w:val="23"/>
          <w:szCs w:val="23"/>
          <w:u w:val="single"/>
        </w:rPr>
        <w:t>Directorate General of Administrative Police</w:t>
      </w:r>
      <w:r w:rsidR="009950E9" w:rsidRPr="00642B9D">
        <w:rPr>
          <w:rFonts w:cstheme="minorHAnsi"/>
          <w:sz w:val="23"/>
          <w:szCs w:val="23"/>
        </w:rPr>
        <w:t xml:space="preserve"> </w:t>
      </w:r>
      <w:r w:rsidRPr="00642B9D">
        <w:rPr>
          <w:rFonts w:cstheme="minorHAnsi"/>
          <w:sz w:val="23"/>
          <w:szCs w:val="23"/>
        </w:rPr>
        <w:t xml:space="preserve">(DGA) also comprises central services and decentralised directorates responsible for policing communication networks: road, </w:t>
      </w:r>
      <w:r w:rsidR="00FD58EE">
        <w:rPr>
          <w:rFonts w:cstheme="minorHAnsi"/>
          <w:sz w:val="23"/>
          <w:szCs w:val="23"/>
        </w:rPr>
        <w:t>air</w:t>
      </w:r>
      <w:r w:rsidRPr="00642B9D">
        <w:rPr>
          <w:rFonts w:cstheme="minorHAnsi"/>
          <w:sz w:val="23"/>
          <w:szCs w:val="23"/>
        </w:rPr>
        <w:t>, navigation and rail. It has a public security directorate and one responsible for protection activities. It also provides canine and air support to the two tiers of police</w:t>
      </w:r>
      <w:r w:rsidR="001B36AD" w:rsidRPr="00642B9D">
        <w:rPr>
          <w:rFonts w:cstheme="minorHAnsi"/>
          <w:sz w:val="23"/>
          <w:szCs w:val="23"/>
        </w:rPr>
        <w:t>.</w:t>
      </w:r>
    </w:p>
    <w:p w14:paraId="3F23821E" w14:textId="77777777" w:rsidR="001B36AD" w:rsidRPr="00642B9D" w:rsidRDefault="001B36AD" w:rsidP="001B36AD">
      <w:pPr>
        <w:tabs>
          <w:tab w:val="left" w:pos="709"/>
        </w:tabs>
        <w:spacing w:line="240" w:lineRule="auto"/>
        <w:jc w:val="both"/>
        <w:rPr>
          <w:rFonts w:cstheme="minorHAnsi"/>
          <w:sz w:val="23"/>
          <w:szCs w:val="23"/>
        </w:rPr>
      </w:pPr>
    </w:p>
    <w:p w14:paraId="50439369" w14:textId="282B450B" w:rsidR="00635CB2" w:rsidRPr="00642B9D" w:rsidRDefault="00184AC4" w:rsidP="00184AC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9950E9" w:rsidRPr="009950E9">
        <w:rPr>
          <w:rFonts w:cstheme="minorHAnsi"/>
          <w:sz w:val="23"/>
          <w:szCs w:val="23"/>
          <w:u w:val="single"/>
        </w:rPr>
        <w:t>Directorate General of Resources and Information</w:t>
      </w:r>
      <w:r w:rsidR="009950E9" w:rsidRPr="00642B9D">
        <w:rPr>
          <w:rFonts w:cstheme="minorHAnsi"/>
          <w:sz w:val="23"/>
          <w:szCs w:val="23"/>
        </w:rPr>
        <w:t xml:space="preserve"> </w:t>
      </w:r>
      <w:r w:rsidRPr="00642B9D">
        <w:rPr>
          <w:rFonts w:cstheme="minorHAnsi"/>
          <w:sz w:val="23"/>
          <w:szCs w:val="23"/>
        </w:rPr>
        <w:t xml:space="preserve">(DGR) operates </w:t>
      </w:r>
      <w:r w:rsidR="009950E9">
        <w:rPr>
          <w:rFonts w:cstheme="minorHAnsi"/>
          <w:sz w:val="23"/>
          <w:szCs w:val="23"/>
        </w:rPr>
        <w:t>across all departments</w:t>
      </w:r>
      <w:r w:rsidRPr="00642B9D">
        <w:rPr>
          <w:rFonts w:cstheme="minorHAnsi"/>
          <w:sz w:val="23"/>
          <w:szCs w:val="23"/>
        </w:rPr>
        <w:t xml:space="preserve"> and deals with personnel, logistical, financial and IT matters. It manages the national police data bank, which can be </w:t>
      </w:r>
      <w:r w:rsidR="004845A0">
        <w:rPr>
          <w:rFonts w:cstheme="minorHAnsi"/>
          <w:sz w:val="23"/>
          <w:szCs w:val="23"/>
        </w:rPr>
        <w:t>consulted</w:t>
      </w:r>
      <w:r w:rsidRPr="00642B9D">
        <w:rPr>
          <w:rFonts w:cstheme="minorHAnsi"/>
          <w:sz w:val="23"/>
          <w:szCs w:val="23"/>
        </w:rPr>
        <w:t xml:space="preserve"> by </w:t>
      </w:r>
      <w:r w:rsidR="004845A0">
        <w:rPr>
          <w:rFonts w:cstheme="minorHAnsi"/>
          <w:sz w:val="23"/>
          <w:szCs w:val="23"/>
        </w:rPr>
        <w:t>any police department</w:t>
      </w:r>
      <w:r w:rsidRPr="00642B9D">
        <w:rPr>
          <w:rFonts w:cstheme="minorHAnsi"/>
          <w:sz w:val="23"/>
          <w:szCs w:val="23"/>
        </w:rPr>
        <w:t xml:space="preserve"> whose operational needs justify </w:t>
      </w:r>
      <w:r w:rsidR="009950E9">
        <w:rPr>
          <w:rFonts w:cstheme="minorHAnsi"/>
          <w:sz w:val="23"/>
          <w:szCs w:val="23"/>
        </w:rPr>
        <w:t>having</w:t>
      </w:r>
      <w:r w:rsidR="004845A0">
        <w:rPr>
          <w:rFonts w:cstheme="minorHAnsi"/>
          <w:sz w:val="23"/>
          <w:szCs w:val="23"/>
        </w:rPr>
        <w:t xml:space="preserve"> </w:t>
      </w:r>
      <w:r w:rsidRPr="00642B9D">
        <w:rPr>
          <w:rFonts w:cstheme="minorHAnsi"/>
          <w:sz w:val="23"/>
          <w:szCs w:val="23"/>
        </w:rPr>
        <w:t xml:space="preserve">access to </w:t>
      </w:r>
      <w:r w:rsidR="004845A0">
        <w:rPr>
          <w:rFonts w:cstheme="minorHAnsi"/>
          <w:sz w:val="23"/>
          <w:szCs w:val="23"/>
        </w:rPr>
        <w:t xml:space="preserve">the requested </w:t>
      </w:r>
      <w:r w:rsidRPr="00642B9D">
        <w:rPr>
          <w:rFonts w:cstheme="minorHAnsi"/>
          <w:sz w:val="23"/>
          <w:szCs w:val="23"/>
        </w:rPr>
        <w:t>information</w:t>
      </w:r>
      <w:r w:rsidR="001B36AD" w:rsidRPr="00642B9D">
        <w:rPr>
          <w:rFonts w:cstheme="minorHAnsi"/>
          <w:sz w:val="23"/>
          <w:szCs w:val="23"/>
        </w:rPr>
        <w:t>.</w:t>
      </w:r>
    </w:p>
    <w:p w14:paraId="4B7B0D2B" w14:textId="77777777" w:rsidR="00B80FC9" w:rsidRPr="00642B9D" w:rsidRDefault="00B80FC9" w:rsidP="001878CC">
      <w:pPr>
        <w:tabs>
          <w:tab w:val="left" w:pos="709"/>
        </w:tabs>
        <w:spacing w:line="240" w:lineRule="auto"/>
        <w:jc w:val="both"/>
        <w:rPr>
          <w:rFonts w:cstheme="minorHAnsi"/>
          <w:sz w:val="23"/>
          <w:szCs w:val="23"/>
        </w:rPr>
      </w:pPr>
    </w:p>
    <w:p w14:paraId="0B71E7B9" w14:textId="77777777" w:rsidR="009950E9" w:rsidRDefault="009950E9">
      <w:r>
        <w:br w:type="page"/>
      </w:r>
    </w:p>
    <w:tbl>
      <w:tblPr>
        <w:tblW w:w="9140" w:type="dxa"/>
        <w:tblInd w:w="70" w:type="dxa"/>
        <w:tblCellMar>
          <w:left w:w="70" w:type="dxa"/>
          <w:right w:w="70" w:type="dxa"/>
        </w:tblCellMar>
        <w:tblLook w:val="04A0" w:firstRow="1" w:lastRow="0" w:firstColumn="1" w:lastColumn="0" w:noHBand="0" w:noVBand="1"/>
      </w:tblPr>
      <w:tblGrid>
        <w:gridCol w:w="2036"/>
        <w:gridCol w:w="2191"/>
        <w:gridCol w:w="1302"/>
        <w:gridCol w:w="1167"/>
        <w:gridCol w:w="1178"/>
        <w:gridCol w:w="1266"/>
      </w:tblGrid>
      <w:tr w:rsidR="003E03B7" w:rsidRPr="00642B9D" w14:paraId="0150B853" w14:textId="77777777" w:rsidTr="00834FF2">
        <w:trPr>
          <w:trHeight w:val="260"/>
        </w:trPr>
        <w:tc>
          <w:tcPr>
            <w:tcW w:w="7874" w:type="dxa"/>
            <w:gridSpan w:val="5"/>
            <w:tcBorders>
              <w:top w:val="nil"/>
              <w:left w:val="nil"/>
              <w:bottom w:val="nil"/>
              <w:right w:val="nil"/>
            </w:tcBorders>
            <w:shd w:val="clear" w:color="000000" w:fill="FFFFFF"/>
            <w:noWrap/>
            <w:vAlign w:val="bottom"/>
            <w:hideMark/>
          </w:tcPr>
          <w:p w14:paraId="4AB50549" w14:textId="7EA07F7C" w:rsidR="003E03B7" w:rsidRPr="00642B9D" w:rsidRDefault="00AC18BC" w:rsidP="00AC18BC">
            <w:pPr>
              <w:rPr>
                <w:rFonts w:cstheme="minorHAnsi"/>
                <w:b/>
                <w:bCs/>
                <w:color w:val="000000"/>
                <w:sz w:val="21"/>
                <w:szCs w:val="21"/>
                <w:lang w:eastAsia="nl-BE"/>
              </w:rPr>
            </w:pPr>
            <w:r w:rsidRPr="00642B9D">
              <w:rPr>
                <w:rFonts w:cstheme="minorHAnsi"/>
                <w:b/>
                <w:bCs/>
                <w:color w:val="000000"/>
                <w:sz w:val="21"/>
                <w:szCs w:val="21"/>
              </w:rPr>
              <w:lastRenderedPageBreak/>
              <w:t xml:space="preserve">Belgian </w:t>
            </w:r>
            <w:r w:rsidR="00593DC5" w:rsidRPr="00642B9D">
              <w:rPr>
                <w:rFonts w:cstheme="minorHAnsi"/>
                <w:b/>
                <w:bCs/>
                <w:color w:val="000000"/>
                <w:sz w:val="21"/>
                <w:szCs w:val="21"/>
              </w:rPr>
              <w:t xml:space="preserve">Federal Police </w:t>
            </w:r>
            <w:r w:rsidRPr="00642B9D">
              <w:rPr>
                <w:rFonts w:cstheme="minorHAnsi"/>
                <w:b/>
                <w:bCs/>
                <w:color w:val="000000"/>
                <w:sz w:val="21"/>
                <w:szCs w:val="21"/>
              </w:rPr>
              <w:t xml:space="preserve">staffing at </w:t>
            </w:r>
            <w:r w:rsidR="003E03B7" w:rsidRPr="00642B9D">
              <w:rPr>
                <w:rFonts w:cstheme="minorHAnsi"/>
                <w:b/>
                <w:bCs/>
                <w:color w:val="000000"/>
                <w:sz w:val="21"/>
                <w:szCs w:val="21"/>
              </w:rPr>
              <w:t>31/12/2018</w:t>
            </w:r>
          </w:p>
        </w:tc>
        <w:tc>
          <w:tcPr>
            <w:tcW w:w="1266" w:type="dxa"/>
            <w:tcBorders>
              <w:top w:val="nil"/>
              <w:left w:val="nil"/>
              <w:bottom w:val="nil"/>
              <w:right w:val="nil"/>
            </w:tcBorders>
            <w:shd w:val="clear" w:color="000000" w:fill="FFFFFF"/>
            <w:noWrap/>
            <w:vAlign w:val="bottom"/>
            <w:hideMark/>
          </w:tcPr>
          <w:p w14:paraId="1D98931E" w14:textId="77777777" w:rsidR="003E03B7" w:rsidRPr="00642B9D" w:rsidRDefault="003E03B7" w:rsidP="002F372B">
            <w:pPr>
              <w:jc w:val="center"/>
              <w:rPr>
                <w:rFonts w:cstheme="minorHAnsi"/>
                <w:color w:val="000000"/>
                <w:sz w:val="21"/>
                <w:szCs w:val="21"/>
              </w:rPr>
            </w:pPr>
            <w:r w:rsidRPr="00642B9D">
              <w:rPr>
                <w:rFonts w:cstheme="minorHAnsi"/>
                <w:color w:val="000000"/>
                <w:sz w:val="21"/>
                <w:szCs w:val="21"/>
              </w:rPr>
              <w:t> </w:t>
            </w:r>
          </w:p>
        </w:tc>
      </w:tr>
      <w:tr w:rsidR="003E03B7" w:rsidRPr="00642B9D" w14:paraId="4C1ED594" w14:textId="77777777" w:rsidTr="00834FF2">
        <w:trPr>
          <w:trHeight w:val="260"/>
        </w:trPr>
        <w:tc>
          <w:tcPr>
            <w:tcW w:w="2036" w:type="dxa"/>
            <w:tcBorders>
              <w:top w:val="nil"/>
              <w:left w:val="nil"/>
              <w:bottom w:val="nil"/>
              <w:right w:val="nil"/>
            </w:tcBorders>
            <w:shd w:val="clear" w:color="000000" w:fill="FFFFFF"/>
            <w:noWrap/>
            <w:vAlign w:val="bottom"/>
            <w:hideMark/>
          </w:tcPr>
          <w:p w14:paraId="6CB2A281"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nil"/>
            </w:tcBorders>
            <w:shd w:val="clear" w:color="000000" w:fill="FFFFFF"/>
            <w:noWrap/>
            <w:vAlign w:val="bottom"/>
            <w:hideMark/>
          </w:tcPr>
          <w:p w14:paraId="1C111BBD"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nil"/>
              <w:right w:val="nil"/>
            </w:tcBorders>
            <w:shd w:val="clear" w:color="000000" w:fill="FFFFFF"/>
            <w:noWrap/>
            <w:vAlign w:val="bottom"/>
            <w:hideMark/>
          </w:tcPr>
          <w:p w14:paraId="5761D24A"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345" w:type="dxa"/>
            <w:gridSpan w:val="2"/>
            <w:tcBorders>
              <w:top w:val="nil"/>
              <w:left w:val="nil"/>
              <w:bottom w:val="nil"/>
              <w:right w:val="nil"/>
            </w:tcBorders>
            <w:shd w:val="clear" w:color="305496" w:fill="FFFFFF"/>
            <w:noWrap/>
            <w:vAlign w:val="bottom"/>
            <w:hideMark/>
          </w:tcPr>
          <w:p w14:paraId="5ECD364D" w14:textId="77777777" w:rsidR="003E03B7" w:rsidRPr="00642B9D" w:rsidRDefault="003E03B7" w:rsidP="002F372B">
            <w:pPr>
              <w:jc w:val="center"/>
              <w:rPr>
                <w:rFonts w:cstheme="minorHAnsi"/>
                <w:b/>
                <w:bCs/>
                <w:color w:val="FFFFFF"/>
                <w:sz w:val="19"/>
                <w:szCs w:val="19"/>
              </w:rPr>
            </w:pPr>
          </w:p>
        </w:tc>
        <w:tc>
          <w:tcPr>
            <w:tcW w:w="1266" w:type="dxa"/>
            <w:tcBorders>
              <w:top w:val="nil"/>
              <w:left w:val="nil"/>
              <w:bottom w:val="nil"/>
              <w:right w:val="nil"/>
            </w:tcBorders>
            <w:shd w:val="clear" w:color="000000" w:fill="FFFFFF"/>
            <w:noWrap/>
            <w:vAlign w:val="bottom"/>
            <w:hideMark/>
          </w:tcPr>
          <w:p w14:paraId="01A90483"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 </w:t>
            </w:r>
          </w:p>
        </w:tc>
      </w:tr>
      <w:tr w:rsidR="00FE3BD4" w:rsidRPr="00642B9D" w14:paraId="165AB5A6" w14:textId="77777777" w:rsidTr="00834FF2">
        <w:trPr>
          <w:trHeight w:val="260"/>
        </w:trPr>
        <w:tc>
          <w:tcPr>
            <w:tcW w:w="2036" w:type="dxa"/>
            <w:tcBorders>
              <w:top w:val="single" w:sz="4" w:space="0" w:color="auto"/>
              <w:left w:val="single" w:sz="4" w:space="0" w:color="auto"/>
              <w:bottom w:val="single" w:sz="4" w:space="0" w:color="auto"/>
              <w:right w:val="single" w:sz="4" w:space="0" w:color="auto"/>
            </w:tcBorders>
            <w:shd w:val="clear" w:color="305496" w:fill="305496"/>
            <w:noWrap/>
            <w:vAlign w:val="bottom"/>
            <w:hideMark/>
          </w:tcPr>
          <w:p w14:paraId="55F46D40" w14:textId="38ED41C5" w:rsidR="003E03B7" w:rsidRPr="00642B9D" w:rsidRDefault="007A18A4" w:rsidP="002F372B">
            <w:pPr>
              <w:rPr>
                <w:rFonts w:cstheme="minorHAnsi"/>
                <w:b/>
                <w:bCs/>
                <w:color w:val="FFFFFF"/>
                <w:sz w:val="19"/>
                <w:szCs w:val="19"/>
              </w:rPr>
            </w:pPr>
            <w:r w:rsidRPr="00642B9D">
              <w:rPr>
                <w:rFonts w:cstheme="minorHAnsi"/>
                <w:b/>
                <w:bCs/>
                <w:color w:val="FFFFFF"/>
                <w:sz w:val="19"/>
                <w:szCs w:val="19"/>
              </w:rPr>
              <w:t>Directorate General</w:t>
            </w:r>
          </w:p>
        </w:tc>
        <w:tc>
          <w:tcPr>
            <w:tcW w:w="2191" w:type="dxa"/>
            <w:tcBorders>
              <w:top w:val="single" w:sz="4" w:space="0" w:color="auto"/>
              <w:left w:val="nil"/>
              <w:bottom w:val="single" w:sz="4" w:space="0" w:color="auto"/>
              <w:right w:val="single" w:sz="4" w:space="0" w:color="auto"/>
            </w:tcBorders>
            <w:shd w:val="clear" w:color="305496" w:fill="305496"/>
            <w:noWrap/>
            <w:vAlign w:val="bottom"/>
            <w:hideMark/>
          </w:tcPr>
          <w:p w14:paraId="1D10176E" w14:textId="3247BB10" w:rsidR="003E03B7" w:rsidRPr="00642B9D" w:rsidRDefault="007A18A4" w:rsidP="009950E9">
            <w:pPr>
              <w:rPr>
                <w:rFonts w:cstheme="minorHAnsi"/>
                <w:b/>
                <w:bCs/>
                <w:color w:val="FFFFFF"/>
                <w:sz w:val="19"/>
                <w:szCs w:val="19"/>
              </w:rPr>
            </w:pPr>
            <w:r w:rsidRPr="00642B9D">
              <w:rPr>
                <w:rFonts w:cstheme="minorHAnsi"/>
                <w:b/>
                <w:bCs/>
                <w:color w:val="FFFFFF"/>
                <w:sz w:val="19"/>
                <w:szCs w:val="19"/>
              </w:rPr>
              <w:t>Op</w:t>
            </w:r>
            <w:r w:rsidR="009950E9">
              <w:rPr>
                <w:rFonts w:cstheme="minorHAnsi"/>
                <w:b/>
                <w:bCs/>
                <w:color w:val="FFFFFF"/>
                <w:sz w:val="19"/>
                <w:szCs w:val="19"/>
              </w:rPr>
              <w:t>s/CAlog</w:t>
            </w:r>
          </w:p>
        </w:tc>
        <w:tc>
          <w:tcPr>
            <w:tcW w:w="1302" w:type="dxa"/>
            <w:tcBorders>
              <w:top w:val="single" w:sz="4" w:space="0" w:color="auto"/>
              <w:left w:val="nil"/>
              <w:bottom w:val="single" w:sz="4" w:space="0" w:color="auto"/>
              <w:right w:val="single" w:sz="4" w:space="0" w:color="auto"/>
            </w:tcBorders>
            <w:shd w:val="clear" w:color="305496" w:fill="305496"/>
            <w:noWrap/>
            <w:vAlign w:val="bottom"/>
            <w:hideMark/>
          </w:tcPr>
          <w:p w14:paraId="0D5F8F03" w14:textId="67A09ACE" w:rsidR="003E03B7" w:rsidRPr="00642B9D" w:rsidRDefault="007A18A4" w:rsidP="009950E9">
            <w:pPr>
              <w:jc w:val="center"/>
              <w:rPr>
                <w:rFonts w:cstheme="minorHAnsi"/>
                <w:b/>
                <w:bCs/>
                <w:color w:val="FFFFFF"/>
                <w:sz w:val="19"/>
                <w:szCs w:val="19"/>
              </w:rPr>
            </w:pPr>
            <w:r w:rsidRPr="00642B9D">
              <w:rPr>
                <w:rFonts w:cstheme="minorHAnsi"/>
                <w:b/>
                <w:bCs/>
                <w:color w:val="FFFFFF"/>
                <w:sz w:val="19"/>
                <w:szCs w:val="19"/>
              </w:rPr>
              <w:t>Level</w:t>
            </w:r>
          </w:p>
        </w:tc>
        <w:tc>
          <w:tcPr>
            <w:tcW w:w="1167" w:type="dxa"/>
            <w:tcBorders>
              <w:top w:val="nil"/>
              <w:left w:val="nil"/>
              <w:bottom w:val="single" w:sz="4" w:space="0" w:color="auto"/>
              <w:right w:val="single" w:sz="4" w:space="0" w:color="auto"/>
            </w:tcBorders>
            <w:shd w:val="clear" w:color="305496" w:fill="305496"/>
            <w:noWrap/>
            <w:vAlign w:val="center"/>
            <w:hideMark/>
          </w:tcPr>
          <w:p w14:paraId="25FE1479" w14:textId="51B1FBB4" w:rsidR="003E03B7" w:rsidRPr="00642B9D" w:rsidRDefault="007A18A4" w:rsidP="002F372B">
            <w:pPr>
              <w:jc w:val="center"/>
              <w:rPr>
                <w:rFonts w:cstheme="minorHAnsi"/>
                <w:b/>
                <w:bCs/>
                <w:color w:val="FFFFFF"/>
                <w:sz w:val="19"/>
                <w:szCs w:val="19"/>
              </w:rPr>
            </w:pPr>
            <w:r w:rsidRPr="00642B9D">
              <w:rPr>
                <w:rFonts w:cstheme="minorHAnsi"/>
                <w:b/>
                <w:bCs/>
                <w:color w:val="FFFFFF"/>
                <w:sz w:val="19"/>
                <w:szCs w:val="19"/>
              </w:rPr>
              <w:t>Men</w:t>
            </w:r>
          </w:p>
        </w:tc>
        <w:tc>
          <w:tcPr>
            <w:tcW w:w="1178" w:type="dxa"/>
            <w:tcBorders>
              <w:top w:val="nil"/>
              <w:left w:val="nil"/>
              <w:bottom w:val="single" w:sz="4" w:space="0" w:color="auto"/>
              <w:right w:val="single" w:sz="4" w:space="0" w:color="auto"/>
            </w:tcBorders>
            <w:shd w:val="clear" w:color="305496" w:fill="305496"/>
            <w:noWrap/>
            <w:vAlign w:val="center"/>
            <w:hideMark/>
          </w:tcPr>
          <w:p w14:paraId="1F642A25" w14:textId="58518738" w:rsidR="003E03B7" w:rsidRPr="00642B9D" w:rsidRDefault="007A18A4" w:rsidP="002F372B">
            <w:pPr>
              <w:jc w:val="center"/>
              <w:rPr>
                <w:rFonts w:cstheme="minorHAnsi"/>
                <w:b/>
                <w:bCs/>
                <w:color w:val="FFFFFF"/>
                <w:sz w:val="19"/>
                <w:szCs w:val="19"/>
              </w:rPr>
            </w:pPr>
            <w:r w:rsidRPr="00642B9D">
              <w:rPr>
                <w:rFonts w:cstheme="minorHAnsi"/>
                <w:b/>
                <w:bCs/>
                <w:color w:val="FFFFFF"/>
                <w:sz w:val="19"/>
                <w:szCs w:val="19"/>
              </w:rPr>
              <w:t>Women</w:t>
            </w:r>
          </w:p>
        </w:tc>
        <w:tc>
          <w:tcPr>
            <w:tcW w:w="1266" w:type="dxa"/>
            <w:tcBorders>
              <w:top w:val="single" w:sz="4" w:space="0" w:color="auto"/>
              <w:left w:val="nil"/>
              <w:bottom w:val="single" w:sz="4" w:space="0" w:color="auto"/>
              <w:right w:val="single" w:sz="4" w:space="0" w:color="auto"/>
            </w:tcBorders>
            <w:shd w:val="clear" w:color="305496" w:fill="305496"/>
            <w:noWrap/>
            <w:vAlign w:val="center"/>
            <w:hideMark/>
          </w:tcPr>
          <w:p w14:paraId="60B18C28" w14:textId="097F27D0" w:rsidR="003E03B7" w:rsidRPr="00642B9D" w:rsidRDefault="007A18A4" w:rsidP="002F372B">
            <w:pPr>
              <w:jc w:val="center"/>
              <w:rPr>
                <w:rFonts w:cstheme="minorHAnsi"/>
                <w:b/>
                <w:bCs/>
                <w:color w:val="FFFFFF"/>
                <w:sz w:val="19"/>
                <w:szCs w:val="19"/>
              </w:rPr>
            </w:pPr>
            <w:r w:rsidRPr="00642B9D">
              <w:rPr>
                <w:rFonts w:cstheme="minorHAnsi"/>
                <w:b/>
                <w:bCs/>
                <w:color w:val="FFFFFF"/>
                <w:sz w:val="19"/>
                <w:szCs w:val="19"/>
              </w:rPr>
              <w:t>General total</w:t>
            </w:r>
          </w:p>
        </w:tc>
      </w:tr>
      <w:tr w:rsidR="00FE3BD4" w:rsidRPr="00642B9D" w14:paraId="0F97A5C4" w14:textId="77777777" w:rsidTr="00834FF2">
        <w:trPr>
          <w:trHeight w:val="260"/>
        </w:trPr>
        <w:tc>
          <w:tcPr>
            <w:tcW w:w="2036" w:type="dxa"/>
            <w:tcBorders>
              <w:top w:val="single" w:sz="4" w:space="0" w:color="8EA9DB"/>
              <w:left w:val="single" w:sz="4" w:space="0" w:color="auto"/>
              <w:bottom w:val="single" w:sz="4" w:space="0" w:color="auto"/>
              <w:right w:val="single" w:sz="4" w:space="0" w:color="auto"/>
            </w:tcBorders>
            <w:shd w:val="clear" w:color="8EA9DB" w:fill="C65911"/>
            <w:noWrap/>
            <w:vAlign w:val="bottom"/>
            <w:hideMark/>
          </w:tcPr>
          <w:p w14:paraId="30F74FFC" w14:textId="26B0D55C" w:rsidR="003E03B7" w:rsidRPr="00642B9D" w:rsidRDefault="009950E9" w:rsidP="002F372B">
            <w:pPr>
              <w:rPr>
                <w:rFonts w:cstheme="minorHAnsi"/>
                <w:b/>
                <w:bCs/>
                <w:color w:val="FFFFFF"/>
                <w:sz w:val="19"/>
                <w:szCs w:val="19"/>
              </w:rPr>
            </w:pPr>
            <w:r>
              <w:rPr>
                <w:rFonts w:cstheme="minorHAnsi"/>
                <w:b/>
                <w:bCs/>
                <w:color w:val="FFFFFF"/>
                <w:sz w:val="19"/>
                <w:szCs w:val="19"/>
              </w:rPr>
              <w:t>CG</w:t>
            </w:r>
          </w:p>
        </w:tc>
        <w:tc>
          <w:tcPr>
            <w:tcW w:w="2191" w:type="dxa"/>
            <w:tcBorders>
              <w:top w:val="nil"/>
              <w:left w:val="nil"/>
              <w:bottom w:val="single" w:sz="4" w:space="0" w:color="auto"/>
              <w:right w:val="single" w:sz="4" w:space="0" w:color="auto"/>
            </w:tcBorders>
            <w:shd w:val="clear" w:color="000000" w:fill="C65911"/>
            <w:noWrap/>
            <w:vAlign w:val="bottom"/>
            <w:hideMark/>
          </w:tcPr>
          <w:p w14:paraId="1AC4569C" w14:textId="49B43BF1" w:rsidR="003E03B7" w:rsidRPr="00642B9D" w:rsidRDefault="007A18A4" w:rsidP="002F372B">
            <w:pPr>
              <w:rPr>
                <w:rFonts w:cstheme="minorHAnsi"/>
                <w:b/>
                <w:bCs/>
                <w:color w:val="FFFFFF"/>
                <w:sz w:val="19"/>
                <w:szCs w:val="19"/>
              </w:rPr>
            </w:pPr>
            <w:r w:rsidRPr="00642B9D">
              <w:rPr>
                <w:rFonts w:cstheme="minorHAnsi"/>
                <w:b/>
                <w:bCs/>
                <w:color w:val="FFFFFF"/>
                <w:sz w:val="19"/>
                <w:szCs w:val="19"/>
              </w:rPr>
              <w:t>Ops/</w:t>
            </w:r>
            <w:r w:rsidR="00834FF2" w:rsidRPr="00642B9D">
              <w:rPr>
                <w:rFonts w:cstheme="minorHAnsi"/>
                <w:b/>
                <w:bCs/>
                <w:color w:val="FFFFFF"/>
                <w:sz w:val="19"/>
                <w:szCs w:val="19"/>
              </w:rPr>
              <w:t>CAlog</w:t>
            </w:r>
          </w:p>
        </w:tc>
        <w:tc>
          <w:tcPr>
            <w:tcW w:w="1302" w:type="dxa"/>
            <w:tcBorders>
              <w:top w:val="nil"/>
              <w:left w:val="nil"/>
              <w:bottom w:val="single" w:sz="4" w:space="0" w:color="auto"/>
              <w:right w:val="single" w:sz="4" w:space="0" w:color="auto"/>
            </w:tcBorders>
            <w:shd w:val="clear" w:color="auto" w:fill="auto"/>
            <w:noWrap/>
            <w:vAlign w:val="bottom"/>
            <w:hideMark/>
          </w:tcPr>
          <w:p w14:paraId="793B4CE6" w14:textId="77777777" w:rsidR="003E03B7" w:rsidRPr="00642B9D" w:rsidRDefault="003E03B7" w:rsidP="002F372B">
            <w:pPr>
              <w:rPr>
                <w:rFonts w:cstheme="minorHAnsi"/>
                <w:color w:val="000000"/>
                <w:sz w:val="19"/>
                <w:szCs w:val="19"/>
              </w:rPr>
            </w:pPr>
            <w:r w:rsidRPr="00642B9D">
              <w:rPr>
                <w:rFonts w:cstheme="minorHAnsi"/>
                <w:color w:val="000000"/>
                <w:sz w:val="19"/>
                <w:szCs w:val="19"/>
              </w:rPr>
              <w:t>A</w:t>
            </w:r>
          </w:p>
        </w:tc>
        <w:tc>
          <w:tcPr>
            <w:tcW w:w="1167" w:type="dxa"/>
            <w:tcBorders>
              <w:top w:val="nil"/>
              <w:left w:val="nil"/>
              <w:bottom w:val="single" w:sz="4" w:space="0" w:color="auto"/>
              <w:right w:val="single" w:sz="4" w:space="0" w:color="auto"/>
            </w:tcBorders>
            <w:shd w:val="clear" w:color="auto" w:fill="auto"/>
            <w:noWrap/>
            <w:vAlign w:val="bottom"/>
            <w:hideMark/>
          </w:tcPr>
          <w:p w14:paraId="73021687"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60</w:t>
            </w:r>
          </w:p>
        </w:tc>
        <w:tc>
          <w:tcPr>
            <w:tcW w:w="1178" w:type="dxa"/>
            <w:tcBorders>
              <w:top w:val="nil"/>
              <w:left w:val="nil"/>
              <w:bottom w:val="single" w:sz="4" w:space="0" w:color="auto"/>
              <w:right w:val="single" w:sz="4" w:space="0" w:color="auto"/>
            </w:tcBorders>
            <w:shd w:val="clear" w:color="auto" w:fill="auto"/>
            <w:noWrap/>
            <w:vAlign w:val="bottom"/>
            <w:hideMark/>
          </w:tcPr>
          <w:p w14:paraId="3227265D"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119</w:t>
            </w:r>
          </w:p>
        </w:tc>
        <w:tc>
          <w:tcPr>
            <w:tcW w:w="1266" w:type="dxa"/>
            <w:tcBorders>
              <w:top w:val="nil"/>
              <w:left w:val="nil"/>
              <w:bottom w:val="single" w:sz="4" w:space="0" w:color="auto"/>
              <w:right w:val="single" w:sz="4" w:space="0" w:color="auto"/>
            </w:tcBorders>
            <w:shd w:val="clear" w:color="305496" w:fill="305496"/>
            <w:noWrap/>
            <w:vAlign w:val="center"/>
            <w:hideMark/>
          </w:tcPr>
          <w:p w14:paraId="22F7983A"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179</w:t>
            </w:r>
          </w:p>
        </w:tc>
      </w:tr>
      <w:tr w:rsidR="00FE3BD4" w:rsidRPr="00642B9D" w14:paraId="2D376570"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47BF08A0"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06BAB35A" w14:textId="4D791C29" w:rsidR="003E03B7" w:rsidRPr="00642B9D" w:rsidRDefault="007A18A4" w:rsidP="002F372B">
            <w:pPr>
              <w:rPr>
                <w:rFonts w:cstheme="minorHAnsi"/>
                <w:b/>
                <w:bCs/>
                <w:color w:val="000000"/>
                <w:sz w:val="19"/>
                <w:szCs w:val="19"/>
              </w:rPr>
            </w:pPr>
            <w:r w:rsidRPr="00642B9D">
              <w:rPr>
                <w:rFonts w:cstheme="minorHAnsi"/>
                <w:b/>
                <w:bCs/>
                <w:color w:val="000000"/>
                <w:sz w:val="19"/>
                <w:szCs w:val="19"/>
              </w:rPr>
              <w:t>Civilian</w:t>
            </w:r>
          </w:p>
        </w:tc>
        <w:tc>
          <w:tcPr>
            <w:tcW w:w="1302" w:type="dxa"/>
            <w:tcBorders>
              <w:top w:val="nil"/>
              <w:left w:val="nil"/>
              <w:bottom w:val="single" w:sz="4" w:space="0" w:color="auto"/>
              <w:right w:val="single" w:sz="4" w:space="0" w:color="auto"/>
            </w:tcBorders>
            <w:shd w:val="clear" w:color="auto" w:fill="auto"/>
            <w:noWrap/>
            <w:vAlign w:val="bottom"/>
            <w:hideMark/>
          </w:tcPr>
          <w:p w14:paraId="437F3346" w14:textId="77777777" w:rsidR="003E03B7" w:rsidRPr="00642B9D" w:rsidRDefault="003E03B7" w:rsidP="002F372B">
            <w:pPr>
              <w:rPr>
                <w:rFonts w:cstheme="minorHAnsi"/>
                <w:color w:val="000000"/>
                <w:sz w:val="19"/>
                <w:szCs w:val="19"/>
              </w:rPr>
            </w:pPr>
            <w:r w:rsidRPr="00642B9D">
              <w:rPr>
                <w:rFonts w:cstheme="minorHAnsi"/>
                <w:color w:val="000000"/>
                <w:sz w:val="19"/>
                <w:szCs w:val="19"/>
              </w:rPr>
              <w:t>B</w:t>
            </w:r>
          </w:p>
        </w:tc>
        <w:tc>
          <w:tcPr>
            <w:tcW w:w="1167" w:type="dxa"/>
            <w:tcBorders>
              <w:top w:val="nil"/>
              <w:left w:val="nil"/>
              <w:bottom w:val="single" w:sz="4" w:space="0" w:color="auto"/>
              <w:right w:val="single" w:sz="4" w:space="0" w:color="auto"/>
            </w:tcBorders>
            <w:shd w:val="clear" w:color="auto" w:fill="auto"/>
            <w:noWrap/>
            <w:vAlign w:val="bottom"/>
            <w:hideMark/>
          </w:tcPr>
          <w:p w14:paraId="01DEEB63"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111</w:t>
            </w:r>
          </w:p>
        </w:tc>
        <w:tc>
          <w:tcPr>
            <w:tcW w:w="1178" w:type="dxa"/>
            <w:tcBorders>
              <w:top w:val="nil"/>
              <w:left w:val="nil"/>
              <w:bottom w:val="single" w:sz="4" w:space="0" w:color="auto"/>
              <w:right w:val="single" w:sz="4" w:space="0" w:color="auto"/>
            </w:tcBorders>
            <w:shd w:val="clear" w:color="auto" w:fill="auto"/>
            <w:noWrap/>
            <w:vAlign w:val="bottom"/>
            <w:hideMark/>
          </w:tcPr>
          <w:p w14:paraId="5FF8D81B"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154</w:t>
            </w:r>
          </w:p>
        </w:tc>
        <w:tc>
          <w:tcPr>
            <w:tcW w:w="1266" w:type="dxa"/>
            <w:tcBorders>
              <w:top w:val="nil"/>
              <w:left w:val="nil"/>
              <w:bottom w:val="single" w:sz="4" w:space="0" w:color="auto"/>
              <w:right w:val="single" w:sz="4" w:space="0" w:color="auto"/>
            </w:tcBorders>
            <w:shd w:val="clear" w:color="305496" w:fill="305496"/>
            <w:noWrap/>
            <w:vAlign w:val="center"/>
            <w:hideMark/>
          </w:tcPr>
          <w:p w14:paraId="688764EA"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265</w:t>
            </w:r>
          </w:p>
        </w:tc>
      </w:tr>
      <w:tr w:rsidR="00FE3BD4" w:rsidRPr="00642B9D" w14:paraId="2672FF63"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413B39E7"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FFFFFF"/>
            <w:noWrap/>
            <w:vAlign w:val="bottom"/>
            <w:hideMark/>
          </w:tcPr>
          <w:p w14:paraId="18291FF2"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7CBB5642" w14:textId="77777777" w:rsidR="003E03B7" w:rsidRPr="00642B9D" w:rsidRDefault="003E03B7" w:rsidP="002F372B">
            <w:pPr>
              <w:rPr>
                <w:rFonts w:cstheme="minorHAnsi"/>
                <w:color w:val="000000"/>
                <w:sz w:val="19"/>
                <w:szCs w:val="19"/>
              </w:rPr>
            </w:pPr>
            <w:r w:rsidRPr="00642B9D">
              <w:rPr>
                <w:rFonts w:cstheme="minorHAnsi"/>
                <w:color w:val="000000"/>
                <w:sz w:val="19"/>
                <w:szCs w:val="19"/>
              </w:rPr>
              <w:t>C</w:t>
            </w:r>
          </w:p>
        </w:tc>
        <w:tc>
          <w:tcPr>
            <w:tcW w:w="1167" w:type="dxa"/>
            <w:tcBorders>
              <w:top w:val="nil"/>
              <w:left w:val="nil"/>
              <w:bottom w:val="single" w:sz="4" w:space="0" w:color="auto"/>
              <w:right w:val="single" w:sz="4" w:space="0" w:color="auto"/>
            </w:tcBorders>
            <w:shd w:val="clear" w:color="auto" w:fill="auto"/>
            <w:noWrap/>
            <w:vAlign w:val="bottom"/>
            <w:hideMark/>
          </w:tcPr>
          <w:p w14:paraId="39E92FE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138</w:t>
            </w:r>
          </w:p>
        </w:tc>
        <w:tc>
          <w:tcPr>
            <w:tcW w:w="1178" w:type="dxa"/>
            <w:tcBorders>
              <w:top w:val="nil"/>
              <w:left w:val="nil"/>
              <w:bottom w:val="single" w:sz="4" w:space="0" w:color="auto"/>
              <w:right w:val="single" w:sz="4" w:space="0" w:color="auto"/>
            </w:tcBorders>
            <w:shd w:val="clear" w:color="auto" w:fill="auto"/>
            <w:noWrap/>
            <w:vAlign w:val="bottom"/>
            <w:hideMark/>
          </w:tcPr>
          <w:p w14:paraId="41DF18DE"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219</w:t>
            </w:r>
          </w:p>
        </w:tc>
        <w:tc>
          <w:tcPr>
            <w:tcW w:w="1266" w:type="dxa"/>
            <w:tcBorders>
              <w:top w:val="nil"/>
              <w:left w:val="nil"/>
              <w:bottom w:val="single" w:sz="4" w:space="0" w:color="auto"/>
              <w:right w:val="single" w:sz="4" w:space="0" w:color="auto"/>
            </w:tcBorders>
            <w:shd w:val="clear" w:color="305496" w:fill="305496"/>
            <w:noWrap/>
            <w:vAlign w:val="center"/>
            <w:hideMark/>
          </w:tcPr>
          <w:p w14:paraId="26C9CABA"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357</w:t>
            </w:r>
          </w:p>
        </w:tc>
      </w:tr>
      <w:tr w:rsidR="00FE3BD4" w:rsidRPr="00642B9D" w14:paraId="637032C7"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24BC4D30"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FFFFFF"/>
            <w:noWrap/>
            <w:vAlign w:val="bottom"/>
            <w:hideMark/>
          </w:tcPr>
          <w:p w14:paraId="66E9E435"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35E4A0D1" w14:textId="77777777" w:rsidR="003E03B7" w:rsidRPr="00642B9D" w:rsidRDefault="003E03B7" w:rsidP="002F372B">
            <w:pPr>
              <w:rPr>
                <w:rFonts w:cstheme="minorHAnsi"/>
                <w:color w:val="000000"/>
                <w:sz w:val="19"/>
                <w:szCs w:val="19"/>
              </w:rPr>
            </w:pPr>
            <w:r w:rsidRPr="00642B9D">
              <w:rPr>
                <w:rFonts w:cstheme="minorHAnsi"/>
                <w:color w:val="000000"/>
                <w:sz w:val="19"/>
                <w:szCs w:val="19"/>
              </w:rPr>
              <w:t>D</w:t>
            </w:r>
          </w:p>
        </w:tc>
        <w:tc>
          <w:tcPr>
            <w:tcW w:w="1167" w:type="dxa"/>
            <w:tcBorders>
              <w:top w:val="nil"/>
              <w:left w:val="nil"/>
              <w:bottom w:val="single" w:sz="4" w:space="0" w:color="auto"/>
              <w:right w:val="single" w:sz="4" w:space="0" w:color="auto"/>
            </w:tcBorders>
            <w:shd w:val="clear" w:color="auto" w:fill="auto"/>
            <w:noWrap/>
            <w:vAlign w:val="bottom"/>
            <w:hideMark/>
          </w:tcPr>
          <w:p w14:paraId="1EFA4A6B"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92</w:t>
            </w:r>
          </w:p>
        </w:tc>
        <w:tc>
          <w:tcPr>
            <w:tcW w:w="1178" w:type="dxa"/>
            <w:tcBorders>
              <w:top w:val="nil"/>
              <w:left w:val="nil"/>
              <w:bottom w:val="single" w:sz="4" w:space="0" w:color="auto"/>
              <w:right w:val="single" w:sz="4" w:space="0" w:color="auto"/>
            </w:tcBorders>
            <w:shd w:val="clear" w:color="auto" w:fill="auto"/>
            <w:noWrap/>
            <w:vAlign w:val="bottom"/>
            <w:hideMark/>
          </w:tcPr>
          <w:p w14:paraId="0305B235"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54</w:t>
            </w:r>
          </w:p>
        </w:tc>
        <w:tc>
          <w:tcPr>
            <w:tcW w:w="1266" w:type="dxa"/>
            <w:tcBorders>
              <w:top w:val="nil"/>
              <w:left w:val="nil"/>
              <w:bottom w:val="single" w:sz="4" w:space="0" w:color="auto"/>
              <w:right w:val="single" w:sz="4" w:space="0" w:color="auto"/>
            </w:tcBorders>
            <w:shd w:val="clear" w:color="305496" w:fill="305496"/>
            <w:noWrap/>
            <w:vAlign w:val="center"/>
            <w:hideMark/>
          </w:tcPr>
          <w:p w14:paraId="0C924BBC"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146</w:t>
            </w:r>
          </w:p>
        </w:tc>
      </w:tr>
      <w:tr w:rsidR="00FE3BD4" w:rsidRPr="00642B9D" w14:paraId="4D54A66D"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6258F810"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C65911"/>
            <w:noWrap/>
            <w:vAlign w:val="bottom"/>
            <w:hideMark/>
          </w:tcPr>
          <w:p w14:paraId="0A31716E"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ops</w:t>
            </w:r>
          </w:p>
        </w:tc>
        <w:tc>
          <w:tcPr>
            <w:tcW w:w="1302" w:type="dxa"/>
            <w:tcBorders>
              <w:top w:val="nil"/>
              <w:left w:val="nil"/>
              <w:bottom w:val="single" w:sz="4" w:space="0" w:color="auto"/>
              <w:right w:val="single" w:sz="4" w:space="0" w:color="auto"/>
            </w:tcBorders>
            <w:shd w:val="clear" w:color="auto" w:fill="auto"/>
            <w:noWrap/>
            <w:vAlign w:val="bottom"/>
            <w:hideMark/>
          </w:tcPr>
          <w:p w14:paraId="25D946DB" w14:textId="43952481" w:rsidR="003E03B7" w:rsidRPr="00642B9D" w:rsidRDefault="00FE3BD4" w:rsidP="002F372B">
            <w:pPr>
              <w:rPr>
                <w:rFonts w:cstheme="minorHAnsi"/>
                <w:color w:val="000000"/>
                <w:sz w:val="19"/>
                <w:szCs w:val="19"/>
              </w:rPr>
            </w:pPr>
            <w:r w:rsidRPr="00642B9D">
              <w:rPr>
                <w:rFonts w:cstheme="minorHAnsi"/>
                <w:color w:val="000000"/>
                <w:sz w:val="19"/>
                <w:szCs w:val="19"/>
              </w:rPr>
              <w:t>Divisional commissioner (</w:t>
            </w:r>
            <w:r w:rsidR="003E03B7" w:rsidRPr="00642B9D">
              <w:rPr>
                <w:rFonts w:cstheme="minorHAnsi"/>
                <w:color w:val="000000"/>
                <w:sz w:val="19"/>
                <w:szCs w:val="19"/>
              </w:rPr>
              <w:t>CDP</w:t>
            </w:r>
            <w:r w:rsidRPr="00642B9D">
              <w:rPr>
                <w:rFonts w:cstheme="minorHAnsi"/>
                <w:color w:val="000000"/>
                <w:sz w:val="19"/>
                <w:szCs w:val="19"/>
              </w:rPr>
              <w:t>)</w:t>
            </w:r>
          </w:p>
        </w:tc>
        <w:tc>
          <w:tcPr>
            <w:tcW w:w="1167" w:type="dxa"/>
            <w:tcBorders>
              <w:top w:val="nil"/>
              <w:left w:val="nil"/>
              <w:bottom w:val="single" w:sz="4" w:space="0" w:color="auto"/>
              <w:right w:val="single" w:sz="4" w:space="0" w:color="auto"/>
            </w:tcBorders>
            <w:shd w:val="clear" w:color="auto" w:fill="auto"/>
            <w:noWrap/>
            <w:vAlign w:val="bottom"/>
            <w:hideMark/>
          </w:tcPr>
          <w:p w14:paraId="1B7FF463"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57</w:t>
            </w:r>
          </w:p>
        </w:tc>
        <w:tc>
          <w:tcPr>
            <w:tcW w:w="1178" w:type="dxa"/>
            <w:tcBorders>
              <w:top w:val="nil"/>
              <w:left w:val="nil"/>
              <w:bottom w:val="single" w:sz="4" w:space="0" w:color="auto"/>
              <w:right w:val="single" w:sz="4" w:space="0" w:color="auto"/>
            </w:tcBorders>
            <w:shd w:val="clear" w:color="auto" w:fill="auto"/>
            <w:noWrap/>
            <w:vAlign w:val="bottom"/>
            <w:hideMark/>
          </w:tcPr>
          <w:p w14:paraId="16CF2F9E"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6</w:t>
            </w:r>
          </w:p>
        </w:tc>
        <w:tc>
          <w:tcPr>
            <w:tcW w:w="1266" w:type="dxa"/>
            <w:tcBorders>
              <w:top w:val="nil"/>
              <w:left w:val="nil"/>
              <w:bottom w:val="single" w:sz="4" w:space="0" w:color="auto"/>
              <w:right w:val="single" w:sz="4" w:space="0" w:color="auto"/>
            </w:tcBorders>
            <w:shd w:val="clear" w:color="305496" w:fill="305496"/>
            <w:noWrap/>
            <w:vAlign w:val="center"/>
            <w:hideMark/>
          </w:tcPr>
          <w:p w14:paraId="256275F9"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63</w:t>
            </w:r>
          </w:p>
        </w:tc>
      </w:tr>
      <w:tr w:rsidR="00FE3BD4" w:rsidRPr="00642B9D" w14:paraId="15C3C6A4" w14:textId="77777777" w:rsidTr="00834FF2">
        <w:trPr>
          <w:trHeight w:val="260"/>
        </w:trPr>
        <w:tc>
          <w:tcPr>
            <w:tcW w:w="2036" w:type="dxa"/>
            <w:tcBorders>
              <w:top w:val="nil"/>
              <w:left w:val="single" w:sz="4" w:space="0" w:color="auto"/>
              <w:bottom w:val="nil"/>
              <w:right w:val="nil"/>
            </w:tcBorders>
            <w:shd w:val="clear" w:color="000000" w:fill="FFFFFF"/>
            <w:noWrap/>
            <w:vAlign w:val="bottom"/>
            <w:hideMark/>
          </w:tcPr>
          <w:p w14:paraId="43817CB0"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single" w:sz="4" w:space="0" w:color="auto"/>
              <w:bottom w:val="nil"/>
              <w:right w:val="single" w:sz="4" w:space="0" w:color="auto"/>
            </w:tcBorders>
            <w:shd w:val="clear" w:color="000000" w:fill="FFFFFF"/>
            <w:noWrap/>
            <w:vAlign w:val="bottom"/>
            <w:hideMark/>
          </w:tcPr>
          <w:p w14:paraId="599944A7" w14:textId="761F4FD8" w:rsidR="003E03B7" w:rsidRPr="00642B9D" w:rsidRDefault="00834FF2" w:rsidP="002F372B">
            <w:pPr>
              <w:rPr>
                <w:rFonts w:cstheme="minorHAnsi"/>
                <w:b/>
                <w:bCs/>
                <w:color w:val="000000"/>
                <w:sz w:val="19"/>
                <w:szCs w:val="19"/>
              </w:rPr>
            </w:pPr>
            <w:r w:rsidRPr="00642B9D">
              <w:rPr>
                <w:rFonts w:cstheme="minorHAnsi"/>
                <w:b/>
                <w:bCs/>
                <w:color w:val="000000"/>
                <w:sz w:val="19"/>
                <w:szCs w:val="19"/>
              </w:rPr>
              <w:t>Operational</w:t>
            </w:r>
          </w:p>
        </w:tc>
        <w:tc>
          <w:tcPr>
            <w:tcW w:w="1302" w:type="dxa"/>
            <w:tcBorders>
              <w:top w:val="nil"/>
              <w:left w:val="nil"/>
              <w:bottom w:val="single" w:sz="4" w:space="0" w:color="auto"/>
              <w:right w:val="single" w:sz="4" w:space="0" w:color="auto"/>
            </w:tcBorders>
            <w:shd w:val="clear" w:color="auto" w:fill="auto"/>
            <w:noWrap/>
            <w:vAlign w:val="bottom"/>
            <w:hideMark/>
          </w:tcPr>
          <w:p w14:paraId="67EB96E7" w14:textId="6BD36E65" w:rsidR="003E03B7" w:rsidRPr="00642B9D" w:rsidRDefault="00FE3BD4" w:rsidP="002F372B">
            <w:pPr>
              <w:rPr>
                <w:rFonts w:cstheme="minorHAnsi"/>
                <w:color w:val="000000"/>
                <w:sz w:val="19"/>
                <w:szCs w:val="19"/>
              </w:rPr>
            </w:pPr>
            <w:r w:rsidRPr="00642B9D">
              <w:rPr>
                <w:rFonts w:cstheme="minorHAnsi"/>
                <w:color w:val="000000"/>
                <w:sz w:val="19"/>
                <w:szCs w:val="19"/>
              </w:rPr>
              <w:t>Commissioner (</w:t>
            </w:r>
            <w:r w:rsidR="003E03B7" w:rsidRPr="00642B9D">
              <w:rPr>
                <w:rFonts w:cstheme="minorHAnsi"/>
                <w:color w:val="000000"/>
                <w:sz w:val="19"/>
                <w:szCs w:val="19"/>
              </w:rPr>
              <w:t>CP</w:t>
            </w:r>
            <w:r w:rsidRPr="00642B9D">
              <w:rPr>
                <w:rFonts w:cstheme="minorHAnsi"/>
                <w:color w:val="000000"/>
                <w:sz w:val="19"/>
                <w:szCs w:val="19"/>
              </w:rPr>
              <w:t>)</w:t>
            </w:r>
          </w:p>
        </w:tc>
        <w:tc>
          <w:tcPr>
            <w:tcW w:w="1167" w:type="dxa"/>
            <w:tcBorders>
              <w:top w:val="nil"/>
              <w:left w:val="nil"/>
              <w:bottom w:val="single" w:sz="4" w:space="0" w:color="auto"/>
              <w:right w:val="single" w:sz="4" w:space="0" w:color="auto"/>
            </w:tcBorders>
            <w:shd w:val="clear" w:color="auto" w:fill="auto"/>
            <w:noWrap/>
            <w:vAlign w:val="bottom"/>
            <w:hideMark/>
          </w:tcPr>
          <w:p w14:paraId="54090CC2"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113</w:t>
            </w:r>
          </w:p>
        </w:tc>
        <w:tc>
          <w:tcPr>
            <w:tcW w:w="1178" w:type="dxa"/>
            <w:tcBorders>
              <w:top w:val="nil"/>
              <w:left w:val="nil"/>
              <w:bottom w:val="single" w:sz="4" w:space="0" w:color="auto"/>
              <w:right w:val="single" w:sz="4" w:space="0" w:color="auto"/>
            </w:tcBorders>
            <w:shd w:val="clear" w:color="auto" w:fill="auto"/>
            <w:noWrap/>
            <w:vAlign w:val="bottom"/>
            <w:hideMark/>
          </w:tcPr>
          <w:p w14:paraId="7A3B5D71"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27</w:t>
            </w:r>
          </w:p>
        </w:tc>
        <w:tc>
          <w:tcPr>
            <w:tcW w:w="1266" w:type="dxa"/>
            <w:tcBorders>
              <w:top w:val="nil"/>
              <w:left w:val="nil"/>
              <w:bottom w:val="single" w:sz="4" w:space="0" w:color="auto"/>
              <w:right w:val="single" w:sz="4" w:space="0" w:color="auto"/>
            </w:tcBorders>
            <w:shd w:val="clear" w:color="305496" w:fill="305496"/>
            <w:noWrap/>
            <w:vAlign w:val="center"/>
            <w:hideMark/>
          </w:tcPr>
          <w:p w14:paraId="527CB8A0"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140</w:t>
            </w:r>
          </w:p>
        </w:tc>
      </w:tr>
      <w:tr w:rsidR="00FE3BD4" w:rsidRPr="00642B9D" w14:paraId="7160BA1B" w14:textId="77777777" w:rsidTr="00834FF2">
        <w:trPr>
          <w:trHeight w:val="260"/>
        </w:trPr>
        <w:tc>
          <w:tcPr>
            <w:tcW w:w="2036" w:type="dxa"/>
            <w:tcBorders>
              <w:top w:val="nil"/>
              <w:left w:val="single" w:sz="4" w:space="0" w:color="auto"/>
              <w:bottom w:val="nil"/>
              <w:right w:val="nil"/>
            </w:tcBorders>
            <w:shd w:val="clear" w:color="000000" w:fill="FFFFFF"/>
            <w:noWrap/>
            <w:vAlign w:val="bottom"/>
            <w:hideMark/>
          </w:tcPr>
          <w:p w14:paraId="12A8465E"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single" w:sz="4" w:space="0" w:color="auto"/>
              <w:bottom w:val="nil"/>
              <w:right w:val="single" w:sz="4" w:space="0" w:color="auto"/>
            </w:tcBorders>
            <w:shd w:val="clear" w:color="000000" w:fill="FFFFFF"/>
            <w:noWrap/>
            <w:vAlign w:val="bottom"/>
            <w:hideMark/>
          </w:tcPr>
          <w:p w14:paraId="5CA02DE2"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080D179D" w14:textId="47E19391" w:rsidR="003E03B7" w:rsidRPr="00642B9D" w:rsidRDefault="00FE3BD4" w:rsidP="002F372B">
            <w:pPr>
              <w:rPr>
                <w:rFonts w:cstheme="minorHAnsi"/>
                <w:color w:val="000000"/>
                <w:sz w:val="19"/>
                <w:szCs w:val="19"/>
              </w:rPr>
            </w:pPr>
            <w:r w:rsidRPr="00642B9D">
              <w:rPr>
                <w:rFonts w:cstheme="minorHAnsi"/>
                <w:color w:val="000000"/>
                <w:sz w:val="19"/>
                <w:szCs w:val="19"/>
              </w:rPr>
              <w:t>Inspector (</w:t>
            </w:r>
            <w:r w:rsidR="003E03B7" w:rsidRPr="00642B9D">
              <w:rPr>
                <w:rFonts w:cstheme="minorHAnsi"/>
                <w:color w:val="000000"/>
                <w:sz w:val="19"/>
                <w:szCs w:val="19"/>
              </w:rPr>
              <w:t>INP</w:t>
            </w:r>
            <w:r w:rsidRPr="00642B9D">
              <w:rPr>
                <w:rFonts w:cstheme="minorHAnsi"/>
                <w:color w:val="000000"/>
                <w:sz w:val="19"/>
                <w:szCs w:val="19"/>
              </w:rPr>
              <w:t>)</w:t>
            </w:r>
          </w:p>
        </w:tc>
        <w:tc>
          <w:tcPr>
            <w:tcW w:w="1167" w:type="dxa"/>
            <w:tcBorders>
              <w:top w:val="nil"/>
              <w:left w:val="nil"/>
              <w:bottom w:val="single" w:sz="4" w:space="0" w:color="auto"/>
              <w:right w:val="single" w:sz="4" w:space="0" w:color="auto"/>
            </w:tcBorders>
            <w:shd w:val="clear" w:color="auto" w:fill="auto"/>
            <w:noWrap/>
            <w:vAlign w:val="bottom"/>
            <w:hideMark/>
          </w:tcPr>
          <w:p w14:paraId="794F93B6"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1003</w:t>
            </w:r>
          </w:p>
        </w:tc>
        <w:tc>
          <w:tcPr>
            <w:tcW w:w="1178" w:type="dxa"/>
            <w:tcBorders>
              <w:top w:val="nil"/>
              <w:left w:val="nil"/>
              <w:bottom w:val="single" w:sz="4" w:space="0" w:color="auto"/>
              <w:right w:val="single" w:sz="4" w:space="0" w:color="auto"/>
            </w:tcBorders>
            <w:shd w:val="clear" w:color="auto" w:fill="auto"/>
            <w:noWrap/>
            <w:vAlign w:val="bottom"/>
            <w:hideMark/>
          </w:tcPr>
          <w:p w14:paraId="7CE2975D"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377</w:t>
            </w:r>
          </w:p>
        </w:tc>
        <w:tc>
          <w:tcPr>
            <w:tcW w:w="1266" w:type="dxa"/>
            <w:tcBorders>
              <w:top w:val="nil"/>
              <w:left w:val="nil"/>
              <w:bottom w:val="single" w:sz="4" w:space="0" w:color="auto"/>
              <w:right w:val="single" w:sz="4" w:space="0" w:color="auto"/>
            </w:tcBorders>
            <w:shd w:val="clear" w:color="305496" w:fill="305496"/>
            <w:noWrap/>
            <w:vAlign w:val="center"/>
            <w:hideMark/>
          </w:tcPr>
          <w:p w14:paraId="1BD5BA81"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1380</w:t>
            </w:r>
          </w:p>
        </w:tc>
      </w:tr>
      <w:tr w:rsidR="00FE3BD4" w:rsidRPr="00642B9D" w14:paraId="73C09CC0" w14:textId="77777777" w:rsidTr="00834FF2">
        <w:trPr>
          <w:trHeight w:val="260"/>
        </w:trPr>
        <w:tc>
          <w:tcPr>
            <w:tcW w:w="2036" w:type="dxa"/>
            <w:tcBorders>
              <w:top w:val="nil"/>
              <w:left w:val="single" w:sz="4" w:space="0" w:color="auto"/>
              <w:bottom w:val="nil"/>
              <w:right w:val="nil"/>
            </w:tcBorders>
            <w:shd w:val="clear" w:color="000000" w:fill="FFFFFF"/>
            <w:noWrap/>
            <w:vAlign w:val="bottom"/>
            <w:hideMark/>
          </w:tcPr>
          <w:p w14:paraId="26D09672"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single" w:sz="4" w:space="0" w:color="auto"/>
              <w:bottom w:val="nil"/>
              <w:right w:val="single" w:sz="4" w:space="0" w:color="auto"/>
            </w:tcBorders>
            <w:shd w:val="clear" w:color="000000" w:fill="FFFFFF"/>
            <w:noWrap/>
            <w:vAlign w:val="bottom"/>
            <w:hideMark/>
          </w:tcPr>
          <w:p w14:paraId="2B2857FA"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45C3CD03" w14:textId="1F5B901E" w:rsidR="003E03B7" w:rsidRPr="00642B9D" w:rsidRDefault="00FE3BD4" w:rsidP="002F372B">
            <w:pPr>
              <w:rPr>
                <w:rFonts w:cstheme="minorHAnsi"/>
                <w:color w:val="000000"/>
                <w:sz w:val="19"/>
                <w:szCs w:val="19"/>
              </w:rPr>
            </w:pPr>
            <w:r w:rsidRPr="00642B9D">
              <w:rPr>
                <w:rFonts w:cstheme="minorHAnsi"/>
                <w:color w:val="000000"/>
                <w:sz w:val="19"/>
                <w:szCs w:val="19"/>
              </w:rPr>
              <w:t>Trainee inspector (</w:t>
            </w:r>
            <w:r w:rsidR="003E03B7" w:rsidRPr="00642B9D">
              <w:rPr>
                <w:rFonts w:cstheme="minorHAnsi"/>
                <w:color w:val="000000"/>
                <w:sz w:val="19"/>
                <w:szCs w:val="19"/>
              </w:rPr>
              <w:t>INPP</w:t>
            </w:r>
            <w:r w:rsidRPr="00642B9D">
              <w:rPr>
                <w:rFonts w:cstheme="minorHAnsi"/>
                <w:color w:val="000000"/>
                <w:sz w:val="19"/>
                <w:szCs w:val="19"/>
              </w:rPr>
              <w:t>)</w:t>
            </w:r>
          </w:p>
        </w:tc>
        <w:tc>
          <w:tcPr>
            <w:tcW w:w="1167" w:type="dxa"/>
            <w:tcBorders>
              <w:top w:val="nil"/>
              <w:left w:val="nil"/>
              <w:bottom w:val="single" w:sz="4" w:space="0" w:color="auto"/>
              <w:right w:val="single" w:sz="4" w:space="0" w:color="auto"/>
            </w:tcBorders>
            <w:shd w:val="clear" w:color="auto" w:fill="auto"/>
            <w:noWrap/>
            <w:vAlign w:val="bottom"/>
            <w:hideMark/>
          </w:tcPr>
          <w:p w14:paraId="039CD8F7"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288</w:t>
            </w:r>
          </w:p>
        </w:tc>
        <w:tc>
          <w:tcPr>
            <w:tcW w:w="1178" w:type="dxa"/>
            <w:tcBorders>
              <w:top w:val="nil"/>
              <w:left w:val="nil"/>
              <w:bottom w:val="single" w:sz="4" w:space="0" w:color="auto"/>
              <w:right w:val="single" w:sz="4" w:space="0" w:color="auto"/>
            </w:tcBorders>
            <w:shd w:val="clear" w:color="auto" w:fill="auto"/>
            <w:noWrap/>
            <w:vAlign w:val="bottom"/>
            <w:hideMark/>
          </w:tcPr>
          <w:p w14:paraId="333C2C49"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31</w:t>
            </w:r>
          </w:p>
        </w:tc>
        <w:tc>
          <w:tcPr>
            <w:tcW w:w="1266" w:type="dxa"/>
            <w:tcBorders>
              <w:top w:val="nil"/>
              <w:left w:val="nil"/>
              <w:bottom w:val="single" w:sz="4" w:space="0" w:color="auto"/>
              <w:right w:val="single" w:sz="4" w:space="0" w:color="auto"/>
            </w:tcBorders>
            <w:shd w:val="clear" w:color="305496" w:fill="305496"/>
            <w:noWrap/>
            <w:vAlign w:val="center"/>
            <w:hideMark/>
          </w:tcPr>
          <w:p w14:paraId="267BBAF9"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319</w:t>
            </w:r>
          </w:p>
        </w:tc>
      </w:tr>
      <w:tr w:rsidR="00FE3BD4" w:rsidRPr="00642B9D" w14:paraId="7FEC1234" w14:textId="77777777" w:rsidTr="00834FF2">
        <w:trPr>
          <w:trHeight w:val="260"/>
        </w:trPr>
        <w:tc>
          <w:tcPr>
            <w:tcW w:w="2036" w:type="dxa"/>
            <w:tcBorders>
              <w:top w:val="nil"/>
              <w:left w:val="single" w:sz="4" w:space="0" w:color="auto"/>
              <w:bottom w:val="nil"/>
              <w:right w:val="nil"/>
            </w:tcBorders>
            <w:shd w:val="clear" w:color="000000" w:fill="FFFFFF"/>
            <w:noWrap/>
            <w:vAlign w:val="bottom"/>
            <w:hideMark/>
          </w:tcPr>
          <w:p w14:paraId="3F4A57BA"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single" w:sz="4" w:space="0" w:color="auto"/>
              <w:bottom w:val="nil"/>
              <w:right w:val="single" w:sz="4" w:space="0" w:color="auto"/>
            </w:tcBorders>
            <w:shd w:val="clear" w:color="000000" w:fill="FFFFFF"/>
            <w:noWrap/>
            <w:vAlign w:val="bottom"/>
            <w:hideMark/>
          </w:tcPr>
          <w:p w14:paraId="22145CA7"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nil"/>
              <w:right w:val="single" w:sz="4" w:space="0" w:color="auto"/>
            </w:tcBorders>
            <w:shd w:val="clear" w:color="auto" w:fill="auto"/>
            <w:noWrap/>
            <w:vAlign w:val="bottom"/>
            <w:hideMark/>
          </w:tcPr>
          <w:p w14:paraId="02334398" w14:textId="4E5138C5" w:rsidR="003E03B7" w:rsidRPr="00642B9D" w:rsidRDefault="00FE3BD4" w:rsidP="002F372B">
            <w:pPr>
              <w:rPr>
                <w:rFonts w:cstheme="minorHAnsi"/>
                <w:color w:val="000000"/>
                <w:sz w:val="19"/>
                <w:szCs w:val="19"/>
              </w:rPr>
            </w:pPr>
            <w:r w:rsidRPr="00642B9D">
              <w:rPr>
                <w:rFonts w:cstheme="minorHAnsi"/>
                <w:color w:val="000000"/>
                <w:sz w:val="19"/>
                <w:szCs w:val="19"/>
              </w:rPr>
              <w:t>Constable (</w:t>
            </w:r>
            <w:r w:rsidR="003E03B7" w:rsidRPr="00642B9D">
              <w:rPr>
                <w:rFonts w:cstheme="minorHAnsi"/>
                <w:color w:val="000000"/>
                <w:sz w:val="19"/>
                <w:szCs w:val="19"/>
              </w:rPr>
              <w:t>AGP</w:t>
            </w:r>
            <w:r w:rsidRPr="00642B9D">
              <w:rPr>
                <w:rFonts w:cstheme="minorHAnsi"/>
                <w:color w:val="000000"/>
                <w:sz w:val="19"/>
                <w:szCs w:val="19"/>
              </w:rPr>
              <w:t>)</w:t>
            </w:r>
          </w:p>
        </w:tc>
        <w:tc>
          <w:tcPr>
            <w:tcW w:w="1167" w:type="dxa"/>
            <w:tcBorders>
              <w:top w:val="nil"/>
              <w:left w:val="nil"/>
              <w:bottom w:val="nil"/>
              <w:right w:val="single" w:sz="4" w:space="0" w:color="auto"/>
            </w:tcBorders>
            <w:shd w:val="clear" w:color="auto" w:fill="auto"/>
            <w:noWrap/>
            <w:vAlign w:val="bottom"/>
            <w:hideMark/>
          </w:tcPr>
          <w:p w14:paraId="03B4D84B"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w:t>
            </w:r>
          </w:p>
        </w:tc>
        <w:tc>
          <w:tcPr>
            <w:tcW w:w="1178" w:type="dxa"/>
            <w:tcBorders>
              <w:top w:val="nil"/>
              <w:left w:val="nil"/>
              <w:bottom w:val="nil"/>
              <w:right w:val="single" w:sz="4" w:space="0" w:color="auto"/>
            </w:tcBorders>
            <w:shd w:val="clear" w:color="auto" w:fill="auto"/>
            <w:noWrap/>
            <w:vAlign w:val="bottom"/>
            <w:hideMark/>
          </w:tcPr>
          <w:p w14:paraId="4BDA5FF5"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5</w:t>
            </w:r>
          </w:p>
        </w:tc>
        <w:tc>
          <w:tcPr>
            <w:tcW w:w="1266" w:type="dxa"/>
            <w:tcBorders>
              <w:top w:val="nil"/>
              <w:left w:val="nil"/>
              <w:bottom w:val="single" w:sz="4" w:space="0" w:color="auto"/>
              <w:right w:val="single" w:sz="4" w:space="0" w:color="auto"/>
            </w:tcBorders>
            <w:shd w:val="clear" w:color="305496" w:fill="305496"/>
            <w:noWrap/>
            <w:vAlign w:val="center"/>
            <w:hideMark/>
          </w:tcPr>
          <w:p w14:paraId="13A01902"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6</w:t>
            </w:r>
          </w:p>
        </w:tc>
      </w:tr>
      <w:tr w:rsidR="00FE3BD4" w:rsidRPr="00642B9D" w14:paraId="7732832C" w14:textId="77777777" w:rsidTr="00834FF2">
        <w:trPr>
          <w:trHeight w:val="260"/>
        </w:trPr>
        <w:tc>
          <w:tcPr>
            <w:tcW w:w="2036" w:type="dxa"/>
            <w:tcBorders>
              <w:top w:val="single" w:sz="4" w:space="0" w:color="auto"/>
              <w:left w:val="single" w:sz="4" w:space="0" w:color="auto"/>
              <w:bottom w:val="single" w:sz="4" w:space="0" w:color="auto"/>
              <w:right w:val="nil"/>
            </w:tcBorders>
            <w:shd w:val="clear" w:color="8EA9DB" w:fill="C65911"/>
            <w:noWrap/>
            <w:vAlign w:val="bottom"/>
            <w:hideMark/>
          </w:tcPr>
          <w:p w14:paraId="1E8342BD"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Total CG</w:t>
            </w:r>
          </w:p>
        </w:tc>
        <w:tc>
          <w:tcPr>
            <w:tcW w:w="2191" w:type="dxa"/>
            <w:tcBorders>
              <w:top w:val="nil"/>
              <w:left w:val="single" w:sz="4" w:space="0" w:color="auto"/>
              <w:bottom w:val="single" w:sz="4" w:space="0" w:color="auto"/>
              <w:right w:val="single" w:sz="4" w:space="0" w:color="auto"/>
            </w:tcBorders>
            <w:shd w:val="clear" w:color="8EA9DB" w:fill="C65911"/>
            <w:noWrap/>
            <w:vAlign w:val="bottom"/>
            <w:hideMark/>
          </w:tcPr>
          <w:p w14:paraId="2CA40B3A"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302" w:type="dxa"/>
            <w:tcBorders>
              <w:top w:val="single" w:sz="4" w:space="0" w:color="auto"/>
              <w:left w:val="nil"/>
              <w:bottom w:val="single" w:sz="4" w:space="0" w:color="auto"/>
              <w:right w:val="single" w:sz="4" w:space="0" w:color="auto"/>
            </w:tcBorders>
            <w:shd w:val="clear" w:color="8EA9DB" w:fill="C65911"/>
            <w:noWrap/>
            <w:vAlign w:val="bottom"/>
            <w:hideMark/>
          </w:tcPr>
          <w:p w14:paraId="2C4F7D3F"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167" w:type="dxa"/>
            <w:tcBorders>
              <w:top w:val="single" w:sz="4" w:space="0" w:color="auto"/>
              <w:left w:val="nil"/>
              <w:bottom w:val="single" w:sz="4" w:space="0" w:color="auto"/>
              <w:right w:val="single" w:sz="4" w:space="0" w:color="auto"/>
            </w:tcBorders>
            <w:shd w:val="clear" w:color="8EA9DB" w:fill="C65911"/>
            <w:noWrap/>
            <w:vAlign w:val="bottom"/>
            <w:hideMark/>
          </w:tcPr>
          <w:p w14:paraId="0084B72D"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1863</w:t>
            </w:r>
          </w:p>
        </w:tc>
        <w:tc>
          <w:tcPr>
            <w:tcW w:w="1178" w:type="dxa"/>
            <w:tcBorders>
              <w:top w:val="single" w:sz="4" w:space="0" w:color="auto"/>
              <w:left w:val="nil"/>
              <w:bottom w:val="single" w:sz="4" w:space="0" w:color="auto"/>
              <w:right w:val="single" w:sz="4" w:space="0" w:color="auto"/>
            </w:tcBorders>
            <w:shd w:val="clear" w:color="8EA9DB" w:fill="C65911"/>
            <w:noWrap/>
            <w:vAlign w:val="bottom"/>
            <w:hideMark/>
          </w:tcPr>
          <w:p w14:paraId="7E73F24A"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992</w:t>
            </w:r>
          </w:p>
        </w:tc>
        <w:tc>
          <w:tcPr>
            <w:tcW w:w="1266" w:type="dxa"/>
            <w:tcBorders>
              <w:top w:val="nil"/>
              <w:left w:val="nil"/>
              <w:bottom w:val="single" w:sz="4" w:space="0" w:color="auto"/>
              <w:right w:val="single" w:sz="4" w:space="0" w:color="auto"/>
            </w:tcBorders>
            <w:shd w:val="clear" w:color="8EA9DB" w:fill="C65911"/>
            <w:noWrap/>
            <w:vAlign w:val="bottom"/>
            <w:hideMark/>
          </w:tcPr>
          <w:p w14:paraId="412302E3"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2855</w:t>
            </w:r>
          </w:p>
        </w:tc>
      </w:tr>
      <w:tr w:rsidR="00FE3BD4" w:rsidRPr="00642B9D" w14:paraId="3A70A1B6" w14:textId="77777777" w:rsidTr="00834FF2">
        <w:trPr>
          <w:trHeight w:val="260"/>
        </w:trPr>
        <w:tc>
          <w:tcPr>
            <w:tcW w:w="2036" w:type="dxa"/>
            <w:tcBorders>
              <w:top w:val="nil"/>
              <w:left w:val="nil"/>
              <w:bottom w:val="single" w:sz="4" w:space="0" w:color="D9E1F2"/>
              <w:right w:val="nil"/>
            </w:tcBorders>
            <w:shd w:val="clear" w:color="8EA9DB" w:fill="548235"/>
            <w:noWrap/>
            <w:vAlign w:val="bottom"/>
            <w:hideMark/>
          </w:tcPr>
          <w:p w14:paraId="67DF1E7A" w14:textId="61BA79FC" w:rsidR="003E03B7" w:rsidRPr="00642B9D" w:rsidRDefault="003E03B7" w:rsidP="00FE3BD4">
            <w:pPr>
              <w:rPr>
                <w:rFonts w:cstheme="minorHAnsi"/>
                <w:b/>
                <w:bCs/>
                <w:color w:val="FFFFFF"/>
                <w:sz w:val="19"/>
                <w:szCs w:val="19"/>
              </w:rPr>
            </w:pPr>
            <w:r w:rsidRPr="00642B9D">
              <w:rPr>
                <w:rFonts w:cstheme="minorHAnsi"/>
                <w:b/>
                <w:bCs/>
                <w:color w:val="FFFFFF"/>
                <w:sz w:val="19"/>
                <w:szCs w:val="19"/>
              </w:rPr>
              <w:t>DGA</w:t>
            </w:r>
          </w:p>
        </w:tc>
        <w:tc>
          <w:tcPr>
            <w:tcW w:w="2191" w:type="dxa"/>
            <w:tcBorders>
              <w:top w:val="nil"/>
              <w:left w:val="single" w:sz="4" w:space="0" w:color="auto"/>
              <w:bottom w:val="single" w:sz="4" w:space="0" w:color="auto"/>
              <w:right w:val="single" w:sz="4" w:space="0" w:color="auto"/>
            </w:tcBorders>
            <w:shd w:val="clear" w:color="000000" w:fill="548235"/>
            <w:noWrap/>
            <w:vAlign w:val="bottom"/>
            <w:hideMark/>
          </w:tcPr>
          <w:p w14:paraId="75A112F2"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CAlog</w:t>
            </w:r>
          </w:p>
        </w:tc>
        <w:tc>
          <w:tcPr>
            <w:tcW w:w="1302" w:type="dxa"/>
            <w:tcBorders>
              <w:top w:val="nil"/>
              <w:left w:val="nil"/>
              <w:bottom w:val="single" w:sz="4" w:space="0" w:color="auto"/>
              <w:right w:val="single" w:sz="4" w:space="0" w:color="auto"/>
            </w:tcBorders>
            <w:shd w:val="clear" w:color="auto" w:fill="auto"/>
            <w:noWrap/>
            <w:vAlign w:val="bottom"/>
            <w:hideMark/>
          </w:tcPr>
          <w:p w14:paraId="3F60CBF2" w14:textId="77777777" w:rsidR="003E03B7" w:rsidRPr="00642B9D" w:rsidRDefault="003E03B7" w:rsidP="002F372B">
            <w:pPr>
              <w:rPr>
                <w:rFonts w:cstheme="minorHAnsi"/>
                <w:color w:val="000000"/>
                <w:sz w:val="19"/>
                <w:szCs w:val="19"/>
              </w:rPr>
            </w:pPr>
            <w:r w:rsidRPr="00642B9D">
              <w:rPr>
                <w:rFonts w:cstheme="minorHAnsi"/>
                <w:color w:val="000000"/>
                <w:sz w:val="19"/>
                <w:szCs w:val="19"/>
              </w:rPr>
              <w:t>A</w:t>
            </w:r>
          </w:p>
        </w:tc>
        <w:tc>
          <w:tcPr>
            <w:tcW w:w="1167" w:type="dxa"/>
            <w:tcBorders>
              <w:top w:val="nil"/>
              <w:left w:val="nil"/>
              <w:bottom w:val="single" w:sz="4" w:space="0" w:color="auto"/>
              <w:right w:val="single" w:sz="4" w:space="0" w:color="auto"/>
            </w:tcBorders>
            <w:shd w:val="clear" w:color="auto" w:fill="auto"/>
            <w:noWrap/>
            <w:vAlign w:val="bottom"/>
            <w:hideMark/>
          </w:tcPr>
          <w:p w14:paraId="7F7CCA78"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18</w:t>
            </w:r>
          </w:p>
        </w:tc>
        <w:tc>
          <w:tcPr>
            <w:tcW w:w="1178" w:type="dxa"/>
            <w:tcBorders>
              <w:top w:val="nil"/>
              <w:left w:val="nil"/>
              <w:bottom w:val="single" w:sz="4" w:space="0" w:color="auto"/>
              <w:right w:val="single" w:sz="4" w:space="0" w:color="auto"/>
            </w:tcBorders>
            <w:shd w:val="clear" w:color="auto" w:fill="auto"/>
            <w:noWrap/>
            <w:vAlign w:val="bottom"/>
            <w:hideMark/>
          </w:tcPr>
          <w:p w14:paraId="71704957"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33</w:t>
            </w:r>
          </w:p>
        </w:tc>
        <w:tc>
          <w:tcPr>
            <w:tcW w:w="1266" w:type="dxa"/>
            <w:tcBorders>
              <w:top w:val="nil"/>
              <w:left w:val="nil"/>
              <w:bottom w:val="single" w:sz="4" w:space="0" w:color="auto"/>
              <w:right w:val="single" w:sz="4" w:space="0" w:color="auto"/>
            </w:tcBorders>
            <w:shd w:val="clear" w:color="305496" w:fill="305496"/>
            <w:noWrap/>
            <w:vAlign w:val="center"/>
            <w:hideMark/>
          </w:tcPr>
          <w:p w14:paraId="7BBA703C"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51</w:t>
            </w:r>
          </w:p>
        </w:tc>
      </w:tr>
      <w:tr w:rsidR="00FE3BD4" w:rsidRPr="00642B9D" w14:paraId="4FEA6C2C" w14:textId="77777777" w:rsidTr="00834FF2">
        <w:trPr>
          <w:trHeight w:val="260"/>
        </w:trPr>
        <w:tc>
          <w:tcPr>
            <w:tcW w:w="2036" w:type="dxa"/>
            <w:tcBorders>
              <w:top w:val="single" w:sz="4" w:space="0" w:color="auto"/>
              <w:left w:val="single" w:sz="4" w:space="0" w:color="auto"/>
              <w:bottom w:val="nil"/>
              <w:right w:val="single" w:sz="4" w:space="0" w:color="auto"/>
            </w:tcBorders>
            <w:shd w:val="clear" w:color="000000" w:fill="FFFFFF"/>
            <w:noWrap/>
            <w:vAlign w:val="bottom"/>
            <w:hideMark/>
          </w:tcPr>
          <w:p w14:paraId="0DF89CF6"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FFFFFF"/>
            <w:noWrap/>
            <w:vAlign w:val="bottom"/>
            <w:hideMark/>
          </w:tcPr>
          <w:p w14:paraId="15AA34AE"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3DB3AA3D" w14:textId="77777777" w:rsidR="003E03B7" w:rsidRPr="00642B9D" w:rsidRDefault="003E03B7" w:rsidP="002F372B">
            <w:pPr>
              <w:rPr>
                <w:rFonts w:cstheme="minorHAnsi"/>
                <w:color w:val="000000"/>
                <w:sz w:val="19"/>
                <w:szCs w:val="19"/>
              </w:rPr>
            </w:pPr>
            <w:r w:rsidRPr="00642B9D">
              <w:rPr>
                <w:rFonts w:cstheme="minorHAnsi"/>
                <w:color w:val="000000"/>
                <w:sz w:val="19"/>
                <w:szCs w:val="19"/>
              </w:rPr>
              <w:t>B</w:t>
            </w:r>
          </w:p>
        </w:tc>
        <w:tc>
          <w:tcPr>
            <w:tcW w:w="1167" w:type="dxa"/>
            <w:tcBorders>
              <w:top w:val="nil"/>
              <w:left w:val="nil"/>
              <w:bottom w:val="single" w:sz="4" w:space="0" w:color="auto"/>
              <w:right w:val="single" w:sz="4" w:space="0" w:color="auto"/>
            </w:tcBorders>
            <w:shd w:val="clear" w:color="auto" w:fill="auto"/>
            <w:noWrap/>
            <w:vAlign w:val="bottom"/>
            <w:hideMark/>
          </w:tcPr>
          <w:p w14:paraId="3096B463"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38</w:t>
            </w:r>
          </w:p>
        </w:tc>
        <w:tc>
          <w:tcPr>
            <w:tcW w:w="1178" w:type="dxa"/>
            <w:tcBorders>
              <w:top w:val="nil"/>
              <w:left w:val="nil"/>
              <w:bottom w:val="single" w:sz="4" w:space="0" w:color="auto"/>
              <w:right w:val="single" w:sz="4" w:space="0" w:color="auto"/>
            </w:tcBorders>
            <w:shd w:val="clear" w:color="auto" w:fill="auto"/>
            <w:noWrap/>
            <w:vAlign w:val="bottom"/>
            <w:hideMark/>
          </w:tcPr>
          <w:p w14:paraId="209305B8"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38</w:t>
            </w:r>
          </w:p>
        </w:tc>
        <w:tc>
          <w:tcPr>
            <w:tcW w:w="1266" w:type="dxa"/>
            <w:tcBorders>
              <w:top w:val="nil"/>
              <w:left w:val="nil"/>
              <w:bottom w:val="single" w:sz="4" w:space="0" w:color="auto"/>
              <w:right w:val="single" w:sz="4" w:space="0" w:color="auto"/>
            </w:tcBorders>
            <w:shd w:val="clear" w:color="305496" w:fill="305496"/>
            <w:noWrap/>
            <w:vAlign w:val="center"/>
            <w:hideMark/>
          </w:tcPr>
          <w:p w14:paraId="434F2FD2"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76</w:t>
            </w:r>
          </w:p>
        </w:tc>
      </w:tr>
      <w:tr w:rsidR="00FE3BD4" w:rsidRPr="00642B9D" w14:paraId="2D41FE41"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6F44A880"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FFFFFF"/>
            <w:noWrap/>
            <w:vAlign w:val="bottom"/>
            <w:hideMark/>
          </w:tcPr>
          <w:p w14:paraId="38013282"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20FB7062" w14:textId="77777777" w:rsidR="003E03B7" w:rsidRPr="00642B9D" w:rsidRDefault="003E03B7" w:rsidP="002F372B">
            <w:pPr>
              <w:rPr>
                <w:rFonts w:cstheme="minorHAnsi"/>
                <w:color w:val="000000"/>
                <w:sz w:val="19"/>
                <w:szCs w:val="19"/>
              </w:rPr>
            </w:pPr>
            <w:r w:rsidRPr="00642B9D">
              <w:rPr>
                <w:rFonts w:cstheme="minorHAnsi"/>
                <w:color w:val="000000"/>
                <w:sz w:val="19"/>
                <w:szCs w:val="19"/>
              </w:rPr>
              <w:t>C</w:t>
            </w:r>
          </w:p>
        </w:tc>
        <w:tc>
          <w:tcPr>
            <w:tcW w:w="1167" w:type="dxa"/>
            <w:tcBorders>
              <w:top w:val="nil"/>
              <w:left w:val="nil"/>
              <w:bottom w:val="single" w:sz="4" w:space="0" w:color="auto"/>
              <w:right w:val="single" w:sz="4" w:space="0" w:color="auto"/>
            </w:tcBorders>
            <w:shd w:val="clear" w:color="auto" w:fill="auto"/>
            <w:noWrap/>
            <w:vAlign w:val="bottom"/>
            <w:hideMark/>
          </w:tcPr>
          <w:p w14:paraId="69131A31"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42</w:t>
            </w:r>
          </w:p>
        </w:tc>
        <w:tc>
          <w:tcPr>
            <w:tcW w:w="1178" w:type="dxa"/>
            <w:tcBorders>
              <w:top w:val="nil"/>
              <w:left w:val="nil"/>
              <w:bottom w:val="single" w:sz="4" w:space="0" w:color="auto"/>
              <w:right w:val="single" w:sz="4" w:space="0" w:color="auto"/>
            </w:tcBorders>
            <w:shd w:val="clear" w:color="auto" w:fill="auto"/>
            <w:noWrap/>
            <w:vAlign w:val="bottom"/>
            <w:hideMark/>
          </w:tcPr>
          <w:p w14:paraId="1CE0CBA7"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123</w:t>
            </w:r>
          </w:p>
        </w:tc>
        <w:tc>
          <w:tcPr>
            <w:tcW w:w="1266" w:type="dxa"/>
            <w:tcBorders>
              <w:top w:val="nil"/>
              <w:left w:val="nil"/>
              <w:bottom w:val="single" w:sz="4" w:space="0" w:color="auto"/>
              <w:right w:val="single" w:sz="4" w:space="0" w:color="auto"/>
            </w:tcBorders>
            <w:shd w:val="clear" w:color="305496" w:fill="305496"/>
            <w:noWrap/>
            <w:vAlign w:val="center"/>
            <w:hideMark/>
          </w:tcPr>
          <w:p w14:paraId="76F19730"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165</w:t>
            </w:r>
          </w:p>
        </w:tc>
      </w:tr>
      <w:tr w:rsidR="00FE3BD4" w:rsidRPr="00642B9D" w14:paraId="3797C1A6"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57C3DA28"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FFFFFF"/>
            <w:noWrap/>
            <w:vAlign w:val="bottom"/>
            <w:hideMark/>
          </w:tcPr>
          <w:p w14:paraId="0F950282"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628DDDC3" w14:textId="77777777" w:rsidR="003E03B7" w:rsidRPr="00642B9D" w:rsidRDefault="003E03B7" w:rsidP="002F372B">
            <w:pPr>
              <w:rPr>
                <w:rFonts w:cstheme="minorHAnsi"/>
                <w:color w:val="000000"/>
                <w:sz w:val="19"/>
                <w:szCs w:val="19"/>
              </w:rPr>
            </w:pPr>
            <w:r w:rsidRPr="00642B9D">
              <w:rPr>
                <w:rFonts w:cstheme="minorHAnsi"/>
                <w:color w:val="000000"/>
                <w:sz w:val="19"/>
                <w:szCs w:val="19"/>
              </w:rPr>
              <w:t>D</w:t>
            </w:r>
          </w:p>
        </w:tc>
        <w:tc>
          <w:tcPr>
            <w:tcW w:w="1167" w:type="dxa"/>
            <w:tcBorders>
              <w:top w:val="nil"/>
              <w:left w:val="nil"/>
              <w:bottom w:val="single" w:sz="4" w:space="0" w:color="auto"/>
              <w:right w:val="single" w:sz="4" w:space="0" w:color="auto"/>
            </w:tcBorders>
            <w:shd w:val="clear" w:color="auto" w:fill="auto"/>
            <w:noWrap/>
            <w:vAlign w:val="bottom"/>
            <w:hideMark/>
          </w:tcPr>
          <w:p w14:paraId="778165F1"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14</w:t>
            </w:r>
          </w:p>
        </w:tc>
        <w:tc>
          <w:tcPr>
            <w:tcW w:w="1178" w:type="dxa"/>
            <w:tcBorders>
              <w:top w:val="nil"/>
              <w:left w:val="nil"/>
              <w:bottom w:val="single" w:sz="4" w:space="0" w:color="auto"/>
              <w:right w:val="single" w:sz="4" w:space="0" w:color="auto"/>
            </w:tcBorders>
            <w:shd w:val="clear" w:color="auto" w:fill="auto"/>
            <w:noWrap/>
            <w:vAlign w:val="bottom"/>
            <w:hideMark/>
          </w:tcPr>
          <w:p w14:paraId="3A30C22A"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17</w:t>
            </w:r>
          </w:p>
        </w:tc>
        <w:tc>
          <w:tcPr>
            <w:tcW w:w="1266" w:type="dxa"/>
            <w:tcBorders>
              <w:top w:val="nil"/>
              <w:left w:val="nil"/>
              <w:bottom w:val="single" w:sz="4" w:space="0" w:color="auto"/>
              <w:right w:val="single" w:sz="4" w:space="0" w:color="auto"/>
            </w:tcBorders>
            <w:shd w:val="clear" w:color="305496" w:fill="305496"/>
            <w:noWrap/>
            <w:vAlign w:val="center"/>
            <w:hideMark/>
          </w:tcPr>
          <w:p w14:paraId="7B95A995"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31</w:t>
            </w:r>
          </w:p>
        </w:tc>
      </w:tr>
      <w:tr w:rsidR="00FE3BD4" w:rsidRPr="00642B9D" w14:paraId="05091728"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53ECD558"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548235"/>
            <w:noWrap/>
            <w:vAlign w:val="bottom"/>
            <w:hideMark/>
          </w:tcPr>
          <w:p w14:paraId="3FC17B38"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ops</w:t>
            </w:r>
          </w:p>
        </w:tc>
        <w:tc>
          <w:tcPr>
            <w:tcW w:w="1302" w:type="dxa"/>
            <w:tcBorders>
              <w:top w:val="nil"/>
              <w:left w:val="nil"/>
              <w:bottom w:val="single" w:sz="4" w:space="0" w:color="auto"/>
              <w:right w:val="single" w:sz="4" w:space="0" w:color="auto"/>
            </w:tcBorders>
            <w:shd w:val="clear" w:color="auto" w:fill="auto"/>
            <w:noWrap/>
            <w:vAlign w:val="bottom"/>
            <w:hideMark/>
          </w:tcPr>
          <w:p w14:paraId="7CA0DC8C" w14:textId="1D73FD34" w:rsidR="003E03B7" w:rsidRPr="00642B9D" w:rsidRDefault="003E03B7" w:rsidP="002F372B">
            <w:pPr>
              <w:rPr>
                <w:rFonts w:cstheme="minorHAnsi"/>
                <w:color w:val="000000"/>
                <w:sz w:val="19"/>
                <w:szCs w:val="19"/>
              </w:rPr>
            </w:pPr>
            <w:r w:rsidRPr="00642B9D">
              <w:rPr>
                <w:rFonts w:cstheme="minorHAnsi"/>
                <w:color w:val="000000"/>
                <w:sz w:val="19"/>
                <w:szCs w:val="19"/>
              </w:rPr>
              <w:t>BAP</w:t>
            </w:r>
            <w:r w:rsidR="00834FF2" w:rsidRPr="00642B9D">
              <w:rPr>
                <w:rFonts w:cstheme="minorHAnsi"/>
                <w:color w:val="000000"/>
                <w:sz w:val="19"/>
                <w:szCs w:val="19"/>
              </w:rPr>
              <w:t xml:space="preserve"> (psychological support)</w:t>
            </w:r>
          </w:p>
        </w:tc>
        <w:tc>
          <w:tcPr>
            <w:tcW w:w="1167" w:type="dxa"/>
            <w:tcBorders>
              <w:top w:val="nil"/>
              <w:left w:val="nil"/>
              <w:bottom w:val="single" w:sz="4" w:space="0" w:color="auto"/>
              <w:right w:val="single" w:sz="4" w:space="0" w:color="auto"/>
            </w:tcBorders>
            <w:shd w:val="clear" w:color="auto" w:fill="auto"/>
            <w:noWrap/>
            <w:vAlign w:val="bottom"/>
            <w:hideMark/>
          </w:tcPr>
          <w:p w14:paraId="4239D275"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42</w:t>
            </w:r>
          </w:p>
        </w:tc>
        <w:tc>
          <w:tcPr>
            <w:tcW w:w="1178" w:type="dxa"/>
            <w:tcBorders>
              <w:top w:val="nil"/>
              <w:left w:val="nil"/>
              <w:bottom w:val="single" w:sz="4" w:space="0" w:color="auto"/>
              <w:right w:val="single" w:sz="4" w:space="0" w:color="auto"/>
            </w:tcBorders>
            <w:shd w:val="clear" w:color="auto" w:fill="auto"/>
            <w:noWrap/>
            <w:vAlign w:val="bottom"/>
            <w:hideMark/>
          </w:tcPr>
          <w:p w14:paraId="3F4BA60D"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 </w:t>
            </w:r>
          </w:p>
        </w:tc>
        <w:tc>
          <w:tcPr>
            <w:tcW w:w="1266" w:type="dxa"/>
            <w:tcBorders>
              <w:top w:val="nil"/>
              <w:left w:val="nil"/>
              <w:bottom w:val="single" w:sz="4" w:space="0" w:color="auto"/>
              <w:right w:val="single" w:sz="4" w:space="0" w:color="auto"/>
            </w:tcBorders>
            <w:shd w:val="clear" w:color="305496" w:fill="305496"/>
            <w:noWrap/>
            <w:vAlign w:val="center"/>
            <w:hideMark/>
          </w:tcPr>
          <w:p w14:paraId="542E0881"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42</w:t>
            </w:r>
          </w:p>
        </w:tc>
      </w:tr>
      <w:tr w:rsidR="00FE3BD4" w:rsidRPr="00642B9D" w14:paraId="020EA3B7"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48CA0849"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FFFFFF"/>
            <w:noWrap/>
            <w:vAlign w:val="bottom"/>
            <w:hideMark/>
          </w:tcPr>
          <w:p w14:paraId="09ACBF8D"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433D2E55" w14:textId="77777777" w:rsidR="003E03B7" w:rsidRPr="00642B9D" w:rsidRDefault="003E03B7" w:rsidP="002F372B">
            <w:pPr>
              <w:rPr>
                <w:rFonts w:cstheme="minorHAnsi"/>
                <w:color w:val="000000"/>
                <w:sz w:val="19"/>
                <w:szCs w:val="19"/>
              </w:rPr>
            </w:pPr>
            <w:r w:rsidRPr="00642B9D">
              <w:rPr>
                <w:rFonts w:cstheme="minorHAnsi"/>
                <w:color w:val="000000"/>
                <w:sz w:val="19"/>
                <w:szCs w:val="19"/>
              </w:rPr>
              <w:t>CDP</w:t>
            </w:r>
          </w:p>
        </w:tc>
        <w:tc>
          <w:tcPr>
            <w:tcW w:w="1167" w:type="dxa"/>
            <w:tcBorders>
              <w:top w:val="nil"/>
              <w:left w:val="nil"/>
              <w:bottom w:val="single" w:sz="4" w:space="0" w:color="auto"/>
              <w:right w:val="single" w:sz="4" w:space="0" w:color="auto"/>
            </w:tcBorders>
            <w:shd w:val="clear" w:color="auto" w:fill="auto"/>
            <w:noWrap/>
            <w:vAlign w:val="bottom"/>
            <w:hideMark/>
          </w:tcPr>
          <w:p w14:paraId="1D274FDE"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30</w:t>
            </w:r>
          </w:p>
        </w:tc>
        <w:tc>
          <w:tcPr>
            <w:tcW w:w="1178" w:type="dxa"/>
            <w:tcBorders>
              <w:top w:val="nil"/>
              <w:left w:val="nil"/>
              <w:bottom w:val="single" w:sz="4" w:space="0" w:color="auto"/>
              <w:right w:val="single" w:sz="4" w:space="0" w:color="auto"/>
            </w:tcBorders>
            <w:shd w:val="clear" w:color="auto" w:fill="auto"/>
            <w:noWrap/>
            <w:vAlign w:val="bottom"/>
            <w:hideMark/>
          </w:tcPr>
          <w:p w14:paraId="082FBB16"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4</w:t>
            </w:r>
          </w:p>
        </w:tc>
        <w:tc>
          <w:tcPr>
            <w:tcW w:w="1266" w:type="dxa"/>
            <w:tcBorders>
              <w:top w:val="nil"/>
              <w:left w:val="nil"/>
              <w:bottom w:val="single" w:sz="4" w:space="0" w:color="auto"/>
              <w:right w:val="single" w:sz="4" w:space="0" w:color="auto"/>
            </w:tcBorders>
            <w:shd w:val="clear" w:color="305496" w:fill="305496"/>
            <w:noWrap/>
            <w:vAlign w:val="center"/>
            <w:hideMark/>
          </w:tcPr>
          <w:p w14:paraId="2A2900C1"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34</w:t>
            </w:r>
          </w:p>
        </w:tc>
      </w:tr>
      <w:tr w:rsidR="00FE3BD4" w:rsidRPr="00642B9D" w14:paraId="4AAB3241" w14:textId="77777777" w:rsidTr="00834FF2">
        <w:trPr>
          <w:trHeight w:val="260"/>
        </w:trPr>
        <w:tc>
          <w:tcPr>
            <w:tcW w:w="2036" w:type="dxa"/>
            <w:tcBorders>
              <w:top w:val="nil"/>
              <w:left w:val="single" w:sz="4" w:space="0" w:color="auto"/>
              <w:bottom w:val="nil"/>
              <w:right w:val="nil"/>
            </w:tcBorders>
            <w:shd w:val="clear" w:color="000000" w:fill="FFFFFF"/>
            <w:noWrap/>
            <w:vAlign w:val="bottom"/>
            <w:hideMark/>
          </w:tcPr>
          <w:p w14:paraId="06AB4E6B"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single" w:sz="4" w:space="0" w:color="auto"/>
              <w:bottom w:val="nil"/>
              <w:right w:val="single" w:sz="4" w:space="0" w:color="auto"/>
            </w:tcBorders>
            <w:shd w:val="clear" w:color="000000" w:fill="FFFFFF"/>
            <w:noWrap/>
            <w:vAlign w:val="bottom"/>
            <w:hideMark/>
          </w:tcPr>
          <w:p w14:paraId="74EC156B"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1FFEA3B3" w14:textId="77777777" w:rsidR="003E03B7" w:rsidRPr="00642B9D" w:rsidRDefault="003E03B7" w:rsidP="002F372B">
            <w:pPr>
              <w:rPr>
                <w:rFonts w:cstheme="minorHAnsi"/>
                <w:color w:val="000000"/>
                <w:sz w:val="19"/>
                <w:szCs w:val="19"/>
              </w:rPr>
            </w:pPr>
            <w:r w:rsidRPr="00642B9D">
              <w:rPr>
                <w:rFonts w:cstheme="minorHAnsi"/>
                <w:color w:val="000000"/>
                <w:sz w:val="19"/>
                <w:szCs w:val="19"/>
              </w:rPr>
              <w:t>CP</w:t>
            </w:r>
          </w:p>
        </w:tc>
        <w:tc>
          <w:tcPr>
            <w:tcW w:w="1167" w:type="dxa"/>
            <w:tcBorders>
              <w:top w:val="nil"/>
              <w:left w:val="nil"/>
              <w:bottom w:val="single" w:sz="4" w:space="0" w:color="auto"/>
              <w:right w:val="single" w:sz="4" w:space="0" w:color="auto"/>
            </w:tcBorders>
            <w:shd w:val="clear" w:color="auto" w:fill="auto"/>
            <w:noWrap/>
            <w:vAlign w:val="bottom"/>
            <w:hideMark/>
          </w:tcPr>
          <w:p w14:paraId="06DABBB5"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124</w:t>
            </w:r>
          </w:p>
        </w:tc>
        <w:tc>
          <w:tcPr>
            <w:tcW w:w="1178" w:type="dxa"/>
            <w:tcBorders>
              <w:top w:val="nil"/>
              <w:left w:val="nil"/>
              <w:bottom w:val="single" w:sz="4" w:space="0" w:color="auto"/>
              <w:right w:val="single" w:sz="4" w:space="0" w:color="auto"/>
            </w:tcBorders>
            <w:shd w:val="clear" w:color="auto" w:fill="auto"/>
            <w:noWrap/>
            <w:vAlign w:val="bottom"/>
            <w:hideMark/>
          </w:tcPr>
          <w:p w14:paraId="105FD2A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12</w:t>
            </w:r>
          </w:p>
        </w:tc>
        <w:tc>
          <w:tcPr>
            <w:tcW w:w="1266" w:type="dxa"/>
            <w:tcBorders>
              <w:top w:val="nil"/>
              <w:left w:val="nil"/>
              <w:bottom w:val="single" w:sz="4" w:space="0" w:color="auto"/>
              <w:right w:val="single" w:sz="4" w:space="0" w:color="auto"/>
            </w:tcBorders>
            <w:shd w:val="clear" w:color="305496" w:fill="305496"/>
            <w:noWrap/>
            <w:vAlign w:val="center"/>
            <w:hideMark/>
          </w:tcPr>
          <w:p w14:paraId="4720A6C8"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136</w:t>
            </w:r>
          </w:p>
        </w:tc>
      </w:tr>
      <w:tr w:rsidR="00FE3BD4" w:rsidRPr="00642B9D" w14:paraId="5D041F99"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24B3BB29"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FFFFFF"/>
            <w:noWrap/>
            <w:vAlign w:val="bottom"/>
            <w:hideMark/>
          </w:tcPr>
          <w:p w14:paraId="1E1FDBAE"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473B5623" w14:textId="77777777" w:rsidR="003E03B7" w:rsidRPr="00642B9D" w:rsidRDefault="003E03B7" w:rsidP="002F372B">
            <w:pPr>
              <w:rPr>
                <w:rFonts w:cstheme="minorHAnsi"/>
                <w:color w:val="000000"/>
                <w:sz w:val="19"/>
                <w:szCs w:val="19"/>
              </w:rPr>
            </w:pPr>
            <w:r w:rsidRPr="00642B9D">
              <w:rPr>
                <w:rFonts w:cstheme="minorHAnsi"/>
                <w:color w:val="000000"/>
                <w:sz w:val="19"/>
                <w:szCs w:val="19"/>
              </w:rPr>
              <w:t>INP</w:t>
            </w:r>
          </w:p>
        </w:tc>
        <w:tc>
          <w:tcPr>
            <w:tcW w:w="1167" w:type="dxa"/>
            <w:tcBorders>
              <w:top w:val="nil"/>
              <w:left w:val="nil"/>
              <w:bottom w:val="single" w:sz="4" w:space="0" w:color="auto"/>
              <w:right w:val="single" w:sz="4" w:space="0" w:color="auto"/>
            </w:tcBorders>
            <w:shd w:val="clear" w:color="auto" w:fill="auto"/>
            <w:noWrap/>
            <w:vAlign w:val="bottom"/>
            <w:hideMark/>
          </w:tcPr>
          <w:p w14:paraId="4A6451D5"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2235</w:t>
            </w:r>
          </w:p>
        </w:tc>
        <w:tc>
          <w:tcPr>
            <w:tcW w:w="1178" w:type="dxa"/>
            <w:tcBorders>
              <w:top w:val="nil"/>
              <w:left w:val="nil"/>
              <w:bottom w:val="single" w:sz="4" w:space="0" w:color="auto"/>
              <w:right w:val="single" w:sz="4" w:space="0" w:color="auto"/>
            </w:tcBorders>
            <w:shd w:val="clear" w:color="auto" w:fill="auto"/>
            <w:noWrap/>
            <w:vAlign w:val="bottom"/>
            <w:hideMark/>
          </w:tcPr>
          <w:p w14:paraId="05A43F69"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421</w:t>
            </w:r>
          </w:p>
        </w:tc>
        <w:tc>
          <w:tcPr>
            <w:tcW w:w="1266" w:type="dxa"/>
            <w:tcBorders>
              <w:top w:val="nil"/>
              <w:left w:val="nil"/>
              <w:bottom w:val="single" w:sz="4" w:space="0" w:color="auto"/>
              <w:right w:val="single" w:sz="4" w:space="0" w:color="auto"/>
            </w:tcBorders>
            <w:shd w:val="clear" w:color="305496" w:fill="305496"/>
            <w:noWrap/>
            <w:vAlign w:val="center"/>
            <w:hideMark/>
          </w:tcPr>
          <w:p w14:paraId="09214942"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2656</w:t>
            </w:r>
          </w:p>
        </w:tc>
      </w:tr>
      <w:tr w:rsidR="00FE3BD4" w:rsidRPr="00642B9D" w14:paraId="56712C25" w14:textId="77777777" w:rsidTr="00834FF2">
        <w:trPr>
          <w:trHeight w:val="260"/>
        </w:trPr>
        <w:tc>
          <w:tcPr>
            <w:tcW w:w="2036" w:type="dxa"/>
            <w:tcBorders>
              <w:top w:val="nil"/>
              <w:left w:val="single" w:sz="4" w:space="0" w:color="auto"/>
              <w:bottom w:val="nil"/>
              <w:right w:val="single" w:sz="4" w:space="0" w:color="auto"/>
            </w:tcBorders>
            <w:shd w:val="clear" w:color="000000" w:fill="FFFFFF"/>
            <w:noWrap/>
            <w:vAlign w:val="bottom"/>
            <w:hideMark/>
          </w:tcPr>
          <w:p w14:paraId="023D1A63"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FFFFFF"/>
            <w:noWrap/>
            <w:vAlign w:val="bottom"/>
            <w:hideMark/>
          </w:tcPr>
          <w:p w14:paraId="7D29E75B"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4B9D9262" w14:textId="77777777" w:rsidR="003E03B7" w:rsidRPr="00642B9D" w:rsidRDefault="003E03B7" w:rsidP="002F372B">
            <w:pPr>
              <w:rPr>
                <w:rFonts w:cstheme="minorHAnsi"/>
                <w:color w:val="000000"/>
                <w:sz w:val="19"/>
                <w:szCs w:val="19"/>
              </w:rPr>
            </w:pPr>
            <w:r w:rsidRPr="00642B9D">
              <w:rPr>
                <w:rFonts w:cstheme="minorHAnsi"/>
                <w:color w:val="000000"/>
                <w:sz w:val="19"/>
                <w:szCs w:val="19"/>
              </w:rPr>
              <w:t>INPP</w:t>
            </w:r>
          </w:p>
        </w:tc>
        <w:tc>
          <w:tcPr>
            <w:tcW w:w="1167" w:type="dxa"/>
            <w:tcBorders>
              <w:top w:val="nil"/>
              <w:left w:val="nil"/>
              <w:bottom w:val="single" w:sz="4" w:space="0" w:color="auto"/>
              <w:right w:val="single" w:sz="4" w:space="0" w:color="auto"/>
            </w:tcBorders>
            <w:shd w:val="clear" w:color="auto" w:fill="auto"/>
            <w:noWrap/>
            <w:vAlign w:val="bottom"/>
            <w:hideMark/>
          </w:tcPr>
          <w:p w14:paraId="7705A1F9"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461</w:t>
            </w:r>
          </w:p>
        </w:tc>
        <w:tc>
          <w:tcPr>
            <w:tcW w:w="1178" w:type="dxa"/>
            <w:tcBorders>
              <w:top w:val="nil"/>
              <w:left w:val="nil"/>
              <w:bottom w:val="single" w:sz="4" w:space="0" w:color="auto"/>
              <w:right w:val="single" w:sz="4" w:space="0" w:color="auto"/>
            </w:tcBorders>
            <w:shd w:val="clear" w:color="auto" w:fill="auto"/>
            <w:noWrap/>
            <w:vAlign w:val="bottom"/>
            <w:hideMark/>
          </w:tcPr>
          <w:p w14:paraId="2E23CEA3"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37</w:t>
            </w:r>
          </w:p>
        </w:tc>
        <w:tc>
          <w:tcPr>
            <w:tcW w:w="1266" w:type="dxa"/>
            <w:tcBorders>
              <w:top w:val="nil"/>
              <w:left w:val="nil"/>
              <w:bottom w:val="single" w:sz="4" w:space="0" w:color="auto"/>
              <w:right w:val="single" w:sz="4" w:space="0" w:color="auto"/>
            </w:tcBorders>
            <w:shd w:val="clear" w:color="305496" w:fill="305496"/>
            <w:noWrap/>
            <w:vAlign w:val="center"/>
            <w:hideMark/>
          </w:tcPr>
          <w:p w14:paraId="2EBAFC63"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498</w:t>
            </w:r>
          </w:p>
        </w:tc>
      </w:tr>
      <w:tr w:rsidR="00FE3BD4" w:rsidRPr="00642B9D" w14:paraId="032ECA95" w14:textId="77777777" w:rsidTr="00834FF2">
        <w:trPr>
          <w:trHeight w:val="260"/>
        </w:trPr>
        <w:tc>
          <w:tcPr>
            <w:tcW w:w="2036" w:type="dxa"/>
            <w:tcBorders>
              <w:top w:val="nil"/>
              <w:left w:val="single" w:sz="4" w:space="0" w:color="auto"/>
              <w:bottom w:val="single" w:sz="4" w:space="0" w:color="auto"/>
              <w:right w:val="single" w:sz="4" w:space="0" w:color="auto"/>
            </w:tcBorders>
            <w:shd w:val="clear" w:color="000000" w:fill="FFFFFF"/>
            <w:noWrap/>
            <w:vAlign w:val="bottom"/>
            <w:hideMark/>
          </w:tcPr>
          <w:p w14:paraId="4EB75A89"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000000" w:fill="FFFFFF"/>
            <w:noWrap/>
            <w:vAlign w:val="bottom"/>
            <w:hideMark/>
          </w:tcPr>
          <w:p w14:paraId="6B192477"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3E98DC3F" w14:textId="77777777" w:rsidR="003E03B7" w:rsidRPr="00642B9D" w:rsidRDefault="003E03B7" w:rsidP="002F372B">
            <w:pPr>
              <w:rPr>
                <w:rFonts w:cstheme="minorHAnsi"/>
                <w:color w:val="000000"/>
                <w:sz w:val="19"/>
                <w:szCs w:val="19"/>
              </w:rPr>
            </w:pPr>
            <w:r w:rsidRPr="00642B9D">
              <w:rPr>
                <w:rFonts w:cstheme="minorHAnsi"/>
                <w:color w:val="000000"/>
                <w:sz w:val="19"/>
                <w:szCs w:val="19"/>
              </w:rPr>
              <w:t>AGP</w:t>
            </w:r>
          </w:p>
        </w:tc>
        <w:tc>
          <w:tcPr>
            <w:tcW w:w="1167" w:type="dxa"/>
            <w:tcBorders>
              <w:top w:val="nil"/>
              <w:left w:val="nil"/>
              <w:bottom w:val="single" w:sz="4" w:space="0" w:color="auto"/>
              <w:right w:val="single" w:sz="4" w:space="0" w:color="auto"/>
            </w:tcBorders>
            <w:shd w:val="clear" w:color="auto" w:fill="auto"/>
            <w:noWrap/>
            <w:vAlign w:val="bottom"/>
            <w:hideMark/>
          </w:tcPr>
          <w:p w14:paraId="09462FD6"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9</w:t>
            </w:r>
          </w:p>
        </w:tc>
        <w:tc>
          <w:tcPr>
            <w:tcW w:w="1178" w:type="dxa"/>
            <w:tcBorders>
              <w:top w:val="nil"/>
              <w:left w:val="nil"/>
              <w:bottom w:val="single" w:sz="4" w:space="0" w:color="auto"/>
              <w:right w:val="single" w:sz="4" w:space="0" w:color="auto"/>
            </w:tcBorders>
            <w:shd w:val="clear" w:color="auto" w:fill="auto"/>
            <w:noWrap/>
            <w:vAlign w:val="bottom"/>
            <w:hideMark/>
          </w:tcPr>
          <w:p w14:paraId="64A5DB23"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10</w:t>
            </w:r>
          </w:p>
        </w:tc>
        <w:tc>
          <w:tcPr>
            <w:tcW w:w="1266" w:type="dxa"/>
            <w:tcBorders>
              <w:top w:val="nil"/>
              <w:left w:val="nil"/>
              <w:bottom w:val="single" w:sz="4" w:space="0" w:color="auto"/>
              <w:right w:val="single" w:sz="4" w:space="0" w:color="auto"/>
            </w:tcBorders>
            <w:shd w:val="clear" w:color="305496" w:fill="305496"/>
            <w:noWrap/>
            <w:vAlign w:val="center"/>
            <w:hideMark/>
          </w:tcPr>
          <w:p w14:paraId="49D4C8F9"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19</w:t>
            </w:r>
          </w:p>
        </w:tc>
      </w:tr>
      <w:tr w:rsidR="00FE3BD4" w:rsidRPr="00642B9D" w14:paraId="21465496" w14:textId="77777777" w:rsidTr="00834FF2">
        <w:trPr>
          <w:trHeight w:val="260"/>
        </w:trPr>
        <w:tc>
          <w:tcPr>
            <w:tcW w:w="2036" w:type="dxa"/>
            <w:tcBorders>
              <w:top w:val="nil"/>
              <w:left w:val="single" w:sz="4" w:space="0" w:color="auto"/>
              <w:bottom w:val="single" w:sz="4" w:space="0" w:color="auto"/>
              <w:right w:val="nil"/>
            </w:tcBorders>
            <w:shd w:val="clear" w:color="8EA9DB" w:fill="548235"/>
            <w:noWrap/>
            <w:vAlign w:val="bottom"/>
            <w:hideMark/>
          </w:tcPr>
          <w:p w14:paraId="351E6C9A"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Total DGA</w:t>
            </w:r>
          </w:p>
        </w:tc>
        <w:tc>
          <w:tcPr>
            <w:tcW w:w="2191" w:type="dxa"/>
            <w:tcBorders>
              <w:top w:val="single" w:sz="4" w:space="0" w:color="auto"/>
              <w:left w:val="single" w:sz="4" w:space="0" w:color="auto"/>
              <w:bottom w:val="single" w:sz="4" w:space="0" w:color="auto"/>
              <w:right w:val="single" w:sz="4" w:space="0" w:color="auto"/>
            </w:tcBorders>
            <w:shd w:val="clear" w:color="8EA9DB" w:fill="548235"/>
            <w:noWrap/>
            <w:vAlign w:val="bottom"/>
            <w:hideMark/>
          </w:tcPr>
          <w:p w14:paraId="6B392BCF"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302" w:type="dxa"/>
            <w:tcBorders>
              <w:top w:val="nil"/>
              <w:left w:val="nil"/>
              <w:bottom w:val="single" w:sz="4" w:space="0" w:color="auto"/>
              <w:right w:val="single" w:sz="4" w:space="0" w:color="auto"/>
            </w:tcBorders>
            <w:shd w:val="clear" w:color="8EA9DB" w:fill="548235"/>
            <w:noWrap/>
            <w:vAlign w:val="bottom"/>
            <w:hideMark/>
          </w:tcPr>
          <w:p w14:paraId="0B528935"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167" w:type="dxa"/>
            <w:tcBorders>
              <w:top w:val="nil"/>
              <w:left w:val="nil"/>
              <w:bottom w:val="single" w:sz="4" w:space="0" w:color="auto"/>
              <w:right w:val="single" w:sz="4" w:space="0" w:color="auto"/>
            </w:tcBorders>
            <w:shd w:val="clear" w:color="8EA9DB" w:fill="548235"/>
            <w:noWrap/>
            <w:vAlign w:val="bottom"/>
            <w:hideMark/>
          </w:tcPr>
          <w:p w14:paraId="78666408"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3013</w:t>
            </w:r>
          </w:p>
        </w:tc>
        <w:tc>
          <w:tcPr>
            <w:tcW w:w="1178" w:type="dxa"/>
            <w:tcBorders>
              <w:top w:val="nil"/>
              <w:left w:val="nil"/>
              <w:bottom w:val="single" w:sz="4" w:space="0" w:color="auto"/>
              <w:right w:val="single" w:sz="4" w:space="0" w:color="auto"/>
            </w:tcBorders>
            <w:shd w:val="clear" w:color="8EA9DB" w:fill="548235"/>
            <w:noWrap/>
            <w:vAlign w:val="bottom"/>
            <w:hideMark/>
          </w:tcPr>
          <w:p w14:paraId="0B188670"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695</w:t>
            </w:r>
          </w:p>
        </w:tc>
        <w:tc>
          <w:tcPr>
            <w:tcW w:w="1266" w:type="dxa"/>
            <w:tcBorders>
              <w:top w:val="nil"/>
              <w:left w:val="nil"/>
              <w:bottom w:val="single" w:sz="4" w:space="0" w:color="auto"/>
              <w:right w:val="single" w:sz="4" w:space="0" w:color="auto"/>
            </w:tcBorders>
            <w:shd w:val="clear" w:color="8EA9DB" w:fill="548235"/>
            <w:noWrap/>
            <w:vAlign w:val="bottom"/>
            <w:hideMark/>
          </w:tcPr>
          <w:p w14:paraId="46EA3028"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3708</w:t>
            </w:r>
          </w:p>
        </w:tc>
      </w:tr>
      <w:tr w:rsidR="00FE3BD4" w:rsidRPr="00642B9D" w14:paraId="76876888" w14:textId="77777777" w:rsidTr="00834FF2">
        <w:trPr>
          <w:trHeight w:val="260"/>
        </w:trPr>
        <w:tc>
          <w:tcPr>
            <w:tcW w:w="2036" w:type="dxa"/>
            <w:tcBorders>
              <w:top w:val="single" w:sz="4" w:space="0" w:color="8EA9DB"/>
              <w:left w:val="nil"/>
              <w:bottom w:val="single" w:sz="4" w:space="0" w:color="D9E1F2"/>
              <w:right w:val="nil"/>
            </w:tcBorders>
            <w:shd w:val="clear" w:color="8EA9DB" w:fill="FFC000"/>
            <w:noWrap/>
            <w:vAlign w:val="bottom"/>
            <w:hideMark/>
          </w:tcPr>
          <w:p w14:paraId="2227C11B" w14:textId="162E792E" w:rsidR="003E03B7" w:rsidRPr="00642B9D" w:rsidRDefault="009950E9" w:rsidP="002F372B">
            <w:pPr>
              <w:rPr>
                <w:rFonts w:cstheme="minorHAnsi"/>
                <w:b/>
                <w:bCs/>
                <w:color w:val="FFFFFF"/>
                <w:sz w:val="19"/>
                <w:szCs w:val="19"/>
              </w:rPr>
            </w:pPr>
            <w:r>
              <w:rPr>
                <w:rFonts w:cstheme="minorHAnsi"/>
                <w:b/>
                <w:bCs/>
                <w:color w:val="FFFFFF"/>
                <w:sz w:val="19"/>
                <w:szCs w:val="19"/>
              </w:rPr>
              <w:t>DGJ</w:t>
            </w:r>
          </w:p>
        </w:tc>
        <w:tc>
          <w:tcPr>
            <w:tcW w:w="2191" w:type="dxa"/>
            <w:tcBorders>
              <w:top w:val="nil"/>
              <w:left w:val="single" w:sz="4" w:space="0" w:color="auto"/>
              <w:bottom w:val="single" w:sz="4" w:space="0" w:color="auto"/>
              <w:right w:val="single" w:sz="4" w:space="0" w:color="auto"/>
            </w:tcBorders>
            <w:shd w:val="clear" w:color="000000" w:fill="FFC000"/>
            <w:noWrap/>
            <w:vAlign w:val="bottom"/>
            <w:hideMark/>
          </w:tcPr>
          <w:p w14:paraId="6A27EEA4"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CAlog</w:t>
            </w:r>
          </w:p>
        </w:tc>
        <w:tc>
          <w:tcPr>
            <w:tcW w:w="1302" w:type="dxa"/>
            <w:tcBorders>
              <w:top w:val="nil"/>
              <w:left w:val="nil"/>
              <w:bottom w:val="single" w:sz="4" w:space="0" w:color="auto"/>
              <w:right w:val="single" w:sz="4" w:space="0" w:color="auto"/>
            </w:tcBorders>
            <w:shd w:val="clear" w:color="auto" w:fill="auto"/>
            <w:noWrap/>
            <w:vAlign w:val="bottom"/>
            <w:hideMark/>
          </w:tcPr>
          <w:p w14:paraId="18FAEE82" w14:textId="77777777" w:rsidR="003E03B7" w:rsidRPr="00642B9D" w:rsidRDefault="003E03B7" w:rsidP="002F372B">
            <w:pPr>
              <w:rPr>
                <w:rFonts w:cstheme="minorHAnsi"/>
                <w:color w:val="000000"/>
                <w:sz w:val="19"/>
                <w:szCs w:val="19"/>
              </w:rPr>
            </w:pPr>
            <w:r w:rsidRPr="00642B9D">
              <w:rPr>
                <w:rFonts w:cstheme="minorHAnsi"/>
                <w:color w:val="000000"/>
                <w:sz w:val="19"/>
                <w:szCs w:val="19"/>
              </w:rPr>
              <w:t>A</w:t>
            </w:r>
          </w:p>
        </w:tc>
        <w:tc>
          <w:tcPr>
            <w:tcW w:w="1167" w:type="dxa"/>
            <w:tcBorders>
              <w:top w:val="nil"/>
              <w:left w:val="nil"/>
              <w:bottom w:val="single" w:sz="4" w:space="0" w:color="auto"/>
              <w:right w:val="single" w:sz="4" w:space="0" w:color="auto"/>
            </w:tcBorders>
            <w:shd w:val="clear" w:color="auto" w:fill="auto"/>
            <w:noWrap/>
            <w:vAlign w:val="bottom"/>
            <w:hideMark/>
          </w:tcPr>
          <w:p w14:paraId="6D9CBE66"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34</w:t>
            </w:r>
          </w:p>
        </w:tc>
        <w:tc>
          <w:tcPr>
            <w:tcW w:w="1178" w:type="dxa"/>
            <w:tcBorders>
              <w:top w:val="nil"/>
              <w:left w:val="nil"/>
              <w:bottom w:val="single" w:sz="4" w:space="0" w:color="auto"/>
              <w:right w:val="single" w:sz="4" w:space="0" w:color="auto"/>
            </w:tcBorders>
            <w:shd w:val="clear" w:color="auto" w:fill="auto"/>
            <w:noWrap/>
            <w:vAlign w:val="bottom"/>
            <w:hideMark/>
          </w:tcPr>
          <w:p w14:paraId="314152B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51</w:t>
            </w:r>
          </w:p>
        </w:tc>
        <w:tc>
          <w:tcPr>
            <w:tcW w:w="1266" w:type="dxa"/>
            <w:tcBorders>
              <w:top w:val="nil"/>
              <w:left w:val="nil"/>
              <w:bottom w:val="single" w:sz="4" w:space="0" w:color="auto"/>
              <w:right w:val="single" w:sz="4" w:space="0" w:color="auto"/>
            </w:tcBorders>
            <w:shd w:val="clear" w:color="305496" w:fill="305496"/>
            <w:noWrap/>
            <w:vAlign w:val="center"/>
            <w:hideMark/>
          </w:tcPr>
          <w:p w14:paraId="320EA2C7"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85</w:t>
            </w:r>
          </w:p>
        </w:tc>
      </w:tr>
      <w:tr w:rsidR="00FE3BD4" w:rsidRPr="00642B9D" w14:paraId="5FA91E79" w14:textId="77777777" w:rsidTr="00834FF2">
        <w:trPr>
          <w:trHeight w:val="260"/>
        </w:trPr>
        <w:tc>
          <w:tcPr>
            <w:tcW w:w="2036" w:type="dxa"/>
            <w:tcBorders>
              <w:top w:val="single" w:sz="4" w:space="0" w:color="auto"/>
              <w:left w:val="single" w:sz="4" w:space="0" w:color="auto"/>
              <w:bottom w:val="nil"/>
              <w:right w:val="single" w:sz="4" w:space="0" w:color="auto"/>
            </w:tcBorders>
            <w:shd w:val="clear" w:color="auto" w:fill="auto"/>
            <w:noWrap/>
            <w:vAlign w:val="bottom"/>
            <w:hideMark/>
          </w:tcPr>
          <w:p w14:paraId="43C22B1B"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0AFC94D6"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16E68A0C" w14:textId="77777777" w:rsidR="003E03B7" w:rsidRPr="00642B9D" w:rsidRDefault="003E03B7" w:rsidP="002F372B">
            <w:pPr>
              <w:rPr>
                <w:rFonts w:cstheme="minorHAnsi"/>
                <w:color w:val="000000"/>
                <w:sz w:val="19"/>
                <w:szCs w:val="19"/>
              </w:rPr>
            </w:pPr>
            <w:r w:rsidRPr="00642B9D">
              <w:rPr>
                <w:rFonts w:cstheme="minorHAnsi"/>
                <w:color w:val="000000"/>
                <w:sz w:val="19"/>
                <w:szCs w:val="19"/>
              </w:rPr>
              <w:t>B</w:t>
            </w:r>
          </w:p>
        </w:tc>
        <w:tc>
          <w:tcPr>
            <w:tcW w:w="1167" w:type="dxa"/>
            <w:tcBorders>
              <w:top w:val="nil"/>
              <w:left w:val="nil"/>
              <w:bottom w:val="single" w:sz="4" w:space="0" w:color="auto"/>
              <w:right w:val="single" w:sz="4" w:space="0" w:color="auto"/>
            </w:tcBorders>
            <w:shd w:val="clear" w:color="auto" w:fill="auto"/>
            <w:noWrap/>
            <w:vAlign w:val="bottom"/>
            <w:hideMark/>
          </w:tcPr>
          <w:p w14:paraId="254A9998"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62</w:t>
            </w:r>
          </w:p>
        </w:tc>
        <w:tc>
          <w:tcPr>
            <w:tcW w:w="1178" w:type="dxa"/>
            <w:tcBorders>
              <w:top w:val="nil"/>
              <w:left w:val="nil"/>
              <w:bottom w:val="single" w:sz="4" w:space="0" w:color="auto"/>
              <w:right w:val="single" w:sz="4" w:space="0" w:color="auto"/>
            </w:tcBorders>
            <w:shd w:val="clear" w:color="auto" w:fill="auto"/>
            <w:noWrap/>
            <w:vAlign w:val="bottom"/>
            <w:hideMark/>
          </w:tcPr>
          <w:p w14:paraId="39F32EA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92</w:t>
            </w:r>
          </w:p>
        </w:tc>
        <w:tc>
          <w:tcPr>
            <w:tcW w:w="1266" w:type="dxa"/>
            <w:tcBorders>
              <w:top w:val="nil"/>
              <w:left w:val="nil"/>
              <w:bottom w:val="single" w:sz="4" w:space="0" w:color="auto"/>
              <w:right w:val="single" w:sz="4" w:space="0" w:color="auto"/>
            </w:tcBorders>
            <w:shd w:val="clear" w:color="305496" w:fill="305496"/>
            <w:noWrap/>
            <w:vAlign w:val="center"/>
            <w:hideMark/>
          </w:tcPr>
          <w:p w14:paraId="41511BED"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154</w:t>
            </w:r>
          </w:p>
        </w:tc>
      </w:tr>
      <w:tr w:rsidR="00FE3BD4" w:rsidRPr="00642B9D" w14:paraId="3C29DF23"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7602FDD1"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6BD03069"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2CDE2528" w14:textId="77777777" w:rsidR="003E03B7" w:rsidRPr="00642B9D" w:rsidRDefault="003E03B7" w:rsidP="002F372B">
            <w:pPr>
              <w:rPr>
                <w:rFonts w:cstheme="minorHAnsi"/>
                <w:color w:val="000000"/>
                <w:sz w:val="19"/>
                <w:szCs w:val="19"/>
              </w:rPr>
            </w:pPr>
            <w:r w:rsidRPr="00642B9D">
              <w:rPr>
                <w:rFonts w:cstheme="minorHAnsi"/>
                <w:color w:val="000000"/>
                <w:sz w:val="19"/>
                <w:szCs w:val="19"/>
              </w:rPr>
              <w:t>C</w:t>
            </w:r>
          </w:p>
        </w:tc>
        <w:tc>
          <w:tcPr>
            <w:tcW w:w="1167" w:type="dxa"/>
            <w:tcBorders>
              <w:top w:val="nil"/>
              <w:left w:val="nil"/>
              <w:bottom w:val="single" w:sz="4" w:space="0" w:color="auto"/>
              <w:right w:val="single" w:sz="4" w:space="0" w:color="auto"/>
            </w:tcBorders>
            <w:shd w:val="clear" w:color="auto" w:fill="auto"/>
            <w:noWrap/>
            <w:vAlign w:val="bottom"/>
            <w:hideMark/>
          </w:tcPr>
          <w:p w14:paraId="6144307E"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86</w:t>
            </w:r>
          </w:p>
        </w:tc>
        <w:tc>
          <w:tcPr>
            <w:tcW w:w="1178" w:type="dxa"/>
            <w:tcBorders>
              <w:top w:val="nil"/>
              <w:left w:val="nil"/>
              <w:bottom w:val="single" w:sz="4" w:space="0" w:color="auto"/>
              <w:right w:val="single" w:sz="4" w:space="0" w:color="auto"/>
            </w:tcBorders>
            <w:shd w:val="clear" w:color="auto" w:fill="auto"/>
            <w:noWrap/>
            <w:vAlign w:val="bottom"/>
            <w:hideMark/>
          </w:tcPr>
          <w:p w14:paraId="10053E1F"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184</w:t>
            </w:r>
          </w:p>
        </w:tc>
        <w:tc>
          <w:tcPr>
            <w:tcW w:w="1266" w:type="dxa"/>
            <w:tcBorders>
              <w:top w:val="nil"/>
              <w:left w:val="nil"/>
              <w:bottom w:val="single" w:sz="4" w:space="0" w:color="auto"/>
              <w:right w:val="single" w:sz="4" w:space="0" w:color="auto"/>
            </w:tcBorders>
            <w:shd w:val="clear" w:color="305496" w:fill="305496"/>
            <w:noWrap/>
            <w:vAlign w:val="center"/>
            <w:hideMark/>
          </w:tcPr>
          <w:p w14:paraId="342CF7C4"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270</w:t>
            </w:r>
          </w:p>
        </w:tc>
      </w:tr>
      <w:tr w:rsidR="00FE3BD4" w:rsidRPr="00642B9D" w14:paraId="361E01A2"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2D621FC0"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2868E104"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5A8D2F3E" w14:textId="77777777" w:rsidR="003E03B7" w:rsidRPr="00642B9D" w:rsidRDefault="003E03B7" w:rsidP="002F372B">
            <w:pPr>
              <w:rPr>
                <w:rFonts w:cstheme="minorHAnsi"/>
                <w:color w:val="000000"/>
                <w:sz w:val="19"/>
                <w:szCs w:val="19"/>
              </w:rPr>
            </w:pPr>
            <w:r w:rsidRPr="00642B9D">
              <w:rPr>
                <w:rFonts w:cstheme="minorHAnsi"/>
                <w:color w:val="000000"/>
                <w:sz w:val="19"/>
                <w:szCs w:val="19"/>
              </w:rPr>
              <w:t>D</w:t>
            </w:r>
          </w:p>
        </w:tc>
        <w:tc>
          <w:tcPr>
            <w:tcW w:w="1167" w:type="dxa"/>
            <w:tcBorders>
              <w:top w:val="nil"/>
              <w:left w:val="nil"/>
              <w:bottom w:val="single" w:sz="4" w:space="0" w:color="auto"/>
              <w:right w:val="single" w:sz="4" w:space="0" w:color="auto"/>
            </w:tcBorders>
            <w:shd w:val="clear" w:color="auto" w:fill="auto"/>
            <w:noWrap/>
            <w:vAlign w:val="bottom"/>
            <w:hideMark/>
          </w:tcPr>
          <w:p w14:paraId="755A40BA"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16</w:t>
            </w:r>
          </w:p>
        </w:tc>
        <w:tc>
          <w:tcPr>
            <w:tcW w:w="1178" w:type="dxa"/>
            <w:tcBorders>
              <w:top w:val="nil"/>
              <w:left w:val="nil"/>
              <w:bottom w:val="single" w:sz="4" w:space="0" w:color="auto"/>
              <w:right w:val="single" w:sz="4" w:space="0" w:color="auto"/>
            </w:tcBorders>
            <w:shd w:val="clear" w:color="auto" w:fill="auto"/>
            <w:noWrap/>
            <w:vAlign w:val="bottom"/>
            <w:hideMark/>
          </w:tcPr>
          <w:p w14:paraId="22720C4B"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47</w:t>
            </w:r>
          </w:p>
        </w:tc>
        <w:tc>
          <w:tcPr>
            <w:tcW w:w="1266" w:type="dxa"/>
            <w:tcBorders>
              <w:top w:val="nil"/>
              <w:left w:val="nil"/>
              <w:bottom w:val="single" w:sz="4" w:space="0" w:color="auto"/>
              <w:right w:val="single" w:sz="4" w:space="0" w:color="auto"/>
            </w:tcBorders>
            <w:shd w:val="clear" w:color="305496" w:fill="305496"/>
            <w:noWrap/>
            <w:vAlign w:val="center"/>
            <w:hideMark/>
          </w:tcPr>
          <w:p w14:paraId="0C4E624E"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63</w:t>
            </w:r>
          </w:p>
        </w:tc>
      </w:tr>
      <w:tr w:rsidR="00FE3BD4" w:rsidRPr="00642B9D" w14:paraId="14657655"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38317FA4"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single" w:sz="4" w:space="0" w:color="auto"/>
              <w:left w:val="nil"/>
              <w:bottom w:val="single" w:sz="4" w:space="0" w:color="auto"/>
              <w:right w:val="single" w:sz="4" w:space="0" w:color="auto"/>
            </w:tcBorders>
            <w:shd w:val="clear" w:color="000000" w:fill="FFC000"/>
            <w:noWrap/>
            <w:vAlign w:val="bottom"/>
            <w:hideMark/>
          </w:tcPr>
          <w:p w14:paraId="5DFA7D9C"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ops</w:t>
            </w:r>
          </w:p>
        </w:tc>
        <w:tc>
          <w:tcPr>
            <w:tcW w:w="1302" w:type="dxa"/>
            <w:tcBorders>
              <w:top w:val="nil"/>
              <w:left w:val="nil"/>
              <w:bottom w:val="single" w:sz="4" w:space="0" w:color="auto"/>
              <w:right w:val="single" w:sz="4" w:space="0" w:color="auto"/>
            </w:tcBorders>
            <w:shd w:val="clear" w:color="auto" w:fill="auto"/>
            <w:noWrap/>
            <w:vAlign w:val="bottom"/>
            <w:hideMark/>
          </w:tcPr>
          <w:p w14:paraId="6DB1AB00" w14:textId="77777777" w:rsidR="003E03B7" w:rsidRPr="00642B9D" w:rsidRDefault="003E03B7" w:rsidP="002F372B">
            <w:pPr>
              <w:rPr>
                <w:rFonts w:cstheme="minorHAnsi"/>
                <w:color w:val="000000"/>
                <w:sz w:val="19"/>
                <w:szCs w:val="19"/>
              </w:rPr>
            </w:pPr>
            <w:r w:rsidRPr="00642B9D">
              <w:rPr>
                <w:rFonts w:cstheme="minorHAnsi"/>
                <w:color w:val="000000"/>
                <w:sz w:val="19"/>
                <w:szCs w:val="19"/>
              </w:rPr>
              <w:t>CDP</w:t>
            </w:r>
          </w:p>
        </w:tc>
        <w:tc>
          <w:tcPr>
            <w:tcW w:w="1167" w:type="dxa"/>
            <w:tcBorders>
              <w:top w:val="nil"/>
              <w:left w:val="nil"/>
              <w:bottom w:val="single" w:sz="4" w:space="0" w:color="auto"/>
              <w:right w:val="single" w:sz="4" w:space="0" w:color="auto"/>
            </w:tcBorders>
            <w:shd w:val="clear" w:color="auto" w:fill="auto"/>
            <w:noWrap/>
            <w:vAlign w:val="bottom"/>
            <w:hideMark/>
          </w:tcPr>
          <w:p w14:paraId="53FA1D5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73</w:t>
            </w:r>
          </w:p>
        </w:tc>
        <w:tc>
          <w:tcPr>
            <w:tcW w:w="1178" w:type="dxa"/>
            <w:tcBorders>
              <w:top w:val="nil"/>
              <w:left w:val="nil"/>
              <w:bottom w:val="single" w:sz="4" w:space="0" w:color="auto"/>
              <w:right w:val="single" w:sz="4" w:space="0" w:color="auto"/>
            </w:tcBorders>
            <w:shd w:val="clear" w:color="auto" w:fill="auto"/>
            <w:noWrap/>
            <w:vAlign w:val="bottom"/>
            <w:hideMark/>
          </w:tcPr>
          <w:p w14:paraId="3D4402F2"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6</w:t>
            </w:r>
          </w:p>
        </w:tc>
        <w:tc>
          <w:tcPr>
            <w:tcW w:w="1266" w:type="dxa"/>
            <w:tcBorders>
              <w:top w:val="nil"/>
              <w:left w:val="nil"/>
              <w:bottom w:val="single" w:sz="4" w:space="0" w:color="auto"/>
              <w:right w:val="single" w:sz="4" w:space="0" w:color="auto"/>
            </w:tcBorders>
            <w:shd w:val="clear" w:color="305496" w:fill="305496"/>
            <w:noWrap/>
            <w:vAlign w:val="center"/>
            <w:hideMark/>
          </w:tcPr>
          <w:p w14:paraId="7531D92C"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79</w:t>
            </w:r>
          </w:p>
        </w:tc>
      </w:tr>
      <w:tr w:rsidR="00FE3BD4" w:rsidRPr="00642B9D" w14:paraId="5B8128F0"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13794C69"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2F750E18"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38AA802B" w14:textId="77777777" w:rsidR="003E03B7" w:rsidRPr="00642B9D" w:rsidRDefault="003E03B7" w:rsidP="002F372B">
            <w:pPr>
              <w:rPr>
                <w:rFonts w:cstheme="minorHAnsi"/>
                <w:color w:val="000000"/>
                <w:sz w:val="19"/>
                <w:szCs w:val="19"/>
              </w:rPr>
            </w:pPr>
            <w:r w:rsidRPr="00642B9D">
              <w:rPr>
                <w:rFonts w:cstheme="minorHAnsi"/>
                <w:color w:val="000000"/>
                <w:sz w:val="19"/>
                <w:szCs w:val="19"/>
              </w:rPr>
              <w:t>CP</w:t>
            </w:r>
          </w:p>
        </w:tc>
        <w:tc>
          <w:tcPr>
            <w:tcW w:w="1167" w:type="dxa"/>
            <w:tcBorders>
              <w:top w:val="nil"/>
              <w:left w:val="nil"/>
              <w:bottom w:val="single" w:sz="4" w:space="0" w:color="auto"/>
              <w:right w:val="single" w:sz="4" w:space="0" w:color="auto"/>
            </w:tcBorders>
            <w:shd w:val="clear" w:color="auto" w:fill="auto"/>
            <w:noWrap/>
            <w:vAlign w:val="bottom"/>
            <w:hideMark/>
          </w:tcPr>
          <w:p w14:paraId="0003B61C"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667</w:t>
            </w:r>
          </w:p>
        </w:tc>
        <w:tc>
          <w:tcPr>
            <w:tcW w:w="1178" w:type="dxa"/>
            <w:tcBorders>
              <w:top w:val="nil"/>
              <w:left w:val="nil"/>
              <w:bottom w:val="single" w:sz="4" w:space="0" w:color="auto"/>
              <w:right w:val="single" w:sz="4" w:space="0" w:color="auto"/>
            </w:tcBorders>
            <w:shd w:val="clear" w:color="auto" w:fill="auto"/>
            <w:noWrap/>
            <w:vAlign w:val="bottom"/>
            <w:hideMark/>
          </w:tcPr>
          <w:p w14:paraId="296E0466"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67</w:t>
            </w:r>
          </w:p>
        </w:tc>
        <w:tc>
          <w:tcPr>
            <w:tcW w:w="1266" w:type="dxa"/>
            <w:tcBorders>
              <w:top w:val="nil"/>
              <w:left w:val="nil"/>
              <w:bottom w:val="single" w:sz="4" w:space="0" w:color="auto"/>
              <w:right w:val="single" w:sz="4" w:space="0" w:color="auto"/>
            </w:tcBorders>
            <w:shd w:val="clear" w:color="305496" w:fill="305496"/>
            <w:noWrap/>
            <w:vAlign w:val="center"/>
            <w:hideMark/>
          </w:tcPr>
          <w:p w14:paraId="7CAB87AE"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734</w:t>
            </w:r>
          </w:p>
        </w:tc>
      </w:tr>
      <w:tr w:rsidR="00FE3BD4" w:rsidRPr="00642B9D" w14:paraId="128F29E1"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050C780D"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4A663DAC"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4F58DD1B" w14:textId="77777777" w:rsidR="003E03B7" w:rsidRPr="00642B9D" w:rsidRDefault="003E03B7" w:rsidP="002F372B">
            <w:pPr>
              <w:rPr>
                <w:rFonts w:cstheme="minorHAnsi"/>
                <w:color w:val="000000"/>
                <w:sz w:val="19"/>
                <w:szCs w:val="19"/>
              </w:rPr>
            </w:pPr>
            <w:r w:rsidRPr="00642B9D">
              <w:rPr>
                <w:rFonts w:cstheme="minorHAnsi"/>
                <w:color w:val="000000"/>
                <w:sz w:val="19"/>
                <w:szCs w:val="19"/>
              </w:rPr>
              <w:t>INP</w:t>
            </w:r>
          </w:p>
        </w:tc>
        <w:tc>
          <w:tcPr>
            <w:tcW w:w="1167" w:type="dxa"/>
            <w:tcBorders>
              <w:top w:val="nil"/>
              <w:left w:val="nil"/>
              <w:bottom w:val="single" w:sz="4" w:space="0" w:color="auto"/>
              <w:right w:val="single" w:sz="4" w:space="0" w:color="auto"/>
            </w:tcBorders>
            <w:shd w:val="clear" w:color="auto" w:fill="auto"/>
            <w:noWrap/>
            <w:vAlign w:val="bottom"/>
            <w:hideMark/>
          </w:tcPr>
          <w:p w14:paraId="1F2724AF"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726</w:t>
            </w:r>
          </w:p>
        </w:tc>
        <w:tc>
          <w:tcPr>
            <w:tcW w:w="1178" w:type="dxa"/>
            <w:tcBorders>
              <w:top w:val="nil"/>
              <w:left w:val="nil"/>
              <w:bottom w:val="single" w:sz="4" w:space="0" w:color="auto"/>
              <w:right w:val="single" w:sz="4" w:space="0" w:color="auto"/>
            </w:tcBorders>
            <w:shd w:val="clear" w:color="auto" w:fill="auto"/>
            <w:noWrap/>
            <w:vAlign w:val="bottom"/>
            <w:hideMark/>
          </w:tcPr>
          <w:p w14:paraId="3BB7192D"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255</w:t>
            </w:r>
          </w:p>
        </w:tc>
        <w:tc>
          <w:tcPr>
            <w:tcW w:w="1266" w:type="dxa"/>
            <w:tcBorders>
              <w:top w:val="nil"/>
              <w:left w:val="nil"/>
              <w:bottom w:val="single" w:sz="4" w:space="0" w:color="auto"/>
              <w:right w:val="single" w:sz="4" w:space="0" w:color="auto"/>
            </w:tcBorders>
            <w:shd w:val="clear" w:color="305496" w:fill="305496"/>
            <w:noWrap/>
            <w:vAlign w:val="center"/>
            <w:hideMark/>
          </w:tcPr>
          <w:p w14:paraId="7A4DB7C0"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981</w:t>
            </w:r>
          </w:p>
        </w:tc>
      </w:tr>
      <w:tr w:rsidR="00FE3BD4" w:rsidRPr="00642B9D" w14:paraId="4EF76121"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19464A39"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389A2A00"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0D4A0BCF" w14:textId="77777777" w:rsidR="003E03B7" w:rsidRPr="00642B9D" w:rsidRDefault="003E03B7" w:rsidP="002F372B">
            <w:pPr>
              <w:rPr>
                <w:rFonts w:cstheme="minorHAnsi"/>
                <w:color w:val="000000"/>
                <w:sz w:val="19"/>
                <w:szCs w:val="19"/>
              </w:rPr>
            </w:pPr>
            <w:r w:rsidRPr="00642B9D">
              <w:rPr>
                <w:rFonts w:cstheme="minorHAnsi"/>
                <w:color w:val="000000"/>
                <w:sz w:val="19"/>
                <w:szCs w:val="19"/>
              </w:rPr>
              <w:t>INPP</w:t>
            </w:r>
          </w:p>
        </w:tc>
        <w:tc>
          <w:tcPr>
            <w:tcW w:w="1167" w:type="dxa"/>
            <w:tcBorders>
              <w:top w:val="nil"/>
              <w:left w:val="nil"/>
              <w:bottom w:val="single" w:sz="4" w:space="0" w:color="auto"/>
              <w:right w:val="single" w:sz="4" w:space="0" w:color="auto"/>
            </w:tcBorders>
            <w:shd w:val="clear" w:color="auto" w:fill="auto"/>
            <w:noWrap/>
            <w:vAlign w:val="bottom"/>
            <w:hideMark/>
          </w:tcPr>
          <w:p w14:paraId="6CB3B473"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1468</w:t>
            </w:r>
          </w:p>
        </w:tc>
        <w:tc>
          <w:tcPr>
            <w:tcW w:w="1178" w:type="dxa"/>
            <w:tcBorders>
              <w:top w:val="nil"/>
              <w:left w:val="nil"/>
              <w:bottom w:val="single" w:sz="4" w:space="0" w:color="auto"/>
              <w:right w:val="single" w:sz="4" w:space="0" w:color="auto"/>
            </w:tcBorders>
            <w:shd w:val="clear" w:color="auto" w:fill="auto"/>
            <w:noWrap/>
            <w:vAlign w:val="bottom"/>
            <w:hideMark/>
          </w:tcPr>
          <w:p w14:paraId="451E9F15"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279</w:t>
            </w:r>
          </w:p>
        </w:tc>
        <w:tc>
          <w:tcPr>
            <w:tcW w:w="1266" w:type="dxa"/>
            <w:tcBorders>
              <w:top w:val="nil"/>
              <w:left w:val="nil"/>
              <w:bottom w:val="single" w:sz="4" w:space="0" w:color="auto"/>
              <w:right w:val="single" w:sz="4" w:space="0" w:color="auto"/>
            </w:tcBorders>
            <w:shd w:val="clear" w:color="305496" w:fill="305496"/>
            <w:noWrap/>
            <w:vAlign w:val="center"/>
            <w:hideMark/>
          </w:tcPr>
          <w:p w14:paraId="42C9B37C"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1747</w:t>
            </w:r>
          </w:p>
        </w:tc>
      </w:tr>
      <w:tr w:rsidR="00FE3BD4" w:rsidRPr="00642B9D" w14:paraId="22B77DFB" w14:textId="77777777" w:rsidTr="00834FF2">
        <w:trPr>
          <w:trHeight w:val="260"/>
        </w:trPr>
        <w:tc>
          <w:tcPr>
            <w:tcW w:w="2036" w:type="dxa"/>
            <w:tcBorders>
              <w:top w:val="single" w:sz="4" w:space="0" w:color="auto"/>
              <w:left w:val="single" w:sz="4" w:space="0" w:color="auto"/>
              <w:bottom w:val="single" w:sz="4" w:space="0" w:color="auto"/>
              <w:right w:val="nil"/>
            </w:tcBorders>
            <w:shd w:val="clear" w:color="8EA9DB" w:fill="FFC000"/>
            <w:noWrap/>
            <w:vAlign w:val="bottom"/>
            <w:hideMark/>
          </w:tcPr>
          <w:p w14:paraId="03561AF7"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Total DGJ</w:t>
            </w:r>
          </w:p>
        </w:tc>
        <w:tc>
          <w:tcPr>
            <w:tcW w:w="2191" w:type="dxa"/>
            <w:tcBorders>
              <w:top w:val="single" w:sz="4" w:space="0" w:color="auto"/>
              <w:left w:val="single" w:sz="4" w:space="0" w:color="auto"/>
              <w:bottom w:val="single" w:sz="4" w:space="0" w:color="auto"/>
              <w:right w:val="nil"/>
            </w:tcBorders>
            <w:shd w:val="clear" w:color="8EA9DB" w:fill="FFC000"/>
            <w:noWrap/>
            <w:vAlign w:val="bottom"/>
            <w:hideMark/>
          </w:tcPr>
          <w:p w14:paraId="19551F65"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302" w:type="dxa"/>
            <w:tcBorders>
              <w:top w:val="nil"/>
              <w:left w:val="single" w:sz="4" w:space="0" w:color="auto"/>
              <w:bottom w:val="single" w:sz="4" w:space="0" w:color="auto"/>
              <w:right w:val="single" w:sz="4" w:space="0" w:color="auto"/>
            </w:tcBorders>
            <w:shd w:val="clear" w:color="8EA9DB" w:fill="FFC000"/>
            <w:noWrap/>
            <w:vAlign w:val="bottom"/>
            <w:hideMark/>
          </w:tcPr>
          <w:p w14:paraId="71A218DD"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167" w:type="dxa"/>
            <w:tcBorders>
              <w:top w:val="nil"/>
              <w:left w:val="nil"/>
              <w:bottom w:val="single" w:sz="4" w:space="0" w:color="auto"/>
              <w:right w:val="single" w:sz="4" w:space="0" w:color="auto"/>
            </w:tcBorders>
            <w:shd w:val="clear" w:color="8EA9DB" w:fill="FFC000"/>
            <w:noWrap/>
            <w:vAlign w:val="bottom"/>
            <w:hideMark/>
          </w:tcPr>
          <w:p w14:paraId="72A0D8CF"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3132</w:t>
            </w:r>
          </w:p>
        </w:tc>
        <w:tc>
          <w:tcPr>
            <w:tcW w:w="1178" w:type="dxa"/>
            <w:tcBorders>
              <w:top w:val="nil"/>
              <w:left w:val="nil"/>
              <w:bottom w:val="single" w:sz="4" w:space="0" w:color="auto"/>
              <w:right w:val="single" w:sz="4" w:space="0" w:color="auto"/>
            </w:tcBorders>
            <w:shd w:val="clear" w:color="8EA9DB" w:fill="FFC000"/>
            <w:noWrap/>
            <w:vAlign w:val="bottom"/>
            <w:hideMark/>
          </w:tcPr>
          <w:p w14:paraId="1FAA673A"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981</w:t>
            </w:r>
          </w:p>
        </w:tc>
        <w:tc>
          <w:tcPr>
            <w:tcW w:w="1266" w:type="dxa"/>
            <w:tcBorders>
              <w:top w:val="nil"/>
              <w:left w:val="nil"/>
              <w:bottom w:val="single" w:sz="4" w:space="0" w:color="auto"/>
              <w:right w:val="single" w:sz="4" w:space="0" w:color="auto"/>
            </w:tcBorders>
            <w:shd w:val="clear" w:color="8EA9DB" w:fill="FFC000"/>
            <w:noWrap/>
            <w:vAlign w:val="bottom"/>
            <w:hideMark/>
          </w:tcPr>
          <w:p w14:paraId="6746D071"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4113</w:t>
            </w:r>
          </w:p>
        </w:tc>
      </w:tr>
      <w:tr w:rsidR="00FE3BD4" w:rsidRPr="00642B9D" w14:paraId="640A4110" w14:textId="77777777" w:rsidTr="00834FF2">
        <w:trPr>
          <w:trHeight w:val="260"/>
        </w:trPr>
        <w:tc>
          <w:tcPr>
            <w:tcW w:w="2036" w:type="dxa"/>
            <w:tcBorders>
              <w:top w:val="single" w:sz="4" w:space="0" w:color="8EA9DB"/>
              <w:left w:val="nil"/>
              <w:bottom w:val="single" w:sz="4" w:space="0" w:color="D9E1F2"/>
              <w:right w:val="nil"/>
            </w:tcBorders>
            <w:shd w:val="clear" w:color="8EA9DB" w:fill="FF0000"/>
            <w:noWrap/>
            <w:vAlign w:val="bottom"/>
            <w:hideMark/>
          </w:tcPr>
          <w:p w14:paraId="7468D47B" w14:textId="595DCA13" w:rsidR="003E03B7" w:rsidRPr="00642B9D" w:rsidRDefault="003E03B7" w:rsidP="002F372B">
            <w:pPr>
              <w:rPr>
                <w:rFonts w:cstheme="minorHAnsi"/>
                <w:b/>
                <w:bCs/>
                <w:color w:val="FFFFFF"/>
                <w:sz w:val="19"/>
                <w:szCs w:val="19"/>
              </w:rPr>
            </w:pPr>
            <w:r w:rsidRPr="00642B9D">
              <w:rPr>
                <w:rFonts w:cstheme="minorHAnsi"/>
                <w:b/>
                <w:bCs/>
                <w:color w:val="FFFFFF"/>
                <w:sz w:val="19"/>
                <w:szCs w:val="19"/>
              </w:rPr>
              <w:t>DGR</w:t>
            </w:r>
          </w:p>
        </w:tc>
        <w:tc>
          <w:tcPr>
            <w:tcW w:w="2191" w:type="dxa"/>
            <w:tcBorders>
              <w:top w:val="nil"/>
              <w:left w:val="single" w:sz="4" w:space="0" w:color="auto"/>
              <w:bottom w:val="single" w:sz="4" w:space="0" w:color="auto"/>
              <w:right w:val="single" w:sz="4" w:space="0" w:color="auto"/>
            </w:tcBorders>
            <w:shd w:val="clear" w:color="000000" w:fill="FF0000"/>
            <w:noWrap/>
            <w:vAlign w:val="bottom"/>
            <w:hideMark/>
          </w:tcPr>
          <w:p w14:paraId="74AC6BC4"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CAlog</w:t>
            </w:r>
          </w:p>
        </w:tc>
        <w:tc>
          <w:tcPr>
            <w:tcW w:w="1302" w:type="dxa"/>
            <w:tcBorders>
              <w:top w:val="nil"/>
              <w:left w:val="nil"/>
              <w:bottom w:val="single" w:sz="4" w:space="0" w:color="auto"/>
              <w:right w:val="single" w:sz="4" w:space="0" w:color="auto"/>
            </w:tcBorders>
            <w:shd w:val="clear" w:color="auto" w:fill="auto"/>
            <w:noWrap/>
            <w:vAlign w:val="bottom"/>
            <w:hideMark/>
          </w:tcPr>
          <w:p w14:paraId="15AF2C6D" w14:textId="77777777" w:rsidR="003E03B7" w:rsidRPr="00642B9D" w:rsidRDefault="003E03B7" w:rsidP="002F372B">
            <w:pPr>
              <w:rPr>
                <w:rFonts w:cstheme="minorHAnsi"/>
                <w:color w:val="000000"/>
                <w:sz w:val="19"/>
                <w:szCs w:val="19"/>
              </w:rPr>
            </w:pPr>
            <w:r w:rsidRPr="00642B9D">
              <w:rPr>
                <w:rFonts w:cstheme="minorHAnsi"/>
                <w:color w:val="000000"/>
                <w:sz w:val="19"/>
                <w:szCs w:val="19"/>
              </w:rPr>
              <w:t>A</w:t>
            </w:r>
          </w:p>
        </w:tc>
        <w:tc>
          <w:tcPr>
            <w:tcW w:w="1167" w:type="dxa"/>
            <w:tcBorders>
              <w:top w:val="nil"/>
              <w:left w:val="nil"/>
              <w:bottom w:val="single" w:sz="4" w:space="0" w:color="auto"/>
              <w:right w:val="single" w:sz="4" w:space="0" w:color="auto"/>
            </w:tcBorders>
            <w:shd w:val="clear" w:color="auto" w:fill="auto"/>
            <w:noWrap/>
            <w:vAlign w:val="bottom"/>
            <w:hideMark/>
          </w:tcPr>
          <w:p w14:paraId="7C480C90"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148</w:t>
            </w:r>
          </w:p>
        </w:tc>
        <w:tc>
          <w:tcPr>
            <w:tcW w:w="1178" w:type="dxa"/>
            <w:tcBorders>
              <w:top w:val="nil"/>
              <w:left w:val="nil"/>
              <w:bottom w:val="single" w:sz="4" w:space="0" w:color="auto"/>
              <w:right w:val="single" w:sz="4" w:space="0" w:color="auto"/>
            </w:tcBorders>
            <w:shd w:val="clear" w:color="auto" w:fill="auto"/>
            <w:noWrap/>
            <w:vAlign w:val="bottom"/>
            <w:hideMark/>
          </w:tcPr>
          <w:p w14:paraId="7316EEA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220</w:t>
            </w:r>
          </w:p>
        </w:tc>
        <w:tc>
          <w:tcPr>
            <w:tcW w:w="1266" w:type="dxa"/>
            <w:tcBorders>
              <w:top w:val="nil"/>
              <w:left w:val="nil"/>
              <w:bottom w:val="single" w:sz="4" w:space="0" w:color="auto"/>
              <w:right w:val="single" w:sz="4" w:space="0" w:color="auto"/>
            </w:tcBorders>
            <w:shd w:val="clear" w:color="305496" w:fill="305496"/>
            <w:noWrap/>
            <w:vAlign w:val="center"/>
            <w:hideMark/>
          </w:tcPr>
          <w:p w14:paraId="51CDED02"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368</w:t>
            </w:r>
          </w:p>
        </w:tc>
      </w:tr>
      <w:tr w:rsidR="00FE3BD4" w:rsidRPr="00642B9D" w14:paraId="1DBF7D22" w14:textId="77777777" w:rsidTr="00834FF2">
        <w:trPr>
          <w:trHeight w:val="260"/>
        </w:trPr>
        <w:tc>
          <w:tcPr>
            <w:tcW w:w="2036" w:type="dxa"/>
            <w:tcBorders>
              <w:top w:val="single" w:sz="4" w:space="0" w:color="auto"/>
              <w:left w:val="single" w:sz="4" w:space="0" w:color="auto"/>
              <w:bottom w:val="nil"/>
              <w:right w:val="single" w:sz="4" w:space="0" w:color="auto"/>
            </w:tcBorders>
            <w:shd w:val="clear" w:color="auto" w:fill="auto"/>
            <w:noWrap/>
            <w:vAlign w:val="bottom"/>
            <w:hideMark/>
          </w:tcPr>
          <w:p w14:paraId="786EECC2"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527DC889"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3E830590" w14:textId="77777777" w:rsidR="003E03B7" w:rsidRPr="00642B9D" w:rsidRDefault="003E03B7" w:rsidP="002F372B">
            <w:pPr>
              <w:rPr>
                <w:rFonts w:cstheme="minorHAnsi"/>
                <w:color w:val="000000"/>
                <w:sz w:val="19"/>
                <w:szCs w:val="19"/>
              </w:rPr>
            </w:pPr>
            <w:r w:rsidRPr="00642B9D">
              <w:rPr>
                <w:rFonts w:cstheme="minorHAnsi"/>
                <w:color w:val="000000"/>
                <w:sz w:val="19"/>
                <w:szCs w:val="19"/>
              </w:rPr>
              <w:t>B</w:t>
            </w:r>
          </w:p>
        </w:tc>
        <w:tc>
          <w:tcPr>
            <w:tcW w:w="1167" w:type="dxa"/>
            <w:tcBorders>
              <w:top w:val="nil"/>
              <w:left w:val="nil"/>
              <w:bottom w:val="single" w:sz="4" w:space="0" w:color="auto"/>
              <w:right w:val="single" w:sz="4" w:space="0" w:color="auto"/>
            </w:tcBorders>
            <w:shd w:val="clear" w:color="auto" w:fill="auto"/>
            <w:noWrap/>
            <w:vAlign w:val="bottom"/>
            <w:hideMark/>
          </w:tcPr>
          <w:p w14:paraId="43793E5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129</w:t>
            </w:r>
          </w:p>
        </w:tc>
        <w:tc>
          <w:tcPr>
            <w:tcW w:w="1178" w:type="dxa"/>
            <w:tcBorders>
              <w:top w:val="nil"/>
              <w:left w:val="nil"/>
              <w:bottom w:val="single" w:sz="4" w:space="0" w:color="auto"/>
              <w:right w:val="single" w:sz="4" w:space="0" w:color="auto"/>
            </w:tcBorders>
            <w:shd w:val="clear" w:color="auto" w:fill="auto"/>
            <w:noWrap/>
            <w:vAlign w:val="bottom"/>
            <w:hideMark/>
          </w:tcPr>
          <w:p w14:paraId="1D58EE4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156</w:t>
            </w:r>
          </w:p>
        </w:tc>
        <w:tc>
          <w:tcPr>
            <w:tcW w:w="1266" w:type="dxa"/>
            <w:tcBorders>
              <w:top w:val="nil"/>
              <w:left w:val="nil"/>
              <w:bottom w:val="single" w:sz="4" w:space="0" w:color="auto"/>
              <w:right w:val="single" w:sz="4" w:space="0" w:color="auto"/>
            </w:tcBorders>
            <w:shd w:val="clear" w:color="305496" w:fill="305496"/>
            <w:noWrap/>
            <w:vAlign w:val="center"/>
            <w:hideMark/>
          </w:tcPr>
          <w:p w14:paraId="77B960B2"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285</w:t>
            </w:r>
          </w:p>
        </w:tc>
      </w:tr>
      <w:tr w:rsidR="00FE3BD4" w:rsidRPr="00642B9D" w14:paraId="4C5823EB"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56304D8D"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161C1003"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4D9F0B3F" w14:textId="77777777" w:rsidR="003E03B7" w:rsidRPr="00642B9D" w:rsidRDefault="003E03B7" w:rsidP="002F372B">
            <w:pPr>
              <w:rPr>
                <w:rFonts w:cstheme="minorHAnsi"/>
                <w:color w:val="000000"/>
                <w:sz w:val="19"/>
                <w:szCs w:val="19"/>
              </w:rPr>
            </w:pPr>
            <w:r w:rsidRPr="00642B9D">
              <w:rPr>
                <w:rFonts w:cstheme="minorHAnsi"/>
                <w:color w:val="000000"/>
                <w:sz w:val="19"/>
                <w:szCs w:val="19"/>
              </w:rPr>
              <w:t>C</w:t>
            </w:r>
          </w:p>
        </w:tc>
        <w:tc>
          <w:tcPr>
            <w:tcW w:w="1167" w:type="dxa"/>
            <w:tcBorders>
              <w:top w:val="nil"/>
              <w:left w:val="nil"/>
              <w:bottom w:val="single" w:sz="4" w:space="0" w:color="auto"/>
              <w:right w:val="single" w:sz="4" w:space="0" w:color="auto"/>
            </w:tcBorders>
            <w:shd w:val="clear" w:color="auto" w:fill="auto"/>
            <w:noWrap/>
            <w:vAlign w:val="bottom"/>
            <w:hideMark/>
          </w:tcPr>
          <w:p w14:paraId="697F46A7"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136</w:t>
            </w:r>
          </w:p>
        </w:tc>
        <w:tc>
          <w:tcPr>
            <w:tcW w:w="1178" w:type="dxa"/>
            <w:tcBorders>
              <w:top w:val="nil"/>
              <w:left w:val="nil"/>
              <w:bottom w:val="single" w:sz="4" w:space="0" w:color="auto"/>
              <w:right w:val="single" w:sz="4" w:space="0" w:color="auto"/>
            </w:tcBorders>
            <w:shd w:val="clear" w:color="auto" w:fill="auto"/>
            <w:noWrap/>
            <w:vAlign w:val="bottom"/>
            <w:hideMark/>
          </w:tcPr>
          <w:p w14:paraId="52C65B8B"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143</w:t>
            </w:r>
          </w:p>
        </w:tc>
        <w:tc>
          <w:tcPr>
            <w:tcW w:w="1266" w:type="dxa"/>
            <w:tcBorders>
              <w:top w:val="nil"/>
              <w:left w:val="nil"/>
              <w:bottom w:val="single" w:sz="4" w:space="0" w:color="auto"/>
              <w:right w:val="single" w:sz="4" w:space="0" w:color="auto"/>
            </w:tcBorders>
            <w:shd w:val="clear" w:color="305496" w:fill="305496"/>
            <w:noWrap/>
            <w:vAlign w:val="center"/>
            <w:hideMark/>
          </w:tcPr>
          <w:p w14:paraId="1EB2CC66"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279</w:t>
            </w:r>
          </w:p>
        </w:tc>
      </w:tr>
      <w:tr w:rsidR="00FE3BD4" w:rsidRPr="00642B9D" w14:paraId="70ABAC3D"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6C66D76B"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40631709"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34779527" w14:textId="77777777" w:rsidR="003E03B7" w:rsidRPr="00642B9D" w:rsidRDefault="003E03B7" w:rsidP="002F372B">
            <w:pPr>
              <w:rPr>
                <w:rFonts w:cstheme="minorHAnsi"/>
                <w:color w:val="000000"/>
                <w:sz w:val="19"/>
                <w:szCs w:val="19"/>
              </w:rPr>
            </w:pPr>
            <w:r w:rsidRPr="00642B9D">
              <w:rPr>
                <w:rFonts w:cstheme="minorHAnsi"/>
                <w:color w:val="000000"/>
                <w:sz w:val="19"/>
                <w:szCs w:val="19"/>
              </w:rPr>
              <w:t>D</w:t>
            </w:r>
          </w:p>
        </w:tc>
        <w:tc>
          <w:tcPr>
            <w:tcW w:w="1167" w:type="dxa"/>
            <w:tcBorders>
              <w:top w:val="nil"/>
              <w:left w:val="nil"/>
              <w:bottom w:val="single" w:sz="4" w:space="0" w:color="auto"/>
              <w:right w:val="single" w:sz="4" w:space="0" w:color="auto"/>
            </w:tcBorders>
            <w:shd w:val="clear" w:color="auto" w:fill="auto"/>
            <w:noWrap/>
            <w:vAlign w:val="bottom"/>
            <w:hideMark/>
          </w:tcPr>
          <w:p w14:paraId="6AA1CDAF"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116</w:t>
            </w:r>
          </w:p>
        </w:tc>
        <w:tc>
          <w:tcPr>
            <w:tcW w:w="1178" w:type="dxa"/>
            <w:tcBorders>
              <w:top w:val="nil"/>
              <w:left w:val="nil"/>
              <w:bottom w:val="single" w:sz="4" w:space="0" w:color="auto"/>
              <w:right w:val="single" w:sz="4" w:space="0" w:color="auto"/>
            </w:tcBorders>
            <w:shd w:val="clear" w:color="auto" w:fill="auto"/>
            <w:noWrap/>
            <w:vAlign w:val="bottom"/>
            <w:hideMark/>
          </w:tcPr>
          <w:p w14:paraId="5C5CAE9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44</w:t>
            </w:r>
          </w:p>
        </w:tc>
        <w:tc>
          <w:tcPr>
            <w:tcW w:w="1266" w:type="dxa"/>
            <w:tcBorders>
              <w:top w:val="nil"/>
              <w:left w:val="nil"/>
              <w:bottom w:val="single" w:sz="4" w:space="0" w:color="auto"/>
              <w:right w:val="single" w:sz="4" w:space="0" w:color="auto"/>
            </w:tcBorders>
            <w:shd w:val="clear" w:color="305496" w:fill="305496"/>
            <w:noWrap/>
            <w:vAlign w:val="center"/>
            <w:hideMark/>
          </w:tcPr>
          <w:p w14:paraId="6AA25534"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160</w:t>
            </w:r>
          </w:p>
        </w:tc>
      </w:tr>
      <w:tr w:rsidR="00FE3BD4" w:rsidRPr="00642B9D" w14:paraId="0C400D39"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04FBA623"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single" w:sz="4" w:space="0" w:color="auto"/>
              <w:left w:val="nil"/>
              <w:bottom w:val="single" w:sz="4" w:space="0" w:color="auto"/>
              <w:right w:val="single" w:sz="4" w:space="0" w:color="auto"/>
            </w:tcBorders>
            <w:shd w:val="clear" w:color="000000" w:fill="FF0000"/>
            <w:noWrap/>
            <w:vAlign w:val="bottom"/>
            <w:hideMark/>
          </w:tcPr>
          <w:p w14:paraId="45213780"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ops</w:t>
            </w:r>
          </w:p>
        </w:tc>
        <w:tc>
          <w:tcPr>
            <w:tcW w:w="1302" w:type="dxa"/>
            <w:tcBorders>
              <w:top w:val="nil"/>
              <w:left w:val="nil"/>
              <w:bottom w:val="single" w:sz="4" w:space="0" w:color="auto"/>
              <w:right w:val="single" w:sz="4" w:space="0" w:color="auto"/>
            </w:tcBorders>
            <w:shd w:val="clear" w:color="auto" w:fill="auto"/>
            <w:noWrap/>
            <w:vAlign w:val="bottom"/>
            <w:hideMark/>
          </w:tcPr>
          <w:p w14:paraId="265AF87A" w14:textId="77777777" w:rsidR="003E03B7" w:rsidRPr="00642B9D" w:rsidRDefault="003E03B7" w:rsidP="002F372B">
            <w:pPr>
              <w:rPr>
                <w:rFonts w:cstheme="minorHAnsi"/>
                <w:color w:val="000000"/>
                <w:sz w:val="19"/>
                <w:szCs w:val="19"/>
              </w:rPr>
            </w:pPr>
            <w:r w:rsidRPr="00642B9D">
              <w:rPr>
                <w:rFonts w:cstheme="minorHAnsi"/>
                <w:color w:val="000000"/>
                <w:sz w:val="19"/>
                <w:szCs w:val="19"/>
              </w:rPr>
              <w:t>CDP</w:t>
            </w:r>
          </w:p>
        </w:tc>
        <w:tc>
          <w:tcPr>
            <w:tcW w:w="1167" w:type="dxa"/>
            <w:tcBorders>
              <w:top w:val="nil"/>
              <w:left w:val="nil"/>
              <w:bottom w:val="single" w:sz="4" w:space="0" w:color="auto"/>
              <w:right w:val="single" w:sz="4" w:space="0" w:color="auto"/>
            </w:tcBorders>
            <w:shd w:val="clear" w:color="auto" w:fill="auto"/>
            <w:noWrap/>
            <w:vAlign w:val="bottom"/>
            <w:hideMark/>
          </w:tcPr>
          <w:p w14:paraId="0AFB2508"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21</w:t>
            </w:r>
          </w:p>
        </w:tc>
        <w:tc>
          <w:tcPr>
            <w:tcW w:w="1178" w:type="dxa"/>
            <w:tcBorders>
              <w:top w:val="nil"/>
              <w:left w:val="nil"/>
              <w:bottom w:val="single" w:sz="4" w:space="0" w:color="auto"/>
              <w:right w:val="single" w:sz="4" w:space="0" w:color="auto"/>
            </w:tcBorders>
            <w:shd w:val="clear" w:color="auto" w:fill="auto"/>
            <w:noWrap/>
            <w:vAlign w:val="bottom"/>
            <w:hideMark/>
          </w:tcPr>
          <w:p w14:paraId="5FC86D09"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4</w:t>
            </w:r>
          </w:p>
        </w:tc>
        <w:tc>
          <w:tcPr>
            <w:tcW w:w="1266" w:type="dxa"/>
            <w:tcBorders>
              <w:top w:val="nil"/>
              <w:left w:val="nil"/>
              <w:bottom w:val="single" w:sz="4" w:space="0" w:color="auto"/>
              <w:right w:val="single" w:sz="4" w:space="0" w:color="auto"/>
            </w:tcBorders>
            <w:shd w:val="clear" w:color="305496" w:fill="305496"/>
            <w:noWrap/>
            <w:vAlign w:val="center"/>
            <w:hideMark/>
          </w:tcPr>
          <w:p w14:paraId="270BD6E6"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25</w:t>
            </w:r>
          </w:p>
        </w:tc>
      </w:tr>
      <w:tr w:rsidR="00FE3BD4" w:rsidRPr="00642B9D" w14:paraId="7EAB04EB"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10480B1E"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36DF3559"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2C0E5AB2" w14:textId="77777777" w:rsidR="003E03B7" w:rsidRPr="00642B9D" w:rsidRDefault="003E03B7" w:rsidP="002F372B">
            <w:pPr>
              <w:rPr>
                <w:rFonts w:cstheme="minorHAnsi"/>
                <w:color w:val="000000"/>
                <w:sz w:val="19"/>
                <w:szCs w:val="19"/>
              </w:rPr>
            </w:pPr>
            <w:r w:rsidRPr="00642B9D">
              <w:rPr>
                <w:rFonts w:cstheme="minorHAnsi"/>
                <w:color w:val="000000"/>
                <w:sz w:val="19"/>
                <w:szCs w:val="19"/>
              </w:rPr>
              <w:t>CP</w:t>
            </w:r>
          </w:p>
        </w:tc>
        <w:tc>
          <w:tcPr>
            <w:tcW w:w="1167" w:type="dxa"/>
            <w:tcBorders>
              <w:top w:val="nil"/>
              <w:left w:val="nil"/>
              <w:bottom w:val="single" w:sz="4" w:space="0" w:color="auto"/>
              <w:right w:val="single" w:sz="4" w:space="0" w:color="auto"/>
            </w:tcBorders>
            <w:shd w:val="clear" w:color="auto" w:fill="auto"/>
            <w:noWrap/>
            <w:vAlign w:val="bottom"/>
            <w:hideMark/>
          </w:tcPr>
          <w:p w14:paraId="3DBA1D74"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64</w:t>
            </w:r>
          </w:p>
        </w:tc>
        <w:tc>
          <w:tcPr>
            <w:tcW w:w="1178" w:type="dxa"/>
            <w:tcBorders>
              <w:top w:val="nil"/>
              <w:left w:val="nil"/>
              <w:bottom w:val="single" w:sz="4" w:space="0" w:color="auto"/>
              <w:right w:val="single" w:sz="4" w:space="0" w:color="auto"/>
            </w:tcBorders>
            <w:shd w:val="clear" w:color="auto" w:fill="auto"/>
            <w:noWrap/>
            <w:vAlign w:val="bottom"/>
            <w:hideMark/>
          </w:tcPr>
          <w:p w14:paraId="2808CD39"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10</w:t>
            </w:r>
          </w:p>
        </w:tc>
        <w:tc>
          <w:tcPr>
            <w:tcW w:w="1266" w:type="dxa"/>
            <w:tcBorders>
              <w:top w:val="nil"/>
              <w:left w:val="nil"/>
              <w:bottom w:val="single" w:sz="4" w:space="0" w:color="auto"/>
              <w:right w:val="single" w:sz="4" w:space="0" w:color="auto"/>
            </w:tcBorders>
            <w:shd w:val="clear" w:color="305496" w:fill="305496"/>
            <w:noWrap/>
            <w:vAlign w:val="center"/>
            <w:hideMark/>
          </w:tcPr>
          <w:p w14:paraId="74B5D4A0"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74</w:t>
            </w:r>
          </w:p>
        </w:tc>
      </w:tr>
      <w:tr w:rsidR="00FE3BD4" w:rsidRPr="00642B9D" w14:paraId="25D598D7"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01E8A2E3"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54BD8726"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05F6AEDA" w14:textId="77777777" w:rsidR="003E03B7" w:rsidRPr="00642B9D" w:rsidRDefault="003E03B7" w:rsidP="002F372B">
            <w:pPr>
              <w:rPr>
                <w:rFonts w:cstheme="minorHAnsi"/>
                <w:color w:val="000000"/>
                <w:sz w:val="19"/>
                <w:szCs w:val="19"/>
              </w:rPr>
            </w:pPr>
            <w:r w:rsidRPr="00642B9D">
              <w:rPr>
                <w:rFonts w:cstheme="minorHAnsi"/>
                <w:color w:val="000000"/>
                <w:sz w:val="19"/>
                <w:szCs w:val="19"/>
              </w:rPr>
              <w:t>INP</w:t>
            </w:r>
          </w:p>
        </w:tc>
        <w:tc>
          <w:tcPr>
            <w:tcW w:w="1167" w:type="dxa"/>
            <w:tcBorders>
              <w:top w:val="nil"/>
              <w:left w:val="nil"/>
              <w:bottom w:val="single" w:sz="4" w:space="0" w:color="auto"/>
              <w:right w:val="single" w:sz="4" w:space="0" w:color="auto"/>
            </w:tcBorders>
            <w:shd w:val="clear" w:color="auto" w:fill="auto"/>
            <w:noWrap/>
            <w:vAlign w:val="bottom"/>
            <w:hideMark/>
          </w:tcPr>
          <w:p w14:paraId="639E96D8"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125</w:t>
            </w:r>
          </w:p>
        </w:tc>
        <w:tc>
          <w:tcPr>
            <w:tcW w:w="1178" w:type="dxa"/>
            <w:tcBorders>
              <w:top w:val="nil"/>
              <w:left w:val="nil"/>
              <w:bottom w:val="single" w:sz="4" w:space="0" w:color="auto"/>
              <w:right w:val="single" w:sz="4" w:space="0" w:color="auto"/>
            </w:tcBorders>
            <w:shd w:val="clear" w:color="auto" w:fill="auto"/>
            <w:noWrap/>
            <w:vAlign w:val="bottom"/>
            <w:hideMark/>
          </w:tcPr>
          <w:p w14:paraId="560DB868"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29</w:t>
            </w:r>
          </w:p>
        </w:tc>
        <w:tc>
          <w:tcPr>
            <w:tcW w:w="1266" w:type="dxa"/>
            <w:tcBorders>
              <w:top w:val="nil"/>
              <w:left w:val="nil"/>
              <w:bottom w:val="single" w:sz="4" w:space="0" w:color="auto"/>
              <w:right w:val="single" w:sz="4" w:space="0" w:color="auto"/>
            </w:tcBorders>
            <w:shd w:val="clear" w:color="305496" w:fill="305496"/>
            <w:noWrap/>
            <w:vAlign w:val="center"/>
            <w:hideMark/>
          </w:tcPr>
          <w:p w14:paraId="676842BF"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154</w:t>
            </w:r>
          </w:p>
        </w:tc>
      </w:tr>
      <w:tr w:rsidR="00FE3BD4" w:rsidRPr="00642B9D" w14:paraId="5F9DA8DB" w14:textId="77777777" w:rsidTr="00834FF2">
        <w:trPr>
          <w:trHeight w:val="260"/>
        </w:trPr>
        <w:tc>
          <w:tcPr>
            <w:tcW w:w="2036" w:type="dxa"/>
            <w:tcBorders>
              <w:top w:val="nil"/>
              <w:left w:val="single" w:sz="4" w:space="0" w:color="auto"/>
              <w:bottom w:val="nil"/>
              <w:right w:val="single" w:sz="4" w:space="0" w:color="auto"/>
            </w:tcBorders>
            <w:shd w:val="clear" w:color="auto" w:fill="auto"/>
            <w:noWrap/>
            <w:vAlign w:val="bottom"/>
            <w:hideMark/>
          </w:tcPr>
          <w:p w14:paraId="0E5548D3" w14:textId="77777777" w:rsidR="003E03B7" w:rsidRPr="00642B9D" w:rsidRDefault="003E03B7" w:rsidP="002F372B">
            <w:pPr>
              <w:rPr>
                <w:rFonts w:cstheme="minorHAnsi"/>
                <w:color w:val="000000"/>
                <w:sz w:val="19"/>
                <w:szCs w:val="19"/>
              </w:rPr>
            </w:pPr>
            <w:r w:rsidRPr="00642B9D">
              <w:rPr>
                <w:rFonts w:cstheme="minorHAnsi"/>
                <w:color w:val="000000"/>
                <w:sz w:val="19"/>
                <w:szCs w:val="19"/>
              </w:rPr>
              <w:t> </w:t>
            </w:r>
          </w:p>
        </w:tc>
        <w:tc>
          <w:tcPr>
            <w:tcW w:w="2191" w:type="dxa"/>
            <w:tcBorders>
              <w:top w:val="nil"/>
              <w:left w:val="nil"/>
              <w:bottom w:val="nil"/>
              <w:right w:val="single" w:sz="4" w:space="0" w:color="auto"/>
            </w:tcBorders>
            <w:shd w:val="clear" w:color="auto" w:fill="auto"/>
            <w:noWrap/>
            <w:vAlign w:val="bottom"/>
            <w:hideMark/>
          </w:tcPr>
          <w:p w14:paraId="78D77C86" w14:textId="77777777" w:rsidR="003E03B7" w:rsidRPr="00642B9D" w:rsidRDefault="003E03B7" w:rsidP="002F372B">
            <w:pPr>
              <w:rPr>
                <w:rFonts w:cstheme="minorHAnsi"/>
                <w:b/>
                <w:bCs/>
                <w:color w:val="000000"/>
                <w:sz w:val="19"/>
                <w:szCs w:val="19"/>
              </w:rPr>
            </w:pPr>
            <w:r w:rsidRPr="00642B9D">
              <w:rPr>
                <w:rFonts w:cstheme="minorHAnsi"/>
                <w:b/>
                <w:bCs/>
                <w:color w:val="000000"/>
                <w:sz w:val="19"/>
                <w:szCs w:val="19"/>
              </w:rPr>
              <w:t> </w:t>
            </w:r>
          </w:p>
        </w:tc>
        <w:tc>
          <w:tcPr>
            <w:tcW w:w="1302" w:type="dxa"/>
            <w:tcBorders>
              <w:top w:val="nil"/>
              <w:left w:val="nil"/>
              <w:bottom w:val="single" w:sz="4" w:space="0" w:color="auto"/>
              <w:right w:val="single" w:sz="4" w:space="0" w:color="auto"/>
            </w:tcBorders>
            <w:shd w:val="clear" w:color="auto" w:fill="auto"/>
            <w:noWrap/>
            <w:vAlign w:val="bottom"/>
            <w:hideMark/>
          </w:tcPr>
          <w:p w14:paraId="7DD11185" w14:textId="77777777" w:rsidR="003E03B7" w:rsidRPr="00642B9D" w:rsidRDefault="003E03B7" w:rsidP="002F372B">
            <w:pPr>
              <w:rPr>
                <w:rFonts w:cstheme="minorHAnsi"/>
                <w:color w:val="000000"/>
                <w:sz w:val="19"/>
                <w:szCs w:val="19"/>
              </w:rPr>
            </w:pPr>
            <w:r w:rsidRPr="00642B9D">
              <w:rPr>
                <w:rFonts w:cstheme="minorHAnsi"/>
                <w:color w:val="000000"/>
                <w:sz w:val="19"/>
                <w:szCs w:val="19"/>
              </w:rPr>
              <w:t>INPP</w:t>
            </w:r>
          </w:p>
        </w:tc>
        <w:tc>
          <w:tcPr>
            <w:tcW w:w="1167" w:type="dxa"/>
            <w:tcBorders>
              <w:top w:val="nil"/>
              <w:left w:val="nil"/>
              <w:bottom w:val="single" w:sz="4" w:space="0" w:color="auto"/>
              <w:right w:val="single" w:sz="4" w:space="0" w:color="auto"/>
            </w:tcBorders>
            <w:shd w:val="clear" w:color="auto" w:fill="auto"/>
            <w:noWrap/>
            <w:vAlign w:val="bottom"/>
            <w:hideMark/>
          </w:tcPr>
          <w:p w14:paraId="589A0A6F"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108</w:t>
            </w:r>
          </w:p>
        </w:tc>
        <w:tc>
          <w:tcPr>
            <w:tcW w:w="1178" w:type="dxa"/>
            <w:tcBorders>
              <w:top w:val="nil"/>
              <w:left w:val="nil"/>
              <w:bottom w:val="single" w:sz="4" w:space="0" w:color="auto"/>
              <w:right w:val="single" w:sz="4" w:space="0" w:color="auto"/>
            </w:tcBorders>
            <w:shd w:val="clear" w:color="auto" w:fill="auto"/>
            <w:noWrap/>
            <w:vAlign w:val="bottom"/>
            <w:hideMark/>
          </w:tcPr>
          <w:p w14:paraId="288F2C8D" w14:textId="77777777" w:rsidR="003E03B7" w:rsidRPr="00642B9D" w:rsidRDefault="003E03B7" w:rsidP="002F372B">
            <w:pPr>
              <w:jc w:val="center"/>
              <w:rPr>
                <w:rFonts w:cstheme="minorHAnsi"/>
                <w:color w:val="000000"/>
                <w:sz w:val="19"/>
                <w:szCs w:val="19"/>
              </w:rPr>
            </w:pPr>
            <w:r w:rsidRPr="00642B9D">
              <w:rPr>
                <w:rFonts w:cstheme="minorHAnsi"/>
                <w:color w:val="000000"/>
                <w:sz w:val="19"/>
                <w:szCs w:val="19"/>
              </w:rPr>
              <w:t>16</w:t>
            </w:r>
          </w:p>
        </w:tc>
        <w:tc>
          <w:tcPr>
            <w:tcW w:w="1266" w:type="dxa"/>
            <w:tcBorders>
              <w:top w:val="nil"/>
              <w:left w:val="nil"/>
              <w:bottom w:val="single" w:sz="4" w:space="0" w:color="auto"/>
              <w:right w:val="single" w:sz="4" w:space="0" w:color="auto"/>
            </w:tcBorders>
            <w:shd w:val="clear" w:color="305496" w:fill="305496"/>
            <w:noWrap/>
            <w:vAlign w:val="center"/>
            <w:hideMark/>
          </w:tcPr>
          <w:p w14:paraId="17ACEA1A" w14:textId="77777777" w:rsidR="003E03B7" w:rsidRPr="00642B9D" w:rsidRDefault="003E03B7" w:rsidP="002F372B">
            <w:pPr>
              <w:jc w:val="center"/>
              <w:rPr>
                <w:rFonts w:cstheme="minorHAnsi"/>
                <w:color w:val="FFFFFF"/>
                <w:sz w:val="19"/>
                <w:szCs w:val="19"/>
              </w:rPr>
            </w:pPr>
            <w:r w:rsidRPr="00642B9D">
              <w:rPr>
                <w:rFonts w:cstheme="minorHAnsi"/>
                <w:color w:val="FFFFFF"/>
                <w:sz w:val="19"/>
                <w:szCs w:val="19"/>
              </w:rPr>
              <w:t>124</w:t>
            </w:r>
          </w:p>
        </w:tc>
      </w:tr>
      <w:tr w:rsidR="00FE3BD4" w:rsidRPr="00642B9D" w14:paraId="0E56C45B" w14:textId="77777777" w:rsidTr="00834FF2">
        <w:trPr>
          <w:trHeight w:val="260"/>
        </w:trPr>
        <w:tc>
          <w:tcPr>
            <w:tcW w:w="2036" w:type="dxa"/>
            <w:tcBorders>
              <w:top w:val="single" w:sz="4" w:space="0" w:color="auto"/>
              <w:left w:val="single" w:sz="4" w:space="0" w:color="auto"/>
              <w:bottom w:val="single" w:sz="4" w:space="0" w:color="auto"/>
              <w:right w:val="nil"/>
            </w:tcBorders>
            <w:shd w:val="clear" w:color="8EA9DB" w:fill="FF0000"/>
            <w:noWrap/>
            <w:vAlign w:val="bottom"/>
            <w:hideMark/>
          </w:tcPr>
          <w:p w14:paraId="3E63C95A"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Total DGR</w:t>
            </w:r>
          </w:p>
        </w:tc>
        <w:tc>
          <w:tcPr>
            <w:tcW w:w="2191" w:type="dxa"/>
            <w:tcBorders>
              <w:top w:val="single" w:sz="4" w:space="0" w:color="auto"/>
              <w:left w:val="single" w:sz="4" w:space="0" w:color="auto"/>
              <w:bottom w:val="single" w:sz="4" w:space="0" w:color="auto"/>
              <w:right w:val="single" w:sz="4" w:space="0" w:color="auto"/>
            </w:tcBorders>
            <w:shd w:val="clear" w:color="8EA9DB" w:fill="FF0000"/>
            <w:noWrap/>
            <w:vAlign w:val="bottom"/>
            <w:hideMark/>
          </w:tcPr>
          <w:p w14:paraId="15305BD6"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302" w:type="dxa"/>
            <w:tcBorders>
              <w:top w:val="nil"/>
              <w:left w:val="nil"/>
              <w:bottom w:val="single" w:sz="4" w:space="0" w:color="auto"/>
              <w:right w:val="single" w:sz="4" w:space="0" w:color="auto"/>
            </w:tcBorders>
            <w:shd w:val="clear" w:color="8EA9DB" w:fill="FF0000"/>
            <w:noWrap/>
            <w:vAlign w:val="bottom"/>
            <w:hideMark/>
          </w:tcPr>
          <w:p w14:paraId="7B3FE7EC"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167" w:type="dxa"/>
            <w:tcBorders>
              <w:top w:val="nil"/>
              <w:left w:val="nil"/>
              <w:bottom w:val="single" w:sz="4" w:space="0" w:color="auto"/>
              <w:right w:val="single" w:sz="4" w:space="0" w:color="auto"/>
            </w:tcBorders>
            <w:shd w:val="clear" w:color="8EA9DB" w:fill="FF0000"/>
            <w:noWrap/>
            <w:vAlign w:val="bottom"/>
            <w:hideMark/>
          </w:tcPr>
          <w:p w14:paraId="5DB13800"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847</w:t>
            </w:r>
          </w:p>
        </w:tc>
        <w:tc>
          <w:tcPr>
            <w:tcW w:w="1178" w:type="dxa"/>
            <w:tcBorders>
              <w:top w:val="nil"/>
              <w:left w:val="nil"/>
              <w:bottom w:val="single" w:sz="4" w:space="0" w:color="auto"/>
              <w:right w:val="single" w:sz="4" w:space="0" w:color="auto"/>
            </w:tcBorders>
            <w:shd w:val="clear" w:color="8EA9DB" w:fill="FF0000"/>
            <w:noWrap/>
            <w:vAlign w:val="bottom"/>
            <w:hideMark/>
          </w:tcPr>
          <w:p w14:paraId="72BE4E29"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622</w:t>
            </w:r>
          </w:p>
        </w:tc>
        <w:tc>
          <w:tcPr>
            <w:tcW w:w="1266" w:type="dxa"/>
            <w:tcBorders>
              <w:top w:val="nil"/>
              <w:left w:val="nil"/>
              <w:bottom w:val="single" w:sz="4" w:space="0" w:color="auto"/>
              <w:right w:val="single" w:sz="4" w:space="0" w:color="auto"/>
            </w:tcBorders>
            <w:shd w:val="clear" w:color="8EA9DB" w:fill="FF0000"/>
            <w:noWrap/>
            <w:vAlign w:val="bottom"/>
            <w:hideMark/>
          </w:tcPr>
          <w:p w14:paraId="09C965E5"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1469</w:t>
            </w:r>
          </w:p>
        </w:tc>
      </w:tr>
      <w:tr w:rsidR="00FE3BD4" w:rsidRPr="00642B9D" w14:paraId="799D3E5C" w14:textId="77777777" w:rsidTr="00834FF2">
        <w:trPr>
          <w:trHeight w:val="260"/>
        </w:trPr>
        <w:tc>
          <w:tcPr>
            <w:tcW w:w="2036" w:type="dxa"/>
            <w:tcBorders>
              <w:top w:val="nil"/>
              <w:left w:val="single" w:sz="4" w:space="0" w:color="auto"/>
              <w:bottom w:val="single" w:sz="4" w:space="0" w:color="auto"/>
              <w:right w:val="single" w:sz="4" w:space="0" w:color="auto"/>
            </w:tcBorders>
            <w:shd w:val="clear" w:color="305496" w:fill="305496"/>
            <w:noWrap/>
            <w:vAlign w:val="bottom"/>
            <w:hideMark/>
          </w:tcPr>
          <w:p w14:paraId="31B79972" w14:textId="5B31B830" w:rsidR="003E03B7" w:rsidRPr="00642B9D" w:rsidRDefault="00834FF2" w:rsidP="002F372B">
            <w:pPr>
              <w:rPr>
                <w:rFonts w:cstheme="minorHAnsi"/>
                <w:b/>
                <w:bCs/>
                <w:color w:val="FFFFFF"/>
                <w:sz w:val="19"/>
                <w:szCs w:val="19"/>
              </w:rPr>
            </w:pPr>
            <w:r w:rsidRPr="00642B9D">
              <w:rPr>
                <w:rFonts w:cstheme="minorHAnsi"/>
                <w:b/>
                <w:bCs/>
                <w:color w:val="FFFFFF"/>
                <w:sz w:val="19"/>
                <w:szCs w:val="19"/>
              </w:rPr>
              <w:t>General total</w:t>
            </w:r>
          </w:p>
        </w:tc>
        <w:tc>
          <w:tcPr>
            <w:tcW w:w="2191" w:type="dxa"/>
            <w:tcBorders>
              <w:top w:val="nil"/>
              <w:left w:val="nil"/>
              <w:bottom w:val="single" w:sz="4" w:space="0" w:color="auto"/>
              <w:right w:val="single" w:sz="4" w:space="0" w:color="auto"/>
            </w:tcBorders>
            <w:shd w:val="clear" w:color="305496" w:fill="305496"/>
            <w:noWrap/>
            <w:vAlign w:val="bottom"/>
            <w:hideMark/>
          </w:tcPr>
          <w:p w14:paraId="6B8681B4"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302" w:type="dxa"/>
            <w:tcBorders>
              <w:top w:val="nil"/>
              <w:left w:val="nil"/>
              <w:bottom w:val="single" w:sz="4" w:space="0" w:color="auto"/>
              <w:right w:val="single" w:sz="4" w:space="0" w:color="auto"/>
            </w:tcBorders>
            <w:shd w:val="clear" w:color="305496" w:fill="305496"/>
            <w:noWrap/>
            <w:vAlign w:val="bottom"/>
            <w:hideMark/>
          </w:tcPr>
          <w:p w14:paraId="222AC7AF" w14:textId="77777777" w:rsidR="003E03B7" w:rsidRPr="00642B9D" w:rsidRDefault="003E03B7" w:rsidP="002F372B">
            <w:pPr>
              <w:rPr>
                <w:rFonts w:cstheme="minorHAnsi"/>
                <w:b/>
                <w:bCs/>
                <w:color w:val="FFFFFF"/>
                <w:sz w:val="19"/>
                <w:szCs w:val="19"/>
              </w:rPr>
            </w:pPr>
            <w:r w:rsidRPr="00642B9D">
              <w:rPr>
                <w:rFonts w:cstheme="minorHAnsi"/>
                <w:b/>
                <w:bCs/>
                <w:color w:val="FFFFFF"/>
                <w:sz w:val="19"/>
                <w:szCs w:val="19"/>
              </w:rPr>
              <w:t> </w:t>
            </w:r>
          </w:p>
        </w:tc>
        <w:tc>
          <w:tcPr>
            <w:tcW w:w="1167" w:type="dxa"/>
            <w:tcBorders>
              <w:top w:val="nil"/>
              <w:left w:val="nil"/>
              <w:bottom w:val="single" w:sz="4" w:space="0" w:color="auto"/>
              <w:right w:val="single" w:sz="4" w:space="0" w:color="auto"/>
            </w:tcBorders>
            <w:shd w:val="clear" w:color="305496" w:fill="305496"/>
            <w:noWrap/>
            <w:vAlign w:val="bottom"/>
            <w:hideMark/>
          </w:tcPr>
          <w:p w14:paraId="5E3B50A0"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8855</w:t>
            </w:r>
          </w:p>
        </w:tc>
        <w:tc>
          <w:tcPr>
            <w:tcW w:w="1178" w:type="dxa"/>
            <w:tcBorders>
              <w:top w:val="nil"/>
              <w:left w:val="nil"/>
              <w:bottom w:val="single" w:sz="4" w:space="0" w:color="auto"/>
              <w:right w:val="single" w:sz="4" w:space="0" w:color="auto"/>
            </w:tcBorders>
            <w:shd w:val="clear" w:color="305496" w:fill="305496"/>
            <w:noWrap/>
            <w:vAlign w:val="center"/>
            <w:hideMark/>
          </w:tcPr>
          <w:p w14:paraId="2490F1FA"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3290</w:t>
            </w:r>
          </w:p>
        </w:tc>
        <w:tc>
          <w:tcPr>
            <w:tcW w:w="1266" w:type="dxa"/>
            <w:tcBorders>
              <w:top w:val="nil"/>
              <w:left w:val="nil"/>
              <w:bottom w:val="single" w:sz="4" w:space="0" w:color="auto"/>
              <w:right w:val="single" w:sz="4" w:space="0" w:color="auto"/>
            </w:tcBorders>
            <w:shd w:val="clear" w:color="305496" w:fill="305496"/>
            <w:noWrap/>
            <w:vAlign w:val="bottom"/>
            <w:hideMark/>
          </w:tcPr>
          <w:p w14:paraId="679FD437" w14:textId="77777777" w:rsidR="003E03B7" w:rsidRPr="00642B9D" w:rsidRDefault="003E03B7" w:rsidP="002F372B">
            <w:pPr>
              <w:jc w:val="center"/>
              <w:rPr>
                <w:rFonts w:cstheme="minorHAnsi"/>
                <w:b/>
                <w:bCs/>
                <w:color w:val="FFFFFF"/>
                <w:sz w:val="19"/>
                <w:szCs w:val="19"/>
              </w:rPr>
            </w:pPr>
            <w:r w:rsidRPr="00642B9D">
              <w:rPr>
                <w:rFonts w:cstheme="minorHAnsi"/>
                <w:b/>
                <w:bCs/>
                <w:color w:val="FFFFFF"/>
                <w:sz w:val="19"/>
                <w:szCs w:val="19"/>
              </w:rPr>
              <w:t>12145</w:t>
            </w:r>
          </w:p>
        </w:tc>
      </w:tr>
    </w:tbl>
    <w:p w14:paraId="206E3D58" w14:textId="77777777" w:rsidR="00B80FC9" w:rsidRPr="00642B9D" w:rsidRDefault="00A45084" w:rsidP="00BE709A">
      <w:pPr>
        <w:tabs>
          <w:tab w:val="left" w:pos="709"/>
        </w:tabs>
        <w:spacing w:line="240" w:lineRule="auto"/>
        <w:jc w:val="both"/>
        <w:rPr>
          <w:rFonts w:cstheme="minorHAnsi"/>
          <w:sz w:val="23"/>
          <w:szCs w:val="23"/>
          <w:u w:val="single"/>
        </w:rPr>
      </w:pPr>
      <w:r w:rsidRPr="00642B9D">
        <w:rPr>
          <w:rFonts w:cstheme="minorHAnsi"/>
          <w:sz w:val="23"/>
          <w:szCs w:val="23"/>
          <w:u w:val="single"/>
        </w:rPr>
        <w:t xml:space="preserve"> </w:t>
      </w:r>
    </w:p>
    <w:p w14:paraId="40341E6D" w14:textId="77777777" w:rsidR="006978A9" w:rsidRPr="00642B9D" w:rsidRDefault="006978A9" w:rsidP="00BE709A">
      <w:pPr>
        <w:tabs>
          <w:tab w:val="left" w:pos="709"/>
        </w:tabs>
        <w:spacing w:line="240" w:lineRule="auto"/>
        <w:jc w:val="both"/>
        <w:rPr>
          <w:rFonts w:cstheme="minorHAnsi"/>
          <w:sz w:val="23"/>
          <w:szCs w:val="23"/>
          <w:u w:val="single"/>
        </w:rPr>
      </w:pPr>
      <w:r w:rsidRPr="00642B9D">
        <w:rPr>
          <w:rFonts w:cstheme="minorHAnsi"/>
          <w:noProof/>
          <w:sz w:val="19"/>
          <w:szCs w:val="19"/>
          <w:lang w:eastAsia="en-GB"/>
        </w:rPr>
        <w:lastRenderedPageBreak/>
        <w:drawing>
          <wp:inline distT="0" distB="0" distL="0" distR="0" wp14:anchorId="6CEC3568" wp14:editId="3CC9DAE1">
            <wp:extent cx="6501161" cy="436012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7286" cy="4364235"/>
                    </a:xfrm>
                    <a:prstGeom prst="rect">
                      <a:avLst/>
                    </a:prstGeom>
                    <a:noFill/>
                    <a:ln>
                      <a:noFill/>
                    </a:ln>
                  </pic:spPr>
                </pic:pic>
              </a:graphicData>
            </a:graphic>
          </wp:inline>
        </w:drawing>
      </w:r>
    </w:p>
    <w:p w14:paraId="2A80240D" w14:textId="3CFBF8BC" w:rsidR="00676A50" w:rsidRPr="00642B9D" w:rsidRDefault="004341BE" w:rsidP="00BE709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Three different departments are concerned with preventing and investigating corruption cases in the </w:t>
      </w:r>
      <w:r w:rsidR="00593DC5" w:rsidRPr="00642B9D">
        <w:rPr>
          <w:rFonts w:cstheme="minorHAnsi"/>
          <w:sz w:val="23"/>
          <w:szCs w:val="23"/>
        </w:rPr>
        <w:t>Federal Police</w:t>
      </w:r>
      <w:r w:rsidRPr="00642B9D">
        <w:rPr>
          <w:rFonts w:cstheme="minorHAnsi"/>
          <w:sz w:val="23"/>
          <w:szCs w:val="23"/>
        </w:rPr>
        <w:t xml:space="preserve">: the </w:t>
      </w:r>
      <w:r w:rsidR="00ED2E05" w:rsidRPr="00642B9D">
        <w:rPr>
          <w:rFonts w:cstheme="minorHAnsi"/>
          <w:sz w:val="23"/>
          <w:szCs w:val="23"/>
        </w:rPr>
        <w:t>Central Anti-Corruption Office</w:t>
      </w:r>
      <w:r w:rsidRPr="00642B9D">
        <w:rPr>
          <w:rFonts w:cstheme="minorHAnsi"/>
          <w:sz w:val="23"/>
          <w:szCs w:val="23"/>
        </w:rPr>
        <w:t xml:space="preserve">, the </w:t>
      </w:r>
      <w:r w:rsidR="00ED2E05" w:rsidRPr="00642B9D">
        <w:rPr>
          <w:rFonts w:cstheme="minorHAnsi"/>
          <w:sz w:val="23"/>
          <w:szCs w:val="23"/>
        </w:rPr>
        <w:t xml:space="preserve">Integrity Department </w:t>
      </w:r>
      <w:r w:rsidRPr="00642B9D">
        <w:rPr>
          <w:rFonts w:cstheme="minorHAnsi"/>
          <w:sz w:val="23"/>
          <w:szCs w:val="23"/>
        </w:rPr>
        <w:t xml:space="preserve">of the </w:t>
      </w:r>
      <w:r w:rsidR="00ED2E05">
        <w:rPr>
          <w:rFonts w:cstheme="minorHAnsi"/>
          <w:sz w:val="23"/>
          <w:szCs w:val="23"/>
        </w:rPr>
        <w:t xml:space="preserve">Office </w:t>
      </w:r>
      <w:r w:rsidR="00A40304">
        <w:rPr>
          <w:rFonts w:cstheme="minorHAnsi"/>
          <w:sz w:val="23"/>
          <w:szCs w:val="23"/>
        </w:rPr>
        <w:t xml:space="preserve">of the </w:t>
      </w:r>
      <w:r w:rsidR="00ED2E05" w:rsidRPr="00642B9D">
        <w:rPr>
          <w:rFonts w:cstheme="minorHAnsi"/>
          <w:sz w:val="23"/>
          <w:szCs w:val="23"/>
        </w:rPr>
        <w:t>Commiss</w:t>
      </w:r>
      <w:r w:rsidR="00ED2E05">
        <w:rPr>
          <w:rFonts w:cstheme="minorHAnsi"/>
          <w:sz w:val="23"/>
          <w:szCs w:val="23"/>
        </w:rPr>
        <w:t>ioner</w:t>
      </w:r>
      <w:r w:rsidR="00ED2E05" w:rsidRPr="00642B9D">
        <w:rPr>
          <w:rFonts w:cstheme="minorHAnsi"/>
          <w:sz w:val="23"/>
          <w:szCs w:val="23"/>
        </w:rPr>
        <w:t xml:space="preserve"> General </w:t>
      </w:r>
      <w:r w:rsidRPr="00642B9D">
        <w:rPr>
          <w:rFonts w:cstheme="minorHAnsi"/>
          <w:sz w:val="23"/>
          <w:szCs w:val="23"/>
        </w:rPr>
        <w:t>(</w:t>
      </w:r>
      <w:r w:rsidR="00BC0A6F" w:rsidRPr="00642B9D">
        <w:rPr>
          <w:rFonts w:cstheme="minorHAnsi"/>
          <w:sz w:val="23"/>
          <w:szCs w:val="23"/>
        </w:rPr>
        <w:t>CG/Integrity</w:t>
      </w:r>
      <w:r w:rsidRPr="00642B9D">
        <w:rPr>
          <w:rFonts w:cstheme="minorHAnsi"/>
          <w:sz w:val="23"/>
          <w:szCs w:val="23"/>
        </w:rPr>
        <w:t>)</w:t>
      </w:r>
      <w:r w:rsidR="00227A7D" w:rsidRPr="00642B9D">
        <w:rPr>
          <w:rFonts w:cstheme="minorHAnsi"/>
          <w:sz w:val="23"/>
          <w:szCs w:val="23"/>
        </w:rPr>
        <w:t xml:space="preserve"> </w:t>
      </w:r>
      <w:r w:rsidR="00D96C88" w:rsidRPr="00642B9D">
        <w:rPr>
          <w:rFonts w:cstheme="minorHAnsi"/>
          <w:sz w:val="23"/>
          <w:szCs w:val="23"/>
        </w:rPr>
        <w:t>and</w:t>
      </w:r>
      <w:r w:rsidR="00227A7D" w:rsidRPr="00642B9D">
        <w:rPr>
          <w:rFonts w:cstheme="minorHAnsi"/>
          <w:sz w:val="23"/>
          <w:szCs w:val="23"/>
        </w:rPr>
        <w:t xml:space="preserve"> </w:t>
      </w:r>
      <w:r w:rsidRPr="00642B9D">
        <w:rPr>
          <w:rFonts w:cstheme="minorHAnsi"/>
          <w:sz w:val="23"/>
          <w:szCs w:val="23"/>
        </w:rPr>
        <w:t xml:space="preserve">the </w:t>
      </w:r>
      <w:r w:rsidR="00ED2E05" w:rsidRPr="00642B9D">
        <w:rPr>
          <w:rFonts w:cstheme="minorHAnsi"/>
          <w:sz w:val="23"/>
          <w:szCs w:val="23"/>
        </w:rPr>
        <w:t xml:space="preserve">Internal </w:t>
      </w:r>
      <w:r w:rsidR="00ED2E05">
        <w:rPr>
          <w:rFonts w:cstheme="minorHAnsi"/>
          <w:sz w:val="23"/>
          <w:szCs w:val="23"/>
        </w:rPr>
        <w:t>O</w:t>
      </w:r>
      <w:r w:rsidR="008D272C">
        <w:rPr>
          <w:rFonts w:cstheme="minorHAnsi"/>
          <w:sz w:val="23"/>
          <w:szCs w:val="23"/>
        </w:rPr>
        <w:t>peration Monitoring Service</w:t>
      </w:r>
      <w:r w:rsidR="00ED2E05">
        <w:rPr>
          <w:rFonts w:cstheme="minorHAnsi"/>
          <w:sz w:val="23"/>
          <w:szCs w:val="23"/>
        </w:rPr>
        <w:t>a</w:t>
      </w:r>
      <w:r w:rsidR="00ED2E05" w:rsidRPr="00642B9D">
        <w:rPr>
          <w:rFonts w:cstheme="minorHAnsi"/>
          <w:sz w:val="23"/>
          <w:szCs w:val="23"/>
        </w:rPr>
        <w:t>nd Quality Department</w:t>
      </w:r>
      <w:r w:rsidRPr="00642B9D">
        <w:rPr>
          <w:rFonts w:cstheme="minorHAnsi"/>
          <w:sz w:val="23"/>
          <w:szCs w:val="23"/>
        </w:rPr>
        <w:t xml:space="preserve"> </w:t>
      </w:r>
      <w:r w:rsidR="00AE5DC2" w:rsidRPr="00642B9D">
        <w:rPr>
          <w:rFonts w:cstheme="minorHAnsi"/>
          <w:sz w:val="23"/>
          <w:szCs w:val="23"/>
        </w:rPr>
        <w:t>(</w:t>
      </w:r>
      <w:r w:rsidR="00022EEE">
        <w:rPr>
          <w:rFonts w:cstheme="minorHAnsi"/>
          <w:sz w:val="23"/>
          <w:szCs w:val="23"/>
        </w:rPr>
        <w:t>DGR/</w:t>
      </w:r>
      <w:r w:rsidR="00AE5DC2" w:rsidRPr="00642B9D">
        <w:rPr>
          <w:rFonts w:cstheme="minorHAnsi"/>
          <w:sz w:val="23"/>
          <w:szCs w:val="23"/>
        </w:rPr>
        <w:t>TIWK)</w:t>
      </w:r>
      <w:r w:rsidR="004A1DC3" w:rsidRPr="00642B9D">
        <w:rPr>
          <w:rFonts w:cstheme="minorHAnsi"/>
          <w:sz w:val="23"/>
          <w:szCs w:val="23"/>
        </w:rPr>
        <w:t xml:space="preserve">. </w:t>
      </w:r>
    </w:p>
    <w:p w14:paraId="10F3C225" w14:textId="77777777" w:rsidR="00676A50" w:rsidRPr="00642B9D" w:rsidRDefault="00676A50" w:rsidP="00676A50">
      <w:pPr>
        <w:tabs>
          <w:tab w:val="left" w:pos="709"/>
        </w:tabs>
        <w:spacing w:line="240" w:lineRule="auto"/>
        <w:jc w:val="both"/>
        <w:rPr>
          <w:rFonts w:cstheme="minorHAnsi"/>
          <w:sz w:val="23"/>
          <w:szCs w:val="23"/>
        </w:rPr>
      </w:pPr>
    </w:p>
    <w:p w14:paraId="726BBA7D" w14:textId="20608644" w:rsidR="001368CE" w:rsidRPr="00642B9D" w:rsidRDefault="004341BE" w:rsidP="009E6AE2">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E76770" w:rsidRPr="00E76770">
        <w:rPr>
          <w:rFonts w:cstheme="minorHAnsi"/>
          <w:sz w:val="23"/>
          <w:szCs w:val="23"/>
          <w:u w:val="single"/>
        </w:rPr>
        <w:t xml:space="preserve">Central </w:t>
      </w:r>
      <w:r w:rsidRPr="00E76770">
        <w:rPr>
          <w:rFonts w:cstheme="minorHAnsi"/>
          <w:sz w:val="23"/>
          <w:szCs w:val="23"/>
          <w:u w:val="single"/>
        </w:rPr>
        <w:t>anti-corruption office</w:t>
      </w:r>
      <w:r w:rsidRPr="00642B9D">
        <w:rPr>
          <w:rFonts w:cstheme="minorHAnsi"/>
          <w:sz w:val="23"/>
          <w:szCs w:val="23"/>
        </w:rPr>
        <w:t xml:space="preserve"> </w:t>
      </w:r>
      <w:r w:rsidR="003E03B7" w:rsidRPr="00642B9D">
        <w:rPr>
          <w:rFonts w:cstheme="minorHAnsi"/>
          <w:sz w:val="23"/>
          <w:szCs w:val="23"/>
        </w:rPr>
        <w:t>(OCRC</w:t>
      </w:r>
      <w:r w:rsidR="00E76770">
        <w:rPr>
          <w:rFonts w:cstheme="minorHAnsi"/>
          <w:sz w:val="23"/>
          <w:szCs w:val="23"/>
        </w:rPr>
        <w:t>/CDBC</w:t>
      </w:r>
      <w:r w:rsidR="003E03B7" w:rsidRPr="00642B9D">
        <w:rPr>
          <w:rFonts w:cstheme="minorHAnsi"/>
          <w:sz w:val="23"/>
          <w:szCs w:val="23"/>
        </w:rPr>
        <w:t>)</w:t>
      </w:r>
      <w:r w:rsidR="00BE709A" w:rsidRPr="00642B9D">
        <w:rPr>
          <w:rStyle w:val="Appelnotedebasdep"/>
          <w:rFonts w:cstheme="minorHAnsi"/>
          <w:sz w:val="23"/>
          <w:szCs w:val="23"/>
        </w:rPr>
        <w:footnoteReference w:id="42"/>
      </w:r>
      <w:r w:rsidR="00BE709A" w:rsidRPr="00642B9D">
        <w:rPr>
          <w:rFonts w:cstheme="minorHAnsi"/>
          <w:sz w:val="23"/>
          <w:szCs w:val="23"/>
        </w:rPr>
        <w:t xml:space="preserve"> </w:t>
      </w:r>
      <w:r w:rsidRPr="00642B9D">
        <w:rPr>
          <w:rFonts w:cstheme="minorHAnsi"/>
          <w:sz w:val="23"/>
          <w:szCs w:val="23"/>
        </w:rPr>
        <w:t xml:space="preserve">carries </w:t>
      </w:r>
      <w:r w:rsidR="003A200C" w:rsidRPr="00642B9D">
        <w:rPr>
          <w:rFonts w:cstheme="minorHAnsi"/>
          <w:sz w:val="23"/>
          <w:szCs w:val="23"/>
        </w:rPr>
        <w:t xml:space="preserve">out </w:t>
      </w:r>
      <w:r w:rsidRPr="00642B9D">
        <w:rPr>
          <w:rFonts w:cstheme="minorHAnsi"/>
          <w:sz w:val="23"/>
          <w:szCs w:val="23"/>
        </w:rPr>
        <w:t xml:space="preserve">independent inquiries and provides specialist support for federal and local police investigations, particularly for offences of corruption, </w:t>
      </w:r>
      <w:r w:rsidR="00F670E0" w:rsidRPr="00642B9D">
        <w:rPr>
          <w:rFonts w:cstheme="minorHAnsi"/>
          <w:sz w:val="23"/>
          <w:szCs w:val="23"/>
        </w:rPr>
        <w:t>extortion</w:t>
      </w:r>
      <w:r w:rsidR="001646C0">
        <w:rPr>
          <w:rFonts w:cstheme="minorHAnsi"/>
          <w:sz w:val="23"/>
          <w:szCs w:val="23"/>
        </w:rPr>
        <w:t xml:space="preserve">, </w:t>
      </w:r>
      <w:r w:rsidR="00146E21" w:rsidRPr="00642B9D">
        <w:rPr>
          <w:rFonts w:cstheme="minorHAnsi"/>
          <w:sz w:val="23"/>
          <w:szCs w:val="23"/>
        </w:rPr>
        <w:t xml:space="preserve">receipt or acceptance of an interest </w:t>
      </w:r>
      <w:r w:rsidR="001646C0">
        <w:rPr>
          <w:rFonts w:cstheme="minorHAnsi"/>
          <w:sz w:val="23"/>
          <w:szCs w:val="23"/>
        </w:rPr>
        <w:t xml:space="preserve">and </w:t>
      </w:r>
      <w:r w:rsidR="00146E21" w:rsidRPr="00642B9D">
        <w:rPr>
          <w:rFonts w:cstheme="minorHAnsi"/>
          <w:sz w:val="23"/>
          <w:szCs w:val="23"/>
        </w:rPr>
        <w:t>misappropriation</w:t>
      </w:r>
      <w:r w:rsidR="001646C0">
        <w:rPr>
          <w:rFonts w:cstheme="minorHAnsi"/>
          <w:sz w:val="23"/>
          <w:szCs w:val="23"/>
        </w:rPr>
        <w:t>,</w:t>
      </w:r>
      <w:r w:rsidR="00146E21" w:rsidRPr="00642B9D">
        <w:rPr>
          <w:rFonts w:cstheme="minorHAnsi"/>
          <w:sz w:val="23"/>
          <w:szCs w:val="23"/>
        </w:rPr>
        <w:t xml:space="preserve"> </w:t>
      </w:r>
      <w:r w:rsidR="001646C0">
        <w:rPr>
          <w:rFonts w:cstheme="minorHAnsi"/>
          <w:sz w:val="23"/>
          <w:szCs w:val="23"/>
        </w:rPr>
        <w:t xml:space="preserve">in connection with </w:t>
      </w:r>
      <w:r w:rsidR="00146E21" w:rsidRPr="00642B9D">
        <w:rPr>
          <w:rFonts w:cstheme="minorHAnsi"/>
          <w:sz w:val="23"/>
          <w:szCs w:val="23"/>
        </w:rPr>
        <w:t>public procurement, grants, permits and consent to third party transactions</w:t>
      </w:r>
      <w:r w:rsidR="00BE709A" w:rsidRPr="00642B9D">
        <w:rPr>
          <w:rFonts w:cstheme="minorHAnsi"/>
          <w:sz w:val="23"/>
          <w:szCs w:val="23"/>
        </w:rPr>
        <w:t>.</w:t>
      </w:r>
      <w:r w:rsidR="00676A50" w:rsidRPr="00642B9D">
        <w:rPr>
          <w:rFonts w:cstheme="minorHAnsi"/>
          <w:sz w:val="23"/>
          <w:szCs w:val="23"/>
        </w:rPr>
        <w:t xml:space="preserve"> </w:t>
      </w:r>
      <w:r w:rsidR="00146E21" w:rsidRPr="00642B9D">
        <w:rPr>
          <w:rFonts w:cstheme="minorHAnsi"/>
          <w:sz w:val="23"/>
          <w:szCs w:val="23"/>
        </w:rPr>
        <w:t>It has four sections, two French</w:t>
      </w:r>
      <w:r w:rsidR="00E76770">
        <w:rPr>
          <w:rFonts w:cstheme="minorHAnsi"/>
          <w:sz w:val="23"/>
          <w:szCs w:val="23"/>
        </w:rPr>
        <w:t>-speaking and two</w:t>
      </w:r>
      <w:r w:rsidR="001646C0">
        <w:rPr>
          <w:rFonts w:cstheme="minorHAnsi"/>
          <w:sz w:val="23"/>
          <w:szCs w:val="23"/>
        </w:rPr>
        <w:t xml:space="preserve"> Dutch-</w:t>
      </w:r>
      <w:r w:rsidR="00146E21" w:rsidRPr="00642B9D">
        <w:rPr>
          <w:rFonts w:cstheme="minorHAnsi"/>
          <w:sz w:val="23"/>
          <w:szCs w:val="23"/>
        </w:rPr>
        <w:t>speaking</w:t>
      </w:r>
      <w:r w:rsidR="00131497" w:rsidRPr="00642B9D">
        <w:rPr>
          <w:rFonts w:cstheme="minorHAnsi"/>
          <w:sz w:val="23"/>
          <w:szCs w:val="23"/>
        </w:rPr>
        <w:t xml:space="preserve">. </w:t>
      </w:r>
      <w:r w:rsidR="003A200C" w:rsidRPr="00642B9D">
        <w:rPr>
          <w:rFonts w:cstheme="minorHAnsi"/>
          <w:sz w:val="23"/>
          <w:szCs w:val="23"/>
        </w:rPr>
        <w:t>The office also has a “sports fraud” contact point</w:t>
      </w:r>
      <w:r w:rsidR="00131497" w:rsidRPr="00642B9D">
        <w:rPr>
          <w:rFonts w:cstheme="minorHAnsi"/>
          <w:sz w:val="23"/>
          <w:szCs w:val="23"/>
        </w:rPr>
        <w:t>.</w:t>
      </w:r>
      <w:r w:rsidR="001F2B6A" w:rsidRPr="00642B9D">
        <w:rPr>
          <w:rFonts w:cstheme="minorHAnsi"/>
          <w:sz w:val="23"/>
          <w:szCs w:val="23"/>
        </w:rPr>
        <w:t xml:space="preserve"> </w:t>
      </w:r>
      <w:r w:rsidR="003A200C" w:rsidRPr="00642B9D">
        <w:rPr>
          <w:rFonts w:cstheme="minorHAnsi"/>
          <w:sz w:val="23"/>
          <w:szCs w:val="23"/>
        </w:rPr>
        <w:t xml:space="preserve">The </w:t>
      </w:r>
      <w:r w:rsidR="001F2B6A" w:rsidRPr="00642B9D">
        <w:rPr>
          <w:rFonts w:cstheme="minorHAnsi"/>
          <w:sz w:val="23"/>
          <w:szCs w:val="23"/>
        </w:rPr>
        <w:t>OCRC</w:t>
      </w:r>
      <w:r w:rsidR="00E76770">
        <w:rPr>
          <w:rFonts w:cstheme="minorHAnsi"/>
          <w:sz w:val="23"/>
          <w:szCs w:val="23"/>
        </w:rPr>
        <w:t>/CDBC</w:t>
      </w:r>
      <w:r w:rsidR="003A200C" w:rsidRPr="00642B9D">
        <w:rPr>
          <w:rFonts w:cstheme="minorHAnsi"/>
          <w:sz w:val="23"/>
          <w:szCs w:val="23"/>
        </w:rPr>
        <w:t xml:space="preserve">’s activities are overseen by a guardianship judge, who is a member of the </w:t>
      </w:r>
      <w:r w:rsidR="00ED2E05" w:rsidRPr="00642B9D">
        <w:rPr>
          <w:rFonts w:cstheme="minorHAnsi"/>
          <w:sz w:val="23"/>
          <w:szCs w:val="23"/>
        </w:rPr>
        <w:t>Federal Prosecution Office</w:t>
      </w:r>
      <w:r w:rsidR="003A200C" w:rsidRPr="00642B9D">
        <w:rPr>
          <w:rFonts w:cstheme="minorHAnsi"/>
          <w:sz w:val="23"/>
          <w:szCs w:val="23"/>
        </w:rPr>
        <w:t xml:space="preserve">. </w:t>
      </w:r>
      <w:r w:rsidR="00E76770">
        <w:rPr>
          <w:rFonts w:cstheme="minorHAnsi"/>
          <w:sz w:val="23"/>
          <w:szCs w:val="23"/>
        </w:rPr>
        <w:t>S/h</w:t>
      </w:r>
      <w:r w:rsidR="003A200C" w:rsidRPr="00642B9D">
        <w:rPr>
          <w:rFonts w:cstheme="minorHAnsi"/>
          <w:sz w:val="23"/>
          <w:szCs w:val="23"/>
        </w:rPr>
        <w:t xml:space="preserve">e submits a report each year on the work of the </w:t>
      </w:r>
      <w:r w:rsidR="001F2B6A" w:rsidRPr="00642B9D">
        <w:rPr>
          <w:rFonts w:cstheme="minorHAnsi"/>
          <w:sz w:val="23"/>
          <w:szCs w:val="23"/>
        </w:rPr>
        <w:t>OCRC</w:t>
      </w:r>
      <w:r w:rsidR="00E76770">
        <w:rPr>
          <w:rFonts w:cstheme="minorHAnsi"/>
          <w:sz w:val="23"/>
          <w:szCs w:val="23"/>
        </w:rPr>
        <w:t>/CDBC</w:t>
      </w:r>
      <w:r w:rsidR="003A200C" w:rsidRPr="00642B9D">
        <w:rPr>
          <w:rFonts w:cstheme="minorHAnsi"/>
          <w:sz w:val="23"/>
          <w:szCs w:val="23"/>
        </w:rPr>
        <w:t xml:space="preserve"> to the </w:t>
      </w:r>
      <w:r w:rsidR="00092074" w:rsidRPr="00642B9D">
        <w:rPr>
          <w:rFonts w:cstheme="minorHAnsi"/>
          <w:sz w:val="23"/>
          <w:szCs w:val="23"/>
        </w:rPr>
        <w:t>Justice Minister</w:t>
      </w:r>
      <w:r w:rsidR="003A200C" w:rsidRPr="00642B9D">
        <w:rPr>
          <w:rFonts w:cstheme="minorHAnsi"/>
          <w:sz w:val="23"/>
          <w:szCs w:val="23"/>
        </w:rPr>
        <w:t>, who then transmits it to parliament</w:t>
      </w:r>
      <w:r w:rsidR="001F2B6A" w:rsidRPr="00642B9D">
        <w:rPr>
          <w:rFonts w:cstheme="minorHAnsi"/>
          <w:sz w:val="23"/>
          <w:szCs w:val="23"/>
        </w:rPr>
        <w:t>.</w:t>
      </w:r>
      <w:r w:rsidR="00CE3D97" w:rsidRPr="00642B9D">
        <w:rPr>
          <w:rFonts w:cstheme="minorHAnsi"/>
          <w:sz w:val="23"/>
          <w:szCs w:val="23"/>
        </w:rPr>
        <w:t xml:space="preserve"> </w:t>
      </w:r>
      <w:r w:rsidR="003A200C" w:rsidRPr="00642B9D">
        <w:rPr>
          <w:rFonts w:cstheme="minorHAnsi"/>
          <w:sz w:val="23"/>
          <w:szCs w:val="23"/>
        </w:rPr>
        <w:t>The report is not published</w:t>
      </w:r>
      <w:r w:rsidR="00CE3D97" w:rsidRPr="00642B9D">
        <w:rPr>
          <w:rFonts w:cstheme="minorHAnsi"/>
          <w:sz w:val="23"/>
          <w:szCs w:val="23"/>
        </w:rPr>
        <w:t xml:space="preserve">. </w:t>
      </w:r>
      <w:r w:rsidR="00BF28D8" w:rsidRPr="00642B9D">
        <w:rPr>
          <w:rFonts w:cstheme="minorHAnsi"/>
          <w:sz w:val="23"/>
          <w:szCs w:val="23"/>
        </w:rPr>
        <w:t>The GET</w:t>
      </w:r>
      <w:r w:rsidR="00CE3D97" w:rsidRPr="00642B9D">
        <w:rPr>
          <w:rFonts w:cstheme="minorHAnsi"/>
          <w:sz w:val="23"/>
          <w:szCs w:val="23"/>
        </w:rPr>
        <w:t xml:space="preserve"> </w:t>
      </w:r>
      <w:r w:rsidR="003A200C" w:rsidRPr="00642B9D">
        <w:rPr>
          <w:rFonts w:cstheme="minorHAnsi"/>
          <w:sz w:val="23"/>
          <w:szCs w:val="23"/>
        </w:rPr>
        <w:t>considers that publishing this report would contribute significantly to transparency and encourages the authorities to do so</w:t>
      </w:r>
      <w:r w:rsidR="00CE3D97" w:rsidRPr="00642B9D">
        <w:rPr>
          <w:rFonts w:cstheme="minorHAnsi"/>
          <w:sz w:val="23"/>
          <w:szCs w:val="23"/>
        </w:rPr>
        <w:t>.</w:t>
      </w:r>
    </w:p>
    <w:p w14:paraId="29DE3E54" w14:textId="77777777" w:rsidR="001F2B6A" w:rsidRPr="00642B9D" w:rsidRDefault="001F2B6A" w:rsidP="001F2B6A">
      <w:pPr>
        <w:pStyle w:val="Paragraphedeliste"/>
        <w:rPr>
          <w:rFonts w:cstheme="minorHAnsi"/>
          <w:sz w:val="23"/>
          <w:szCs w:val="23"/>
        </w:rPr>
      </w:pPr>
    </w:p>
    <w:p w14:paraId="4E09EC2A" w14:textId="5230332E" w:rsidR="009E6AE2" w:rsidRPr="00642B9D" w:rsidRDefault="00BC0A6F" w:rsidP="009E6AE2">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composition, role and powers of the </w:t>
      </w:r>
      <w:r w:rsidR="009E6AE2" w:rsidRPr="00642B9D">
        <w:rPr>
          <w:rFonts w:cstheme="minorHAnsi"/>
          <w:sz w:val="23"/>
          <w:szCs w:val="23"/>
        </w:rPr>
        <w:t>CG/</w:t>
      </w:r>
      <w:r w:rsidRPr="00642B9D">
        <w:rPr>
          <w:rFonts w:cstheme="minorHAnsi"/>
          <w:sz w:val="23"/>
          <w:szCs w:val="23"/>
        </w:rPr>
        <w:t>Integrity</w:t>
      </w:r>
      <w:r w:rsidR="009E6AE2" w:rsidRPr="00642B9D">
        <w:rPr>
          <w:rFonts w:cstheme="minorHAnsi"/>
          <w:sz w:val="23"/>
          <w:szCs w:val="23"/>
        </w:rPr>
        <w:t xml:space="preserve"> </w:t>
      </w:r>
      <w:r w:rsidRPr="00642B9D">
        <w:rPr>
          <w:rFonts w:cstheme="minorHAnsi"/>
          <w:sz w:val="23"/>
          <w:szCs w:val="23"/>
        </w:rPr>
        <w:t>department are described below in the “anti-corruption and integrity” section</w:t>
      </w:r>
      <w:r w:rsidR="009E6AE2" w:rsidRPr="00642B9D">
        <w:rPr>
          <w:rFonts w:cstheme="minorHAnsi"/>
          <w:sz w:val="23"/>
          <w:szCs w:val="23"/>
        </w:rPr>
        <w:t>.</w:t>
      </w:r>
      <w:r w:rsidR="00BF4110" w:rsidRPr="00642B9D">
        <w:rPr>
          <w:rFonts w:cstheme="minorHAnsi"/>
          <w:sz w:val="23"/>
          <w:szCs w:val="23"/>
        </w:rPr>
        <w:t xml:space="preserve"> </w:t>
      </w:r>
      <w:r w:rsidRPr="00642B9D">
        <w:rPr>
          <w:rFonts w:cstheme="minorHAnsi"/>
          <w:sz w:val="23"/>
          <w:szCs w:val="23"/>
        </w:rPr>
        <w:t>The internal control and quality department is considered in the “internal oversight and control” section</w:t>
      </w:r>
      <w:r w:rsidR="00BF4110" w:rsidRPr="00642B9D">
        <w:rPr>
          <w:rFonts w:cstheme="minorHAnsi"/>
          <w:sz w:val="23"/>
          <w:szCs w:val="23"/>
        </w:rPr>
        <w:t>.</w:t>
      </w:r>
    </w:p>
    <w:p w14:paraId="6DB5E451" w14:textId="77777777" w:rsidR="00BF4110" w:rsidRPr="00642B9D" w:rsidRDefault="00BF4110" w:rsidP="00BF4110">
      <w:pPr>
        <w:pStyle w:val="Paragraphedeliste"/>
        <w:rPr>
          <w:rFonts w:cstheme="minorHAnsi"/>
          <w:sz w:val="23"/>
          <w:szCs w:val="23"/>
        </w:rPr>
      </w:pPr>
    </w:p>
    <w:p w14:paraId="7604E831" w14:textId="53837D60" w:rsidR="00BF4110" w:rsidRPr="00642B9D" w:rsidRDefault="008D5E32" w:rsidP="00BF411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Additionally, under </w:t>
      </w:r>
      <w:r w:rsidR="00E76770" w:rsidRPr="00642B9D">
        <w:rPr>
          <w:rFonts w:cstheme="minorHAnsi"/>
          <w:sz w:val="23"/>
          <w:szCs w:val="23"/>
        </w:rPr>
        <w:t xml:space="preserve">Section </w:t>
      </w:r>
      <w:r w:rsidR="00BF4110" w:rsidRPr="00642B9D">
        <w:rPr>
          <w:rFonts w:cstheme="minorHAnsi"/>
          <w:sz w:val="23"/>
          <w:szCs w:val="23"/>
        </w:rPr>
        <w:t xml:space="preserve">102 </w:t>
      </w:r>
      <w:r w:rsidRPr="00642B9D">
        <w:rPr>
          <w:rFonts w:cstheme="minorHAnsi"/>
          <w:sz w:val="23"/>
          <w:szCs w:val="23"/>
        </w:rPr>
        <w:t>of the Integrated Police Act (</w:t>
      </w:r>
      <w:r w:rsidR="00BF4110" w:rsidRPr="00642B9D">
        <w:rPr>
          <w:rFonts w:cstheme="minorHAnsi"/>
          <w:sz w:val="23"/>
          <w:szCs w:val="23"/>
        </w:rPr>
        <w:t>LPI</w:t>
      </w:r>
      <w:r w:rsidR="00E76770">
        <w:rPr>
          <w:rFonts w:cstheme="minorHAnsi"/>
          <w:sz w:val="23"/>
          <w:szCs w:val="23"/>
        </w:rPr>
        <w:t>/WGP</w:t>
      </w:r>
      <w:r w:rsidRPr="00642B9D">
        <w:rPr>
          <w:rFonts w:cstheme="minorHAnsi"/>
          <w:sz w:val="23"/>
          <w:szCs w:val="23"/>
        </w:rPr>
        <w:t>)</w:t>
      </w:r>
      <w:r w:rsidR="00BF4110" w:rsidRPr="00642B9D">
        <w:rPr>
          <w:rFonts w:cstheme="minorHAnsi"/>
          <w:sz w:val="23"/>
          <w:szCs w:val="23"/>
        </w:rPr>
        <w:t xml:space="preserve">, </w:t>
      </w:r>
      <w:r w:rsidRPr="00642B9D">
        <w:rPr>
          <w:rFonts w:cstheme="minorHAnsi"/>
          <w:sz w:val="23"/>
          <w:szCs w:val="23"/>
        </w:rPr>
        <w:t xml:space="preserve">a royal decree </w:t>
      </w:r>
      <w:r w:rsidR="0029342E">
        <w:rPr>
          <w:rFonts w:cstheme="minorHAnsi"/>
          <w:sz w:val="23"/>
          <w:szCs w:val="23"/>
        </w:rPr>
        <w:t>from 23 June 2019 (entered into force on 12 August 2019)</w:t>
      </w:r>
      <w:r w:rsidR="008664C9">
        <w:rPr>
          <w:rFonts w:cstheme="minorHAnsi"/>
          <w:sz w:val="23"/>
          <w:szCs w:val="23"/>
        </w:rPr>
        <w:t xml:space="preserve"> </w:t>
      </w:r>
      <w:r w:rsidRPr="00642B9D">
        <w:rPr>
          <w:rFonts w:cstheme="minorHAnsi"/>
          <w:sz w:val="23"/>
          <w:szCs w:val="23"/>
        </w:rPr>
        <w:t>ma</w:t>
      </w:r>
      <w:r w:rsidR="008D2CC9">
        <w:rPr>
          <w:rFonts w:cstheme="minorHAnsi"/>
          <w:sz w:val="23"/>
          <w:szCs w:val="23"/>
        </w:rPr>
        <w:t>d</w:t>
      </w:r>
      <w:r w:rsidRPr="00642B9D">
        <w:rPr>
          <w:rFonts w:cstheme="minorHAnsi"/>
          <w:sz w:val="23"/>
          <w:szCs w:val="23"/>
        </w:rPr>
        <w:t xml:space="preserve">e the central service department of </w:t>
      </w:r>
      <w:r w:rsidR="00F670E0" w:rsidRPr="00642B9D">
        <w:rPr>
          <w:rFonts w:cstheme="minorHAnsi"/>
          <w:sz w:val="23"/>
          <w:szCs w:val="23"/>
        </w:rPr>
        <w:t xml:space="preserve">the </w:t>
      </w:r>
      <w:r w:rsidR="006F75D3" w:rsidRPr="00642B9D">
        <w:rPr>
          <w:rFonts w:cstheme="minorHAnsi"/>
          <w:sz w:val="23"/>
          <w:szCs w:val="23"/>
        </w:rPr>
        <w:t xml:space="preserve">Criminal Police </w:t>
      </w:r>
      <w:r w:rsidR="006F75D3">
        <w:rPr>
          <w:rFonts w:cstheme="minorHAnsi"/>
          <w:sz w:val="23"/>
          <w:szCs w:val="23"/>
        </w:rPr>
        <w:t xml:space="preserve">Directorate </w:t>
      </w:r>
      <w:r w:rsidRPr="00642B9D">
        <w:rPr>
          <w:rFonts w:cstheme="minorHAnsi"/>
          <w:sz w:val="23"/>
          <w:szCs w:val="23"/>
        </w:rPr>
        <w:t xml:space="preserve">(DGJ) responsible for carrying out special inquiries into certain specified areas, including serious forms of corruption, </w:t>
      </w:r>
      <w:r w:rsidR="001063B2" w:rsidRPr="00642B9D">
        <w:rPr>
          <w:rFonts w:cstheme="minorHAnsi"/>
          <w:sz w:val="23"/>
          <w:szCs w:val="23"/>
        </w:rPr>
        <w:t>namely</w:t>
      </w:r>
      <w:r w:rsidRPr="00642B9D">
        <w:rPr>
          <w:rFonts w:cstheme="minorHAnsi"/>
          <w:sz w:val="23"/>
          <w:szCs w:val="23"/>
        </w:rPr>
        <w:t xml:space="preserve"> public corruption, unlawful receipt </w:t>
      </w:r>
      <w:r w:rsidRPr="00642B9D">
        <w:rPr>
          <w:rFonts w:cstheme="minorHAnsi"/>
          <w:sz w:val="23"/>
          <w:szCs w:val="23"/>
        </w:rPr>
        <w:lastRenderedPageBreak/>
        <w:t xml:space="preserve">or acceptance of an interest, extortion, misappropriation by a person </w:t>
      </w:r>
      <w:r w:rsidR="001063B2" w:rsidRPr="00642B9D">
        <w:rPr>
          <w:rFonts w:cstheme="minorHAnsi"/>
          <w:sz w:val="23"/>
          <w:szCs w:val="23"/>
        </w:rPr>
        <w:t>holding public office and public procurement fraud</w:t>
      </w:r>
      <w:r w:rsidR="00BF4110" w:rsidRPr="00642B9D">
        <w:rPr>
          <w:rFonts w:cstheme="minorHAnsi"/>
          <w:sz w:val="23"/>
          <w:szCs w:val="23"/>
        </w:rPr>
        <w:t>.</w:t>
      </w:r>
    </w:p>
    <w:p w14:paraId="354C87E1" w14:textId="1F2B99DB" w:rsidR="00BF4110" w:rsidRPr="00642B9D" w:rsidRDefault="00BF4110" w:rsidP="00BF4110">
      <w:pPr>
        <w:pStyle w:val="Paragraphedeliste"/>
        <w:rPr>
          <w:rFonts w:cstheme="minorHAnsi"/>
          <w:sz w:val="23"/>
          <w:szCs w:val="23"/>
        </w:rPr>
      </w:pPr>
    </w:p>
    <w:p w14:paraId="540581C1" w14:textId="05B0C9D0" w:rsidR="00891D83" w:rsidRPr="00642B9D" w:rsidRDefault="001063B2" w:rsidP="00BF411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Many </w:t>
      </w:r>
      <w:r w:rsidR="00DF7A38">
        <w:rPr>
          <w:rFonts w:cstheme="minorHAnsi"/>
          <w:sz w:val="23"/>
          <w:szCs w:val="23"/>
        </w:rPr>
        <w:t xml:space="preserve">of those </w:t>
      </w:r>
      <w:r w:rsidRPr="00642B9D">
        <w:rPr>
          <w:rFonts w:cstheme="minorHAnsi"/>
          <w:sz w:val="23"/>
          <w:szCs w:val="23"/>
        </w:rPr>
        <w:t>whom the GET met, including representatives of</w:t>
      </w:r>
      <w:r w:rsidR="00DF7A38">
        <w:rPr>
          <w:rFonts w:cstheme="minorHAnsi"/>
          <w:sz w:val="23"/>
          <w:szCs w:val="23"/>
        </w:rPr>
        <w:t xml:space="preserve"> the authorities, said that the </w:t>
      </w:r>
      <w:r w:rsidR="00ED2E05" w:rsidRPr="00642B9D">
        <w:rPr>
          <w:rFonts w:cstheme="minorHAnsi"/>
          <w:sz w:val="23"/>
          <w:szCs w:val="23"/>
        </w:rPr>
        <w:t xml:space="preserve">Federal Police </w:t>
      </w:r>
      <w:r w:rsidR="00BA5A16" w:rsidRPr="00642B9D">
        <w:rPr>
          <w:rFonts w:cstheme="minorHAnsi"/>
          <w:sz w:val="23"/>
          <w:szCs w:val="23"/>
        </w:rPr>
        <w:t>were</w:t>
      </w:r>
      <w:r w:rsidRPr="00642B9D">
        <w:rPr>
          <w:rFonts w:cstheme="minorHAnsi"/>
          <w:sz w:val="23"/>
          <w:szCs w:val="23"/>
        </w:rPr>
        <w:t xml:space="preserve"> in crisis</w:t>
      </w:r>
      <w:r w:rsidR="00F2708B" w:rsidRPr="00642B9D">
        <w:rPr>
          <w:rFonts w:cstheme="minorHAnsi"/>
          <w:sz w:val="23"/>
          <w:szCs w:val="23"/>
        </w:rPr>
        <w:t xml:space="preserve">. </w:t>
      </w:r>
      <w:r w:rsidR="00DF7A38">
        <w:rPr>
          <w:rFonts w:cstheme="minorHAnsi"/>
          <w:sz w:val="23"/>
          <w:szCs w:val="23"/>
        </w:rPr>
        <w:t xml:space="preserve">They </w:t>
      </w:r>
      <w:r w:rsidRPr="00642B9D">
        <w:rPr>
          <w:rFonts w:cstheme="minorHAnsi"/>
          <w:sz w:val="23"/>
          <w:szCs w:val="23"/>
        </w:rPr>
        <w:t>lacked resources, w</w:t>
      </w:r>
      <w:r w:rsidR="00DF7A38">
        <w:rPr>
          <w:rFonts w:cstheme="minorHAnsi"/>
          <w:sz w:val="23"/>
          <w:szCs w:val="23"/>
        </w:rPr>
        <w:t>ere</w:t>
      </w:r>
      <w:r w:rsidRPr="00642B9D">
        <w:rPr>
          <w:rFonts w:cstheme="minorHAnsi"/>
          <w:sz w:val="23"/>
          <w:szCs w:val="23"/>
        </w:rPr>
        <w:t xml:space="preserve"> suffering an exodus of personnel towards the better resourced local police and had an ageing workforce</w:t>
      </w:r>
      <w:r w:rsidR="00F2708B" w:rsidRPr="00642B9D">
        <w:rPr>
          <w:rFonts w:cstheme="minorHAnsi"/>
          <w:sz w:val="23"/>
          <w:szCs w:val="23"/>
        </w:rPr>
        <w:t xml:space="preserve">. </w:t>
      </w:r>
      <w:r w:rsidRPr="00642B9D">
        <w:rPr>
          <w:rFonts w:cstheme="minorHAnsi"/>
          <w:sz w:val="23"/>
          <w:szCs w:val="23"/>
        </w:rPr>
        <w:t>According to the unions, there is a shortfall of about 2</w:t>
      </w:r>
      <w:r w:rsidR="00212A29">
        <w:rPr>
          <w:rFonts w:cstheme="minorHAnsi"/>
          <w:sz w:val="23"/>
          <w:szCs w:val="23"/>
        </w:rPr>
        <w:t>,</w:t>
      </w:r>
      <w:r w:rsidRPr="00642B9D">
        <w:rPr>
          <w:rFonts w:cstheme="minorHAnsi"/>
          <w:sz w:val="23"/>
          <w:szCs w:val="23"/>
        </w:rPr>
        <w:t>500 persons in a total workforce of 12</w:t>
      </w:r>
      <w:r w:rsidR="00212A29">
        <w:rPr>
          <w:rFonts w:cstheme="minorHAnsi"/>
          <w:sz w:val="23"/>
          <w:szCs w:val="23"/>
        </w:rPr>
        <w:t>,</w:t>
      </w:r>
      <w:r w:rsidRPr="00642B9D">
        <w:rPr>
          <w:rFonts w:cstheme="minorHAnsi"/>
          <w:sz w:val="23"/>
          <w:szCs w:val="23"/>
        </w:rPr>
        <w:t>000 at federal level</w:t>
      </w:r>
      <w:r w:rsidR="001621EB" w:rsidRPr="00642B9D">
        <w:rPr>
          <w:rFonts w:cstheme="minorHAnsi"/>
          <w:sz w:val="23"/>
          <w:szCs w:val="23"/>
        </w:rPr>
        <w:t xml:space="preserve">. </w:t>
      </w:r>
    </w:p>
    <w:p w14:paraId="724F99BC" w14:textId="77777777" w:rsidR="00891D83" w:rsidRPr="00642B9D" w:rsidRDefault="00891D83" w:rsidP="00891D83">
      <w:pPr>
        <w:pStyle w:val="Paragraphedeliste"/>
        <w:rPr>
          <w:rFonts w:cstheme="minorHAnsi"/>
          <w:sz w:val="23"/>
          <w:szCs w:val="23"/>
        </w:rPr>
      </w:pPr>
    </w:p>
    <w:p w14:paraId="72C9AC37" w14:textId="4573AEB0" w:rsidR="00891D83" w:rsidRPr="00642B9D" w:rsidRDefault="00096A69" w:rsidP="00891D83">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This lack of resources </w:t>
      </w:r>
      <w:r w:rsidR="008057E5" w:rsidRPr="00642B9D">
        <w:rPr>
          <w:rFonts w:cstheme="minorHAnsi"/>
          <w:sz w:val="23"/>
          <w:szCs w:val="23"/>
        </w:rPr>
        <w:t xml:space="preserve">particularly affects </w:t>
      </w:r>
      <w:r w:rsidRPr="00642B9D">
        <w:rPr>
          <w:rFonts w:cstheme="minorHAnsi"/>
          <w:sz w:val="23"/>
          <w:szCs w:val="23"/>
        </w:rPr>
        <w:t xml:space="preserve">the departments responsible for preventing and combating corruption, </w:t>
      </w:r>
      <w:r w:rsidR="008057E5" w:rsidRPr="00642B9D">
        <w:rPr>
          <w:rFonts w:cstheme="minorHAnsi"/>
          <w:sz w:val="23"/>
          <w:szCs w:val="23"/>
        </w:rPr>
        <w:t xml:space="preserve">which also reflects the </w:t>
      </w:r>
      <w:r w:rsidR="007F35EE">
        <w:rPr>
          <w:rFonts w:cstheme="minorHAnsi"/>
          <w:sz w:val="23"/>
          <w:szCs w:val="23"/>
        </w:rPr>
        <w:t xml:space="preserve">low priority given to this problem </w:t>
      </w:r>
      <w:r w:rsidR="008057E5" w:rsidRPr="00642B9D">
        <w:rPr>
          <w:rFonts w:cstheme="minorHAnsi"/>
          <w:sz w:val="23"/>
          <w:szCs w:val="23"/>
        </w:rPr>
        <w:t>in recent years</w:t>
      </w:r>
      <w:r w:rsidR="00891D83" w:rsidRPr="00642B9D">
        <w:rPr>
          <w:rFonts w:cstheme="minorHAnsi"/>
          <w:sz w:val="23"/>
          <w:szCs w:val="23"/>
        </w:rPr>
        <w:t xml:space="preserve">. </w:t>
      </w:r>
      <w:r w:rsidR="008057E5" w:rsidRPr="00642B9D">
        <w:rPr>
          <w:rFonts w:cstheme="minorHAnsi"/>
          <w:sz w:val="23"/>
          <w:szCs w:val="23"/>
        </w:rPr>
        <w:t>Some of those spoken to said that it was not one of the government’s</w:t>
      </w:r>
      <w:r w:rsidR="007F35EE">
        <w:rPr>
          <w:rFonts w:cstheme="minorHAnsi"/>
          <w:sz w:val="23"/>
          <w:szCs w:val="23"/>
        </w:rPr>
        <w:t xml:space="preserve"> main concerns</w:t>
      </w:r>
      <w:r w:rsidR="00891D83" w:rsidRPr="00642B9D">
        <w:rPr>
          <w:rFonts w:cstheme="minorHAnsi"/>
          <w:sz w:val="23"/>
          <w:szCs w:val="23"/>
        </w:rPr>
        <w:t xml:space="preserve">. </w:t>
      </w:r>
      <w:r w:rsidR="008057E5" w:rsidRPr="00642B9D">
        <w:rPr>
          <w:rFonts w:cstheme="minorHAnsi"/>
          <w:sz w:val="23"/>
          <w:szCs w:val="23"/>
        </w:rPr>
        <w:t xml:space="preserve">Moreover, following the Brussels bombings, </w:t>
      </w:r>
      <w:r w:rsidR="007F35EE">
        <w:rPr>
          <w:rFonts w:cstheme="minorHAnsi"/>
          <w:sz w:val="23"/>
          <w:szCs w:val="23"/>
        </w:rPr>
        <w:t xml:space="preserve">significant resources have </w:t>
      </w:r>
      <w:r w:rsidR="008057E5" w:rsidRPr="00642B9D">
        <w:rPr>
          <w:rFonts w:cstheme="minorHAnsi"/>
          <w:sz w:val="23"/>
          <w:szCs w:val="23"/>
        </w:rPr>
        <w:t>been transferred to the fight against terrorism</w:t>
      </w:r>
      <w:r w:rsidR="00891D83" w:rsidRPr="00642B9D">
        <w:rPr>
          <w:rFonts w:cstheme="minorHAnsi"/>
          <w:sz w:val="23"/>
          <w:szCs w:val="23"/>
        </w:rPr>
        <w:t xml:space="preserve">. </w:t>
      </w:r>
      <w:r w:rsidR="008057E5" w:rsidRPr="00642B9D">
        <w:rPr>
          <w:rFonts w:cstheme="minorHAnsi"/>
          <w:sz w:val="23"/>
          <w:szCs w:val="23"/>
        </w:rPr>
        <w:t xml:space="preserve">The </w:t>
      </w:r>
      <w:r w:rsidR="00BC0A6F" w:rsidRPr="00642B9D">
        <w:rPr>
          <w:rFonts w:cstheme="minorHAnsi"/>
          <w:sz w:val="23"/>
          <w:szCs w:val="23"/>
        </w:rPr>
        <w:t>CG/Integrity</w:t>
      </w:r>
      <w:r w:rsidR="008057E5" w:rsidRPr="00642B9D">
        <w:rPr>
          <w:rFonts w:cstheme="minorHAnsi"/>
          <w:sz w:val="23"/>
          <w:szCs w:val="23"/>
        </w:rPr>
        <w:t xml:space="preserve"> department</w:t>
      </w:r>
      <w:r w:rsidR="00B72AFD" w:rsidRPr="00642B9D">
        <w:rPr>
          <w:rFonts w:cstheme="minorHAnsi"/>
          <w:sz w:val="23"/>
          <w:szCs w:val="23"/>
        </w:rPr>
        <w:t xml:space="preserve">, </w:t>
      </w:r>
      <w:r w:rsidR="008057E5" w:rsidRPr="00642B9D">
        <w:rPr>
          <w:rFonts w:cstheme="minorHAnsi"/>
          <w:sz w:val="23"/>
          <w:szCs w:val="23"/>
        </w:rPr>
        <w:t>considered below, has just one member of staff</w:t>
      </w:r>
      <w:r w:rsidR="00B72AFD" w:rsidRPr="00642B9D">
        <w:rPr>
          <w:rFonts w:cstheme="minorHAnsi"/>
          <w:sz w:val="23"/>
          <w:szCs w:val="23"/>
        </w:rPr>
        <w:t xml:space="preserve">. </w:t>
      </w:r>
      <w:r w:rsidR="002D445D" w:rsidRPr="00642B9D">
        <w:rPr>
          <w:rFonts w:cstheme="minorHAnsi"/>
          <w:sz w:val="23"/>
          <w:szCs w:val="23"/>
        </w:rPr>
        <w:t xml:space="preserve">The official establishment of the </w:t>
      </w:r>
      <w:r w:rsidR="00FA5259" w:rsidRPr="00FA5259">
        <w:rPr>
          <w:rFonts w:cstheme="minorHAnsi"/>
          <w:sz w:val="23"/>
          <w:szCs w:val="23"/>
        </w:rPr>
        <w:t>OCRC/CDBC</w:t>
      </w:r>
      <w:r w:rsidR="00891D83" w:rsidRPr="00642B9D">
        <w:rPr>
          <w:rFonts w:cstheme="minorHAnsi"/>
          <w:sz w:val="23"/>
          <w:szCs w:val="23"/>
        </w:rPr>
        <w:t xml:space="preserve"> </w:t>
      </w:r>
      <w:r w:rsidR="002D445D" w:rsidRPr="00642B9D">
        <w:rPr>
          <w:rFonts w:cstheme="minorHAnsi"/>
          <w:sz w:val="23"/>
          <w:szCs w:val="23"/>
        </w:rPr>
        <w:t xml:space="preserve">fell from </w:t>
      </w:r>
      <w:r w:rsidR="003B2EAE" w:rsidRPr="00642B9D">
        <w:rPr>
          <w:rFonts w:cstheme="minorHAnsi"/>
          <w:sz w:val="23"/>
          <w:szCs w:val="23"/>
        </w:rPr>
        <w:t xml:space="preserve">120 </w:t>
      </w:r>
      <w:r w:rsidR="002D445D" w:rsidRPr="00642B9D">
        <w:rPr>
          <w:rFonts w:cstheme="minorHAnsi"/>
          <w:sz w:val="23"/>
          <w:szCs w:val="23"/>
        </w:rPr>
        <w:t xml:space="preserve">persons in the </w:t>
      </w:r>
      <w:r w:rsidR="003B2EAE" w:rsidRPr="00642B9D">
        <w:rPr>
          <w:rFonts w:cstheme="minorHAnsi"/>
          <w:sz w:val="23"/>
          <w:szCs w:val="23"/>
        </w:rPr>
        <w:t>2000</w:t>
      </w:r>
      <w:r w:rsidR="002D445D" w:rsidRPr="00642B9D">
        <w:rPr>
          <w:rFonts w:cstheme="minorHAnsi"/>
          <w:sz w:val="23"/>
          <w:szCs w:val="23"/>
        </w:rPr>
        <w:t>s</w:t>
      </w:r>
      <w:r w:rsidR="003B2EAE" w:rsidRPr="00642B9D">
        <w:rPr>
          <w:rFonts w:cstheme="minorHAnsi"/>
          <w:sz w:val="23"/>
          <w:szCs w:val="23"/>
        </w:rPr>
        <w:t xml:space="preserve"> </w:t>
      </w:r>
      <w:r w:rsidR="002D445D" w:rsidRPr="00642B9D">
        <w:rPr>
          <w:rFonts w:cstheme="minorHAnsi"/>
          <w:sz w:val="23"/>
          <w:szCs w:val="23"/>
        </w:rPr>
        <w:t xml:space="preserve">to </w:t>
      </w:r>
      <w:r w:rsidR="003B2EAE" w:rsidRPr="00642B9D">
        <w:rPr>
          <w:rFonts w:cstheme="minorHAnsi"/>
          <w:sz w:val="23"/>
          <w:szCs w:val="23"/>
        </w:rPr>
        <w:t xml:space="preserve">66 </w:t>
      </w:r>
      <w:r w:rsidR="002D445D" w:rsidRPr="00642B9D">
        <w:rPr>
          <w:rFonts w:cstheme="minorHAnsi"/>
          <w:sz w:val="23"/>
          <w:szCs w:val="23"/>
        </w:rPr>
        <w:t>i</w:t>
      </w:r>
      <w:r w:rsidR="003B2EAE" w:rsidRPr="00642B9D">
        <w:rPr>
          <w:rFonts w:cstheme="minorHAnsi"/>
          <w:sz w:val="23"/>
          <w:szCs w:val="23"/>
        </w:rPr>
        <w:t xml:space="preserve">n 2018. </w:t>
      </w:r>
      <w:r w:rsidR="002D445D" w:rsidRPr="00642B9D">
        <w:rPr>
          <w:rFonts w:cstheme="minorHAnsi"/>
          <w:sz w:val="23"/>
          <w:szCs w:val="23"/>
        </w:rPr>
        <w:t xml:space="preserve">In 2018, only 39 of the 66 posts were actually filled, a shortfall of </w:t>
      </w:r>
      <w:r w:rsidR="00B72AFD" w:rsidRPr="00642B9D">
        <w:rPr>
          <w:rFonts w:cstheme="minorHAnsi"/>
          <w:sz w:val="23"/>
          <w:szCs w:val="23"/>
        </w:rPr>
        <w:t xml:space="preserve">40%. </w:t>
      </w:r>
      <w:r w:rsidR="002D445D" w:rsidRPr="00642B9D">
        <w:rPr>
          <w:rFonts w:cstheme="minorHAnsi"/>
          <w:sz w:val="23"/>
          <w:szCs w:val="23"/>
        </w:rPr>
        <w:t>Although 17 persons have been recruited in 2019, these are just sufficient to make up for those leaving the department</w:t>
      </w:r>
      <w:r w:rsidR="00B72AFD" w:rsidRPr="00642B9D">
        <w:rPr>
          <w:rFonts w:cstheme="minorHAnsi"/>
          <w:sz w:val="23"/>
          <w:szCs w:val="23"/>
        </w:rPr>
        <w:t xml:space="preserve">. </w:t>
      </w:r>
      <w:r w:rsidR="002D445D" w:rsidRPr="00642B9D">
        <w:rPr>
          <w:rFonts w:cstheme="minorHAnsi"/>
          <w:sz w:val="23"/>
          <w:szCs w:val="23"/>
        </w:rPr>
        <w:t xml:space="preserve">Certain members of the </w:t>
      </w:r>
      <w:r w:rsidR="00FA5259" w:rsidRPr="00642B9D">
        <w:rPr>
          <w:rFonts w:cstheme="minorHAnsi"/>
          <w:sz w:val="23"/>
          <w:szCs w:val="23"/>
        </w:rPr>
        <w:t>OCRC</w:t>
      </w:r>
      <w:r w:rsidR="00FA5259">
        <w:rPr>
          <w:rFonts w:cstheme="minorHAnsi"/>
          <w:sz w:val="23"/>
          <w:szCs w:val="23"/>
        </w:rPr>
        <w:t>/CDBC</w:t>
      </w:r>
      <w:r w:rsidR="00B72AFD" w:rsidRPr="00642B9D">
        <w:rPr>
          <w:rFonts w:cstheme="minorHAnsi"/>
          <w:sz w:val="23"/>
          <w:szCs w:val="23"/>
        </w:rPr>
        <w:t xml:space="preserve"> </w:t>
      </w:r>
      <w:r w:rsidR="002D445D" w:rsidRPr="00642B9D">
        <w:rPr>
          <w:rFonts w:cstheme="minorHAnsi"/>
          <w:sz w:val="23"/>
          <w:szCs w:val="23"/>
        </w:rPr>
        <w:t xml:space="preserve">also came under suspicion in </w:t>
      </w:r>
      <w:r w:rsidR="003B2EAE" w:rsidRPr="00642B9D">
        <w:rPr>
          <w:rFonts w:cstheme="minorHAnsi"/>
          <w:sz w:val="23"/>
          <w:szCs w:val="23"/>
        </w:rPr>
        <w:t xml:space="preserve">2015-2016, </w:t>
      </w:r>
      <w:r w:rsidR="002D445D" w:rsidRPr="00642B9D">
        <w:rPr>
          <w:rFonts w:cstheme="minorHAnsi"/>
          <w:sz w:val="23"/>
          <w:szCs w:val="23"/>
        </w:rPr>
        <w:t xml:space="preserve">when they </w:t>
      </w:r>
      <w:r w:rsidR="007C5FD6" w:rsidRPr="00642B9D">
        <w:rPr>
          <w:rFonts w:cstheme="minorHAnsi"/>
          <w:sz w:val="23"/>
          <w:szCs w:val="23"/>
        </w:rPr>
        <w:t xml:space="preserve">were </w:t>
      </w:r>
      <w:r w:rsidR="002D445D" w:rsidRPr="00642B9D">
        <w:rPr>
          <w:rFonts w:cstheme="minorHAnsi"/>
          <w:sz w:val="23"/>
          <w:szCs w:val="23"/>
        </w:rPr>
        <w:t xml:space="preserve">conducting inquiries into a political-financial affair in </w:t>
      </w:r>
      <w:r w:rsidR="003B2EAE" w:rsidRPr="00642B9D">
        <w:rPr>
          <w:rFonts w:cstheme="minorHAnsi"/>
          <w:sz w:val="23"/>
          <w:szCs w:val="23"/>
        </w:rPr>
        <w:t xml:space="preserve">Charleroi, </w:t>
      </w:r>
      <w:r w:rsidR="002D445D" w:rsidRPr="00642B9D">
        <w:rPr>
          <w:rFonts w:cstheme="minorHAnsi"/>
          <w:sz w:val="23"/>
          <w:szCs w:val="23"/>
        </w:rPr>
        <w:t>in a case involving improperly completed expenses claims</w:t>
      </w:r>
      <w:r w:rsidR="003B2EAE" w:rsidRPr="00642B9D">
        <w:rPr>
          <w:rFonts w:cstheme="minorHAnsi"/>
          <w:sz w:val="23"/>
          <w:szCs w:val="23"/>
        </w:rPr>
        <w:t xml:space="preserve">. </w:t>
      </w:r>
      <w:r w:rsidR="007C5FD6" w:rsidRPr="00642B9D">
        <w:rPr>
          <w:rFonts w:cstheme="minorHAnsi"/>
          <w:sz w:val="23"/>
          <w:szCs w:val="23"/>
        </w:rPr>
        <w:t>They were cleared of suspicion</w:t>
      </w:r>
      <w:r w:rsidR="004522F0" w:rsidRPr="00642B9D">
        <w:rPr>
          <w:rFonts w:cstheme="minorHAnsi"/>
          <w:sz w:val="23"/>
          <w:szCs w:val="23"/>
        </w:rPr>
        <w:t>,</w:t>
      </w:r>
      <w:r w:rsidR="003B2EAE" w:rsidRPr="00642B9D">
        <w:rPr>
          <w:rStyle w:val="Appelnotedebasdep"/>
          <w:rFonts w:cstheme="minorHAnsi"/>
          <w:sz w:val="23"/>
          <w:szCs w:val="23"/>
        </w:rPr>
        <w:footnoteReference w:id="43"/>
      </w:r>
      <w:r w:rsidR="003B2EAE" w:rsidRPr="00642B9D">
        <w:rPr>
          <w:rFonts w:cstheme="minorHAnsi"/>
          <w:sz w:val="23"/>
          <w:szCs w:val="23"/>
        </w:rPr>
        <w:t xml:space="preserve"> </w:t>
      </w:r>
      <w:r w:rsidR="007C5FD6" w:rsidRPr="00642B9D">
        <w:rPr>
          <w:rFonts w:cstheme="minorHAnsi"/>
          <w:sz w:val="23"/>
          <w:szCs w:val="23"/>
        </w:rPr>
        <w:t xml:space="preserve">but the case has had a lasting effect on the office, involving </w:t>
      </w:r>
      <w:r w:rsidR="0039553C" w:rsidRPr="00642B9D">
        <w:rPr>
          <w:rFonts w:cstheme="minorHAnsi"/>
          <w:sz w:val="23"/>
          <w:szCs w:val="23"/>
        </w:rPr>
        <w:t xml:space="preserve">burnouts </w:t>
      </w:r>
      <w:r w:rsidR="00D96C88" w:rsidRPr="00642B9D">
        <w:rPr>
          <w:rFonts w:cstheme="minorHAnsi"/>
          <w:sz w:val="23"/>
          <w:szCs w:val="23"/>
        </w:rPr>
        <w:t>and</w:t>
      </w:r>
      <w:r w:rsidR="0039553C" w:rsidRPr="00642B9D">
        <w:rPr>
          <w:rFonts w:cstheme="minorHAnsi"/>
          <w:sz w:val="23"/>
          <w:szCs w:val="23"/>
        </w:rPr>
        <w:t xml:space="preserve"> </w:t>
      </w:r>
      <w:r w:rsidR="007C5FD6" w:rsidRPr="00642B9D">
        <w:rPr>
          <w:rFonts w:cstheme="minorHAnsi"/>
          <w:sz w:val="23"/>
          <w:szCs w:val="23"/>
        </w:rPr>
        <w:t>departures to other departments</w:t>
      </w:r>
      <w:r w:rsidR="0039553C" w:rsidRPr="00642B9D">
        <w:rPr>
          <w:rFonts w:cstheme="minorHAnsi"/>
          <w:sz w:val="23"/>
          <w:szCs w:val="23"/>
        </w:rPr>
        <w:t>.</w:t>
      </w:r>
      <w:r w:rsidR="008603FA" w:rsidRPr="00642B9D">
        <w:rPr>
          <w:rFonts w:cstheme="minorHAnsi"/>
          <w:sz w:val="23"/>
          <w:szCs w:val="23"/>
        </w:rPr>
        <w:t xml:space="preserve"> </w:t>
      </w:r>
      <w:r w:rsidR="007C5FD6" w:rsidRPr="00642B9D">
        <w:rPr>
          <w:rFonts w:cstheme="minorHAnsi"/>
          <w:sz w:val="23"/>
          <w:szCs w:val="23"/>
        </w:rPr>
        <w:t xml:space="preserve">Despite this episode, the GET notes that the </w:t>
      </w:r>
      <w:r w:rsidR="00FA5259" w:rsidRPr="00642B9D">
        <w:rPr>
          <w:rFonts w:cstheme="minorHAnsi"/>
          <w:sz w:val="23"/>
          <w:szCs w:val="23"/>
        </w:rPr>
        <w:t>OCRC</w:t>
      </w:r>
      <w:r w:rsidR="00FA5259">
        <w:rPr>
          <w:rFonts w:cstheme="minorHAnsi"/>
          <w:sz w:val="23"/>
          <w:szCs w:val="23"/>
        </w:rPr>
        <w:t>/CDBC</w:t>
      </w:r>
      <w:r w:rsidR="008603FA" w:rsidRPr="00642B9D">
        <w:rPr>
          <w:rFonts w:cstheme="minorHAnsi"/>
          <w:sz w:val="23"/>
          <w:szCs w:val="23"/>
        </w:rPr>
        <w:t xml:space="preserve"> </w:t>
      </w:r>
      <w:r w:rsidR="007C5FD6" w:rsidRPr="00642B9D">
        <w:rPr>
          <w:rFonts w:cstheme="minorHAnsi"/>
          <w:sz w:val="23"/>
          <w:szCs w:val="23"/>
        </w:rPr>
        <w:t>appears to be genuinely independent of the political authorities</w:t>
      </w:r>
      <w:r w:rsidR="008603FA" w:rsidRPr="00642B9D">
        <w:rPr>
          <w:rFonts w:cstheme="minorHAnsi"/>
          <w:sz w:val="23"/>
          <w:szCs w:val="23"/>
        </w:rPr>
        <w:t>.</w:t>
      </w:r>
    </w:p>
    <w:p w14:paraId="3DE0C1FA" w14:textId="77777777" w:rsidR="00891D83" w:rsidRPr="00642B9D" w:rsidRDefault="00891D83" w:rsidP="00891D83">
      <w:pPr>
        <w:pStyle w:val="Paragraphedeliste"/>
        <w:rPr>
          <w:rFonts w:cstheme="minorHAnsi"/>
          <w:sz w:val="23"/>
          <w:szCs w:val="23"/>
        </w:rPr>
      </w:pPr>
    </w:p>
    <w:p w14:paraId="727E615E" w14:textId="6E513C10" w:rsidR="00BF4110" w:rsidRPr="00642B9D" w:rsidRDefault="00715B0B" w:rsidP="00BF411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This lack of resources has naturally had a negative impact on the under-staffed units concerned</w:t>
      </w:r>
      <w:r w:rsidR="001969B3" w:rsidRPr="00642B9D">
        <w:rPr>
          <w:rFonts w:cstheme="minorHAnsi"/>
          <w:sz w:val="23"/>
          <w:szCs w:val="23"/>
        </w:rPr>
        <w:t xml:space="preserve">. </w:t>
      </w:r>
      <w:r w:rsidRPr="00642B9D">
        <w:rPr>
          <w:rFonts w:cstheme="minorHAnsi"/>
          <w:sz w:val="23"/>
          <w:szCs w:val="23"/>
        </w:rPr>
        <w:t>T</w:t>
      </w:r>
      <w:r w:rsidR="007C5FD6" w:rsidRPr="00642B9D">
        <w:rPr>
          <w:rFonts w:cstheme="minorHAnsi"/>
          <w:sz w:val="23"/>
          <w:szCs w:val="23"/>
        </w:rPr>
        <w:t xml:space="preserve">he </w:t>
      </w:r>
      <w:r w:rsidR="00FA5259" w:rsidRPr="00642B9D">
        <w:rPr>
          <w:rFonts w:cstheme="minorHAnsi"/>
          <w:sz w:val="23"/>
          <w:szCs w:val="23"/>
        </w:rPr>
        <w:t>OCRC</w:t>
      </w:r>
      <w:r w:rsidR="00FA5259">
        <w:rPr>
          <w:rFonts w:cstheme="minorHAnsi"/>
          <w:sz w:val="23"/>
          <w:szCs w:val="23"/>
        </w:rPr>
        <w:t>/CDBC</w:t>
      </w:r>
      <w:r w:rsidR="00B72AFD" w:rsidRPr="00642B9D">
        <w:rPr>
          <w:rFonts w:cstheme="minorHAnsi"/>
          <w:sz w:val="23"/>
          <w:szCs w:val="23"/>
        </w:rPr>
        <w:t xml:space="preserve"> </w:t>
      </w:r>
      <w:r w:rsidRPr="00642B9D">
        <w:rPr>
          <w:rFonts w:cstheme="minorHAnsi"/>
          <w:sz w:val="23"/>
          <w:szCs w:val="23"/>
        </w:rPr>
        <w:t xml:space="preserve">has become purely reactive, </w:t>
      </w:r>
      <w:r w:rsidR="00DA431B">
        <w:rPr>
          <w:rFonts w:cstheme="minorHAnsi"/>
          <w:sz w:val="23"/>
          <w:szCs w:val="23"/>
        </w:rPr>
        <w:t xml:space="preserve">conducting </w:t>
      </w:r>
      <w:r w:rsidRPr="00642B9D">
        <w:rPr>
          <w:rFonts w:cstheme="minorHAnsi"/>
          <w:sz w:val="23"/>
          <w:szCs w:val="23"/>
        </w:rPr>
        <w:t xml:space="preserve">inquiries </w:t>
      </w:r>
      <w:r w:rsidR="00DA431B">
        <w:rPr>
          <w:rFonts w:cstheme="minorHAnsi"/>
          <w:sz w:val="23"/>
          <w:szCs w:val="23"/>
        </w:rPr>
        <w:t xml:space="preserve">solely in response to </w:t>
      </w:r>
      <w:r w:rsidRPr="00642B9D">
        <w:rPr>
          <w:rFonts w:cstheme="minorHAnsi"/>
          <w:sz w:val="23"/>
          <w:szCs w:val="23"/>
        </w:rPr>
        <w:t>complaints or press articles</w:t>
      </w:r>
      <w:r w:rsidR="00B72AFD" w:rsidRPr="00642B9D">
        <w:rPr>
          <w:rFonts w:cstheme="minorHAnsi"/>
          <w:sz w:val="23"/>
          <w:szCs w:val="23"/>
        </w:rPr>
        <w:t xml:space="preserve">. </w:t>
      </w:r>
      <w:r w:rsidRPr="00642B9D">
        <w:rPr>
          <w:rFonts w:cstheme="minorHAnsi"/>
          <w:sz w:val="23"/>
          <w:szCs w:val="23"/>
        </w:rPr>
        <w:t>The proactive side of the work – studying aspects of corruption, prevention and networking – is neglected, with the accompanying risk that certain offences will not be uncovered</w:t>
      </w:r>
      <w:r w:rsidR="002205B9" w:rsidRPr="00642B9D">
        <w:rPr>
          <w:rFonts w:cstheme="minorHAnsi"/>
          <w:sz w:val="23"/>
          <w:szCs w:val="23"/>
        </w:rPr>
        <w:t>.</w:t>
      </w:r>
      <w:r w:rsidR="00CE3D97" w:rsidRPr="00642B9D">
        <w:rPr>
          <w:rFonts w:cstheme="minorHAnsi"/>
          <w:sz w:val="23"/>
          <w:szCs w:val="23"/>
        </w:rPr>
        <w:t xml:space="preserve"> </w:t>
      </w:r>
      <w:r w:rsidRPr="00642B9D">
        <w:rPr>
          <w:rFonts w:cstheme="minorHAnsi"/>
          <w:sz w:val="23"/>
          <w:szCs w:val="23"/>
        </w:rPr>
        <w:t xml:space="preserve">In the light of the foregoing, </w:t>
      </w:r>
      <w:r w:rsidR="00BF28D8" w:rsidRPr="00642B9D">
        <w:rPr>
          <w:rFonts w:cstheme="minorHAnsi"/>
          <w:sz w:val="23"/>
          <w:szCs w:val="23"/>
        </w:rPr>
        <w:t>the GET</w:t>
      </w:r>
      <w:r w:rsidRPr="00642B9D">
        <w:rPr>
          <w:rFonts w:cstheme="minorHAnsi"/>
          <w:sz w:val="23"/>
          <w:szCs w:val="23"/>
        </w:rPr>
        <w:t xml:space="preserve"> urges the Belgian authorities to take urgent steps to remedy the staffing shortages of </w:t>
      </w:r>
      <w:r w:rsidR="007C5FD6" w:rsidRPr="00642B9D">
        <w:rPr>
          <w:rFonts w:cstheme="minorHAnsi"/>
          <w:sz w:val="23"/>
          <w:szCs w:val="23"/>
        </w:rPr>
        <w:t xml:space="preserve">the </w:t>
      </w:r>
      <w:r w:rsidR="00FA5259" w:rsidRPr="00642B9D">
        <w:rPr>
          <w:rFonts w:cstheme="minorHAnsi"/>
          <w:sz w:val="23"/>
          <w:szCs w:val="23"/>
        </w:rPr>
        <w:t>OCRC</w:t>
      </w:r>
      <w:r w:rsidR="00FA5259">
        <w:rPr>
          <w:rFonts w:cstheme="minorHAnsi"/>
          <w:sz w:val="23"/>
          <w:szCs w:val="23"/>
        </w:rPr>
        <w:t>/CDBC</w:t>
      </w:r>
      <w:r w:rsidR="00CE3D97" w:rsidRPr="00642B9D">
        <w:rPr>
          <w:rFonts w:cstheme="minorHAnsi"/>
          <w:sz w:val="23"/>
          <w:szCs w:val="23"/>
        </w:rPr>
        <w:t xml:space="preserve"> </w:t>
      </w:r>
      <w:r w:rsidR="00D96C88" w:rsidRPr="00642B9D">
        <w:rPr>
          <w:rFonts w:cstheme="minorHAnsi"/>
          <w:sz w:val="23"/>
          <w:szCs w:val="23"/>
        </w:rPr>
        <w:t>and</w:t>
      </w:r>
      <w:r w:rsidR="00CE3D97" w:rsidRPr="00642B9D">
        <w:rPr>
          <w:rFonts w:cstheme="minorHAnsi"/>
          <w:sz w:val="23"/>
          <w:szCs w:val="23"/>
        </w:rPr>
        <w:t xml:space="preserve"> </w:t>
      </w:r>
      <w:r w:rsidRPr="00642B9D">
        <w:rPr>
          <w:rFonts w:cstheme="minorHAnsi"/>
          <w:sz w:val="23"/>
          <w:szCs w:val="23"/>
        </w:rPr>
        <w:t xml:space="preserve">more generally, the </w:t>
      </w:r>
      <w:r w:rsidR="00ED2E05" w:rsidRPr="00642B9D">
        <w:rPr>
          <w:rFonts w:cstheme="minorHAnsi"/>
          <w:sz w:val="23"/>
          <w:szCs w:val="23"/>
        </w:rPr>
        <w:t>Federal Police</w:t>
      </w:r>
      <w:r w:rsidR="00CE3D97" w:rsidRPr="00642B9D">
        <w:rPr>
          <w:rFonts w:cstheme="minorHAnsi"/>
          <w:sz w:val="23"/>
          <w:szCs w:val="23"/>
        </w:rPr>
        <w:t>.</w:t>
      </w:r>
    </w:p>
    <w:p w14:paraId="756A5346" w14:textId="77777777" w:rsidR="001969B3" w:rsidRPr="00642B9D" w:rsidRDefault="001969B3" w:rsidP="001969B3">
      <w:pPr>
        <w:pStyle w:val="Paragraphedeliste"/>
        <w:rPr>
          <w:rFonts w:cstheme="minorHAnsi"/>
          <w:sz w:val="23"/>
          <w:szCs w:val="23"/>
        </w:rPr>
      </w:pPr>
    </w:p>
    <w:p w14:paraId="0B0995A6" w14:textId="6BEF07B8" w:rsidR="00F04834" w:rsidRPr="00642B9D" w:rsidRDefault="00303592"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78" w:name="_Toc24124612"/>
      <w:bookmarkStart w:id="79" w:name="_Toc2777408"/>
      <w:r w:rsidRPr="00642B9D">
        <w:rPr>
          <w:rFonts w:asciiTheme="minorHAnsi" w:hAnsiTheme="minorHAnsi" w:cstheme="minorHAnsi"/>
          <w:b w:val="0"/>
          <w:i/>
          <w:color w:val="auto"/>
          <w:sz w:val="23"/>
          <w:szCs w:val="23"/>
        </w:rPr>
        <w:t>Access to information</w:t>
      </w:r>
      <w:bookmarkEnd w:id="78"/>
      <w:r w:rsidRPr="00642B9D">
        <w:rPr>
          <w:rFonts w:asciiTheme="minorHAnsi" w:hAnsiTheme="minorHAnsi" w:cstheme="minorHAnsi"/>
          <w:b w:val="0"/>
          <w:i/>
          <w:color w:val="auto"/>
          <w:sz w:val="23"/>
          <w:szCs w:val="23"/>
        </w:rPr>
        <w:t xml:space="preserve"> </w:t>
      </w:r>
      <w:bookmarkEnd w:id="79"/>
    </w:p>
    <w:p w14:paraId="09BEC678" w14:textId="77777777" w:rsidR="007C316A" w:rsidRPr="00642B9D" w:rsidRDefault="007C316A" w:rsidP="001878CC">
      <w:pPr>
        <w:spacing w:line="240" w:lineRule="auto"/>
        <w:jc w:val="both"/>
        <w:rPr>
          <w:rFonts w:cstheme="minorHAnsi"/>
          <w:sz w:val="23"/>
          <w:szCs w:val="23"/>
        </w:rPr>
      </w:pPr>
    </w:p>
    <w:p w14:paraId="76D08FCE" w14:textId="5E27C0AF" w:rsidR="007163E2" w:rsidRPr="00642B9D" w:rsidRDefault="00303592" w:rsidP="007163E2">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principle of right of access to administrative documents is established in </w:t>
      </w:r>
      <w:r w:rsidR="00FA5259" w:rsidRPr="00642B9D">
        <w:rPr>
          <w:rFonts w:cstheme="minorHAnsi"/>
          <w:sz w:val="23"/>
          <w:szCs w:val="23"/>
        </w:rPr>
        <w:t xml:space="preserve">Article </w:t>
      </w:r>
      <w:r w:rsidR="007163E2" w:rsidRPr="00642B9D">
        <w:rPr>
          <w:rFonts w:cstheme="minorHAnsi"/>
          <w:sz w:val="23"/>
          <w:szCs w:val="23"/>
        </w:rPr>
        <w:t xml:space="preserve">32 </w:t>
      </w:r>
      <w:r w:rsidR="00E310F7" w:rsidRPr="00642B9D">
        <w:rPr>
          <w:rFonts w:cstheme="minorHAnsi"/>
          <w:sz w:val="23"/>
          <w:szCs w:val="23"/>
        </w:rPr>
        <w:t xml:space="preserve">of the </w:t>
      </w:r>
      <w:r w:rsidR="00DA431B">
        <w:rPr>
          <w:rFonts w:cstheme="minorHAnsi"/>
          <w:sz w:val="23"/>
          <w:szCs w:val="23"/>
        </w:rPr>
        <w:t xml:space="preserve">Belgian </w:t>
      </w:r>
      <w:r w:rsidR="00E310F7" w:rsidRPr="00642B9D">
        <w:rPr>
          <w:rFonts w:cstheme="minorHAnsi"/>
          <w:sz w:val="23"/>
          <w:szCs w:val="23"/>
        </w:rPr>
        <w:t>Constitution</w:t>
      </w:r>
      <w:r w:rsidR="007163E2" w:rsidRPr="00642B9D">
        <w:rPr>
          <w:rFonts w:cstheme="minorHAnsi"/>
          <w:sz w:val="23"/>
          <w:szCs w:val="23"/>
        </w:rPr>
        <w:t xml:space="preserve">. </w:t>
      </w:r>
      <w:r w:rsidRPr="00642B9D">
        <w:rPr>
          <w:rFonts w:cstheme="minorHAnsi"/>
          <w:sz w:val="23"/>
          <w:szCs w:val="23"/>
        </w:rPr>
        <w:t xml:space="preserve">The principle is transposed at federal level by the Act of </w:t>
      </w:r>
      <w:r w:rsidR="007163E2" w:rsidRPr="00642B9D">
        <w:rPr>
          <w:rFonts w:cstheme="minorHAnsi"/>
          <w:sz w:val="23"/>
          <w:szCs w:val="23"/>
        </w:rPr>
        <w:t xml:space="preserve">11 </w:t>
      </w:r>
      <w:r w:rsidR="00387AEE" w:rsidRPr="00642B9D">
        <w:rPr>
          <w:rFonts w:cstheme="minorHAnsi"/>
          <w:sz w:val="23"/>
          <w:szCs w:val="23"/>
        </w:rPr>
        <w:t>April</w:t>
      </w:r>
      <w:r w:rsidR="007163E2" w:rsidRPr="00642B9D">
        <w:rPr>
          <w:rFonts w:cstheme="minorHAnsi"/>
          <w:sz w:val="23"/>
          <w:szCs w:val="23"/>
        </w:rPr>
        <w:t xml:space="preserve"> 1994 </w:t>
      </w:r>
      <w:r w:rsidRPr="00642B9D">
        <w:rPr>
          <w:rFonts w:cstheme="minorHAnsi"/>
          <w:sz w:val="23"/>
          <w:szCs w:val="23"/>
        </w:rPr>
        <w:t>on public access to administrative information</w:t>
      </w:r>
      <w:r w:rsidR="004522F0" w:rsidRPr="00642B9D">
        <w:rPr>
          <w:rFonts w:cstheme="minorHAnsi"/>
          <w:sz w:val="23"/>
          <w:szCs w:val="23"/>
        </w:rPr>
        <w:t>.</w:t>
      </w:r>
      <w:r w:rsidR="007163E2" w:rsidRPr="00642B9D">
        <w:rPr>
          <w:sz w:val="23"/>
          <w:szCs w:val="23"/>
          <w:vertAlign w:val="superscript"/>
        </w:rPr>
        <w:footnoteReference w:id="44"/>
      </w:r>
      <w:r w:rsidR="007163E2" w:rsidRPr="00642B9D">
        <w:rPr>
          <w:rFonts w:cstheme="minorHAnsi"/>
          <w:sz w:val="23"/>
          <w:szCs w:val="23"/>
        </w:rPr>
        <w:t xml:space="preserve"> </w:t>
      </w:r>
      <w:r w:rsidR="006F76A2">
        <w:rPr>
          <w:rFonts w:cstheme="minorHAnsi"/>
          <w:sz w:val="23"/>
          <w:szCs w:val="23"/>
        </w:rPr>
        <w:t>This principle is also inscribed in point 65 of the Code of Conduct.</w:t>
      </w:r>
    </w:p>
    <w:p w14:paraId="3A29C41A" w14:textId="68704DEE" w:rsidR="007163E2" w:rsidRPr="00642B9D" w:rsidRDefault="007163E2" w:rsidP="007163E2">
      <w:pPr>
        <w:pStyle w:val="Paragraphedeliste"/>
        <w:tabs>
          <w:tab w:val="left" w:pos="993"/>
        </w:tabs>
        <w:rPr>
          <w:rFonts w:cstheme="minorHAnsi"/>
          <w:sz w:val="21"/>
          <w:szCs w:val="21"/>
        </w:rPr>
      </w:pPr>
    </w:p>
    <w:p w14:paraId="6F54F36E" w14:textId="29822BD9" w:rsidR="007163E2" w:rsidRPr="00642B9D" w:rsidRDefault="00643976" w:rsidP="00643976">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processing of personal data by the competent authorities </w:t>
      </w:r>
      <w:r w:rsidR="00DA431B">
        <w:rPr>
          <w:rFonts w:cstheme="minorHAnsi"/>
          <w:sz w:val="23"/>
          <w:szCs w:val="23"/>
        </w:rPr>
        <w:t xml:space="preserve">for the purposes of </w:t>
      </w:r>
      <w:r w:rsidRPr="00642B9D">
        <w:rPr>
          <w:rFonts w:cstheme="minorHAnsi"/>
          <w:sz w:val="23"/>
          <w:szCs w:val="23"/>
        </w:rPr>
        <w:t>prevent</w:t>
      </w:r>
      <w:r w:rsidR="00DA431B">
        <w:rPr>
          <w:rFonts w:cstheme="minorHAnsi"/>
          <w:sz w:val="23"/>
          <w:szCs w:val="23"/>
        </w:rPr>
        <w:t>ing</w:t>
      </w:r>
      <w:r w:rsidRPr="00642B9D">
        <w:rPr>
          <w:rFonts w:cstheme="minorHAnsi"/>
          <w:sz w:val="23"/>
          <w:szCs w:val="23"/>
        </w:rPr>
        <w:t xml:space="preserve"> and detect</w:t>
      </w:r>
      <w:r w:rsidR="00DA431B">
        <w:rPr>
          <w:rFonts w:cstheme="minorHAnsi"/>
          <w:sz w:val="23"/>
          <w:szCs w:val="23"/>
        </w:rPr>
        <w:t>ing</w:t>
      </w:r>
      <w:r w:rsidRPr="00642B9D">
        <w:rPr>
          <w:rFonts w:cstheme="minorHAnsi"/>
          <w:sz w:val="23"/>
          <w:szCs w:val="23"/>
        </w:rPr>
        <w:t xml:space="preserve"> criminal offences, conduct</w:t>
      </w:r>
      <w:r w:rsidR="00DA431B">
        <w:rPr>
          <w:rFonts w:cstheme="minorHAnsi"/>
          <w:sz w:val="23"/>
          <w:szCs w:val="23"/>
        </w:rPr>
        <w:t>ing</w:t>
      </w:r>
      <w:r w:rsidRPr="00642B9D">
        <w:rPr>
          <w:rFonts w:cstheme="minorHAnsi"/>
          <w:sz w:val="23"/>
          <w:szCs w:val="23"/>
        </w:rPr>
        <w:t xml:space="preserve"> relevant inqui</w:t>
      </w:r>
      <w:r w:rsidR="00DA431B">
        <w:rPr>
          <w:rFonts w:cstheme="minorHAnsi"/>
          <w:sz w:val="23"/>
          <w:szCs w:val="23"/>
        </w:rPr>
        <w:t>ries and prosecutions or executing</w:t>
      </w:r>
      <w:r w:rsidRPr="00642B9D">
        <w:rPr>
          <w:rFonts w:cstheme="minorHAnsi"/>
          <w:sz w:val="23"/>
          <w:szCs w:val="23"/>
        </w:rPr>
        <w:t xml:space="preserve"> court decisions, including measures to counter threats to public security and prevent such threats, </w:t>
      </w:r>
      <w:r w:rsidR="00DA431B">
        <w:rPr>
          <w:rFonts w:cstheme="minorHAnsi"/>
          <w:sz w:val="23"/>
          <w:szCs w:val="23"/>
        </w:rPr>
        <w:t xml:space="preserve">is </w:t>
      </w:r>
      <w:r w:rsidRPr="00642B9D">
        <w:rPr>
          <w:rFonts w:cstheme="minorHAnsi"/>
          <w:sz w:val="23"/>
          <w:szCs w:val="23"/>
        </w:rPr>
        <w:t>covered by the data protection legislation</w:t>
      </w:r>
      <w:r w:rsidR="00FA5259">
        <w:rPr>
          <w:rFonts w:cstheme="minorHAnsi"/>
          <w:sz w:val="23"/>
          <w:szCs w:val="23"/>
        </w:rPr>
        <w:t>,</w:t>
      </w:r>
      <w:r w:rsidR="00FA5259" w:rsidRPr="00406EBF">
        <w:rPr>
          <w:rStyle w:val="Appelnotedebasdep"/>
          <w:rFonts w:cstheme="minorHAnsi"/>
          <w:sz w:val="23"/>
          <w:szCs w:val="23"/>
        </w:rPr>
        <w:footnoteReference w:id="45"/>
      </w:r>
      <w:r w:rsidRPr="00642B9D">
        <w:rPr>
          <w:rFonts w:cstheme="minorHAnsi"/>
          <w:sz w:val="23"/>
          <w:szCs w:val="23"/>
        </w:rPr>
        <w:t xml:space="preserve"> particularly </w:t>
      </w:r>
      <w:r w:rsidR="00FA5259" w:rsidRPr="00642B9D">
        <w:rPr>
          <w:rFonts w:cstheme="minorHAnsi"/>
          <w:sz w:val="23"/>
          <w:szCs w:val="23"/>
        </w:rPr>
        <w:t xml:space="preserve">Sections </w:t>
      </w:r>
      <w:r w:rsidRPr="00642B9D">
        <w:rPr>
          <w:rFonts w:cstheme="minorHAnsi"/>
          <w:sz w:val="23"/>
          <w:szCs w:val="23"/>
        </w:rPr>
        <w:t xml:space="preserve">36 </w:t>
      </w:r>
      <w:r w:rsidR="00FA5259">
        <w:rPr>
          <w:rFonts w:cstheme="minorHAnsi"/>
          <w:sz w:val="23"/>
          <w:szCs w:val="23"/>
        </w:rPr>
        <w:t>et seq</w:t>
      </w:r>
      <w:r w:rsidR="007163E2" w:rsidRPr="00642B9D">
        <w:rPr>
          <w:rFonts w:cstheme="minorHAnsi"/>
          <w:sz w:val="23"/>
          <w:szCs w:val="23"/>
        </w:rPr>
        <w:t>.</w:t>
      </w:r>
      <w:r w:rsidR="00E23F92" w:rsidRPr="00642B9D">
        <w:rPr>
          <w:rFonts w:cstheme="minorHAnsi"/>
          <w:sz w:val="23"/>
          <w:szCs w:val="23"/>
        </w:rPr>
        <w:t xml:space="preserve"> </w:t>
      </w:r>
      <w:r w:rsidRPr="00642B9D">
        <w:rPr>
          <w:rFonts w:cstheme="minorHAnsi"/>
          <w:sz w:val="23"/>
          <w:szCs w:val="23"/>
        </w:rPr>
        <w:t xml:space="preserve">Under </w:t>
      </w:r>
      <w:r w:rsidR="00FA5259" w:rsidRPr="00642B9D">
        <w:rPr>
          <w:rFonts w:cstheme="minorHAnsi"/>
          <w:sz w:val="23"/>
          <w:szCs w:val="23"/>
        </w:rPr>
        <w:t xml:space="preserve">Section </w:t>
      </w:r>
      <w:r w:rsidRPr="00642B9D">
        <w:rPr>
          <w:rFonts w:cstheme="minorHAnsi"/>
          <w:sz w:val="23"/>
          <w:szCs w:val="23"/>
        </w:rPr>
        <w:t xml:space="preserve">42, the right of individual access is limited and must be exercised via the </w:t>
      </w:r>
      <w:r w:rsidR="007B41B4" w:rsidRPr="00642B9D">
        <w:rPr>
          <w:rFonts w:cstheme="minorHAnsi"/>
          <w:sz w:val="23"/>
          <w:szCs w:val="23"/>
        </w:rPr>
        <w:t>police information monitoring body</w:t>
      </w:r>
      <w:r w:rsidR="007163E2" w:rsidRPr="00642B9D">
        <w:rPr>
          <w:rFonts w:cstheme="minorHAnsi"/>
          <w:sz w:val="23"/>
          <w:szCs w:val="23"/>
        </w:rPr>
        <w:t>.</w:t>
      </w:r>
      <w:r w:rsidR="006D69D6">
        <w:rPr>
          <w:rFonts w:cstheme="minorHAnsi"/>
          <w:sz w:val="23"/>
          <w:szCs w:val="23"/>
        </w:rPr>
        <w:t xml:space="preserve"> </w:t>
      </w:r>
    </w:p>
    <w:p w14:paraId="290BC8EF" w14:textId="37D464C7" w:rsidR="007C316A" w:rsidRDefault="007C316A" w:rsidP="00E23F92">
      <w:pPr>
        <w:tabs>
          <w:tab w:val="left" w:pos="709"/>
        </w:tabs>
        <w:spacing w:line="240" w:lineRule="auto"/>
        <w:jc w:val="both"/>
        <w:rPr>
          <w:rFonts w:cstheme="minorHAnsi"/>
          <w:sz w:val="23"/>
          <w:szCs w:val="23"/>
        </w:rPr>
      </w:pPr>
    </w:p>
    <w:p w14:paraId="6A2AEA40" w14:textId="0B698FCA" w:rsidR="006C51AC" w:rsidRDefault="006C51AC" w:rsidP="00E23F92">
      <w:pPr>
        <w:tabs>
          <w:tab w:val="left" w:pos="709"/>
        </w:tabs>
        <w:spacing w:line="240" w:lineRule="auto"/>
        <w:jc w:val="both"/>
        <w:rPr>
          <w:rFonts w:cstheme="minorHAnsi"/>
          <w:sz w:val="23"/>
          <w:szCs w:val="23"/>
        </w:rPr>
      </w:pPr>
    </w:p>
    <w:p w14:paraId="6BBDF97E" w14:textId="77777777" w:rsidR="006C51AC" w:rsidRPr="00642B9D" w:rsidRDefault="006C51AC" w:rsidP="00E23F92">
      <w:pPr>
        <w:tabs>
          <w:tab w:val="left" w:pos="709"/>
        </w:tabs>
        <w:spacing w:line="240" w:lineRule="auto"/>
        <w:jc w:val="both"/>
        <w:rPr>
          <w:rFonts w:cstheme="minorHAnsi"/>
          <w:sz w:val="23"/>
          <w:szCs w:val="23"/>
        </w:rPr>
      </w:pPr>
    </w:p>
    <w:p w14:paraId="442849F9" w14:textId="1C8A7CA1" w:rsidR="00F04834" w:rsidRPr="00642B9D" w:rsidRDefault="007B41B4" w:rsidP="001878CC">
      <w:pPr>
        <w:pStyle w:val="Titre3"/>
        <w:tabs>
          <w:tab w:val="left" w:pos="709"/>
        </w:tabs>
        <w:spacing w:before="0" w:line="240" w:lineRule="auto"/>
        <w:rPr>
          <w:rFonts w:asciiTheme="minorHAnsi" w:hAnsiTheme="minorHAnsi" w:cstheme="minorHAnsi"/>
          <w:b w:val="0"/>
          <w:i/>
          <w:color w:val="auto"/>
          <w:sz w:val="23"/>
          <w:szCs w:val="23"/>
        </w:rPr>
      </w:pPr>
      <w:bookmarkStart w:id="80" w:name="_Toc24124613"/>
      <w:bookmarkStart w:id="81" w:name="_Toc2777409"/>
      <w:r w:rsidRPr="00642B9D">
        <w:rPr>
          <w:rFonts w:asciiTheme="minorHAnsi" w:hAnsiTheme="minorHAnsi" w:cstheme="minorHAnsi"/>
          <w:b w:val="0"/>
          <w:i/>
          <w:color w:val="auto"/>
          <w:sz w:val="23"/>
          <w:szCs w:val="23"/>
        </w:rPr>
        <w:lastRenderedPageBreak/>
        <w:t>Public confidence in the selected law enforcement agencies</w:t>
      </w:r>
      <w:bookmarkEnd w:id="80"/>
      <w:r w:rsidRPr="00642B9D">
        <w:rPr>
          <w:rFonts w:asciiTheme="minorHAnsi" w:hAnsiTheme="minorHAnsi" w:cstheme="minorHAnsi"/>
          <w:b w:val="0"/>
          <w:i/>
          <w:color w:val="auto"/>
          <w:sz w:val="23"/>
          <w:szCs w:val="23"/>
        </w:rPr>
        <w:t xml:space="preserve"> </w:t>
      </w:r>
      <w:bookmarkEnd w:id="81"/>
    </w:p>
    <w:p w14:paraId="58AAA46E" w14:textId="77777777" w:rsidR="00F513D1" w:rsidRPr="00642B9D" w:rsidRDefault="00F513D1" w:rsidP="002F372B">
      <w:pPr>
        <w:tabs>
          <w:tab w:val="left" w:pos="709"/>
        </w:tabs>
        <w:spacing w:line="240" w:lineRule="auto"/>
        <w:jc w:val="both"/>
        <w:rPr>
          <w:rFonts w:cstheme="minorHAnsi"/>
          <w:sz w:val="23"/>
          <w:szCs w:val="23"/>
        </w:rPr>
      </w:pPr>
    </w:p>
    <w:p w14:paraId="2572FB09" w14:textId="6EF70DDD" w:rsidR="00F42CE7" w:rsidRPr="00642B9D" w:rsidRDefault="008921E9" w:rsidP="00F42CE7">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security monitor</w:t>
      </w:r>
      <w:r w:rsidR="002F372B" w:rsidRPr="00642B9D">
        <w:rPr>
          <w:rFonts w:cstheme="minorHAnsi"/>
          <w:sz w:val="23"/>
          <w:szCs w:val="23"/>
        </w:rPr>
        <w:t xml:space="preserve"> (VMS)</w:t>
      </w:r>
      <w:r w:rsidR="00F42CE7" w:rsidRPr="00642B9D">
        <w:rPr>
          <w:rStyle w:val="Appelnotedebasdep"/>
          <w:rFonts w:cstheme="minorHAnsi"/>
          <w:sz w:val="23"/>
          <w:szCs w:val="23"/>
        </w:rPr>
        <w:footnoteReference w:id="46"/>
      </w:r>
      <w:r w:rsidR="002F372B" w:rsidRPr="00642B9D">
        <w:rPr>
          <w:rFonts w:cstheme="minorHAnsi"/>
          <w:sz w:val="23"/>
          <w:szCs w:val="23"/>
        </w:rPr>
        <w:t xml:space="preserve"> </w:t>
      </w:r>
      <w:r w:rsidRPr="00642B9D">
        <w:rPr>
          <w:rFonts w:cstheme="minorHAnsi"/>
          <w:sz w:val="23"/>
          <w:szCs w:val="23"/>
        </w:rPr>
        <w:t xml:space="preserve">is a large-scale survey of the population conducted at national and local level to assess the </w:t>
      </w:r>
      <w:r w:rsidR="002574BC" w:rsidRPr="00642B9D">
        <w:rPr>
          <w:rFonts w:cstheme="minorHAnsi"/>
          <w:sz w:val="23"/>
          <w:szCs w:val="23"/>
        </w:rPr>
        <w:t xml:space="preserve">public’s </w:t>
      </w:r>
      <w:r w:rsidRPr="00642B9D">
        <w:rPr>
          <w:rFonts w:cstheme="minorHAnsi"/>
          <w:sz w:val="23"/>
          <w:szCs w:val="23"/>
        </w:rPr>
        <w:t xml:space="preserve">sense of </w:t>
      </w:r>
      <w:r w:rsidR="002574BC" w:rsidRPr="00642B9D">
        <w:rPr>
          <w:rFonts w:cstheme="minorHAnsi"/>
          <w:sz w:val="23"/>
          <w:szCs w:val="23"/>
        </w:rPr>
        <w:t>insecurity and its perceptions of police functioning</w:t>
      </w:r>
      <w:r w:rsidR="002F372B" w:rsidRPr="00642B9D">
        <w:rPr>
          <w:rFonts w:cstheme="minorHAnsi"/>
          <w:sz w:val="23"/>
          <w:szCs w:val="23"/>
        </w:rPr>
        <w:t xml:space="preserve">. </w:t>
      </w:r>
      <w:r w:rsidR="002574BC" w:rsidRPr="00642B9D">
        <w:rPr>
          <w:rFonts w:cstheme="minorHAnsi"/>
          <w:sz w:val="23"/>
          <w:szCs w:val="23"/>
        </w:rPr>
        <w:t>The survey comprises questions on, first</w:t>
      </w:r>
      <w:r w:rsidR="00DA431B">
        <w:rPr>
          <w:rFonts w:cstheme="minorHAnsi"/>
          <w:sz w:val="23"/>
          <w:szCs w:val="23"/>
        </w:rPr>
        <w:t>ly</w:t>
      </w:r>
      <w:r w:rsidR="002574BC" w:rsidRPr="00642B9D">
        <w:rPr>
          <w:rFonts w:cstheme="minorHAnsi"/>
          <w:sz w:val="23"/>
          <w:szCs w:val="23"/>
        </w:rPr>
        <w:t>, local problems, feelings of insecurity, victimisation and complaints and, second</w:t>
      </w:r>
      <w:r w:rsidR="00DA431B">
        <w:rPr>
          <w:rFonts w:cstheme="minorHAnsi"/>
          <w:sz w:val="23"/>
          <w:szCs w:val="23"/>
        </w:rPr>
        <w:t>ly</w:t>
      </w:r>
      <w:r w:rsidR="002574BC" w:rsidRPr="00642B9D">
        <w:rPr>
          <w:rFonts w:cstheme="minorHAnsi"/>
          <w:sz w:val="23"/>
          <w:szCs w:val="23"/>
        </w:rPr>
        <w:t>, perceptions of how the police are carrying out their functions</w:t>
      </w:r>
      <w:r w:rsidR="002F372B" w:rsidRPr="00642B9D">
        <w:rPr>
          <w:rFonts w:cstheme="minorHAnsi"/>
          <w:sz w:val="23"/>
          <w:szCs w:val="23"/>
        </w:rPr>
        <w:t xml:space="preserve">. </w:t>
      </w:r>
      <w:r w:rsidR="002574BC" w:rsidRPr="00642B9D">
        <w:rPr>
          <w:rFonts w:cstheme="minorHAnsi"/>
          <w:sz w:val="23"/>
          <w:szCs w:val="23"/>
        </w:rPr>
        <w:t xml:space="preserve">The project started in 1997 at the request of the </w:t>
      </w:r>
      <w:r w:rsidR="00092074">
        <w:rPr>
          <w:rFonts w:cstheme="minorHAnsi"/>
          <w:sz w:val="23"/>
          <w:szCs w:val="23"/>
        </w:rPr>
        <w:t xml:space="preserve">Interior </w:t>
      </w:r>
      <w:r w:rsidR="00092074" w:rsidRPr="00642B9D">
        <w:rPr>
          <w:rFonts w:cstheme="minorHAnsi"/>
          <w:sz w:val="23"/>
          <w:szCs w:val="23"/>
        </w:rPr>
        <w:t>Minister</w:t>
      </w:r>
      <w:r w:rsidR="002F372B" w:rsidRPr="00642B9D">
        <w:rPr>
          <w:rFonts w:cstheme="minorHAnsi"/>
          <w:sz w:val="23"/>
          <w:szCs w:val="23"/>
        </w:rPr>
        <w:t xml:space="preserve">. </w:t>
      </w:r>
      <w:r w:rsidR="002574BC" w:rsidRPr="00642B9D">
        <w:rPr>
          <w:rFonts w:cstheme="minorHAnsi"/>
          <w:sz w:val="23"/>
          <w:szCs w:val="23"/>
        </w:rPr>
        <w:t xml:space="preserve">The survey was conducted seven times in just over ten years </w:t>
      </w:r>
      <w:r w:rsidR="002F372B" w:rsidRPr="00642B9D">
        <w:rPr>
          <w:rFonts w:cstheme="minorHAnsi"/>
          <w:sz w:val="23"/>
          <w:szCs w:val="23"/>
        </w:rPr>
        <w:t xml:space="preserve">(1997, 1998, 2000, 2002, 2004, 2006 </w:t>
      </w:r>
      <w:r w:rsidR="00D96C88" w:rsidRPr="00642B9D">
        <w:rPr>
          <w:rFonts w:cstheme="minorHAnsi"/>
          <w:sz w:val="23"/>
          <w:szCs w:val="23"/>
        </w:rPr>
        <w:t>and</w:t>
      </w:r>
      <w:r w:rsidR="002F372B" w:rsidRPr="00642B9D">
        <w:rPr>
          <w:rFonts w:cstheme="minorHAnsi"/>
          <w:sz w:val="23"/>
          <w:szCs w:val="23"/>
        </w:rPr>
        <w:t xml:space="preserve"> 2008-2009)</w:t>
      </w:r>
      <w:r w:rsidR="00130394" w:rsidRPr="00642B9D">
        <w:rPr>
          <w:rFonts w:cstheme="minorHAnsi"/>
          <w:sz w:val="23"/>
          <w:szCs w:val="23"/>
        </w:rPr>
        <w:t xml:space="preserve">, </w:t>
      </w:r>
      <w:r w:rsidR="002574BC" w:rsidRPr="00642B9D">
        <w:rPr>
          <w:rFonts w:cstheme="minorHAnsi"/>
          <w:sz w:val="23"/>
          <w:szCs w:val="23"/>
        </w:rPr>
        <w:t xml:space="preserve">then again in </w:t>
      </w:r>
      <w:r w:rsidR="00130394" w:rsidRPr="00642B9D">
        <w:rPr>
          <w:rFonts w:cstheme="minorHAnsi"/>
          <w:sz w:val="23"/>
          <w:szCs w:val="23"/>
        </w:rPr>
        <w:t>2018</w:t>
      </w:r>
      <w:r w:rsidR="002F372B" w:rsidRPr="00642B9D">
        <w:rPr>
          <w:rFonts w:cstheme="minorHAnsi"/>
          <w:sz w:val="23"/>
          <w:szCs w:val="23"/>
        </w:rPr>
        <w:t xml:space="preserve">. </w:t>
      </w:r>
      <w:r w:rsidR="002574BC" w:rsidRPr="00642B9D">
        <w:rPr>
          <w:rFonts w:cstheme="minorHAnsi"/>
          <w:sz w:val="23"/>
          <w:szCs w:val="23"/>
        </w:rPr>
        <w:t>It is a telephone survey of a representative sample of the Belgian population</w:t>
      </w:r>
      <w:r w:rsidR="002F372B" w:rsidRPr="00642B9D">
        <w:rPr>
          <w:rFonts w:cstheme="minorHAnsi"/>
          <w:sz w:val="23"/>
          <w:szCs w:val="23"/>
        </w:rPr>
        <w:t>.</w:t>
      </w:r>
      <w:r w:rsidR="00955883" w:rsidRPr="00642B9D">
        <w:rPr>
          <w:rFonts w:cstheme="minorHAnsi"/>
          <w:sz w:val="23"/>
          <w:szCs w:val="23"/>
        </w:rPr>
        <w:t xml:space="preserve"> </w:t>
      </w:r>
      <w:r w:rsidR="002574BC" w:rsidRPr="00642B9D">
        <w:rPr>
          <w:rFonts w:cstheme="minorHAnsi"/>
          <w:sz w:val="23"/>
          <w:szCs w:val="23"/>
        </w:rPr>
        <w:t xml:space="preserve">The results of the 2018 survey reveal a generally favourable view of the police, since 64% of </w:t>
      </w:r>
      <w:r w:rsidR="00BA5A16" w:rsidRPr="00642B9D">
        <w:rPr>
          <w:rFonts w:cstheme="minorHAnsi"/>
          <w:sz w:val="23"/>
          <w:szCs w:val="23"/>
        </w:rPr>
        <w:t>respondents</w:t>
      </w:r>
      <w:r w:rsidR="002574BC" w:rsidRPr="00642B9D">
        <w:rPr>
          <w:rFonts w:cstheme="minorHAnsi"/>
          <w:sz w:val="23"/>
          <w:szCs w:val="23"/>
        </w:rPr>
        <w:t xml:space="preserve"> expressed satisfaction with their work</w:t>
      </w:r>
      <w:r w:rsidR="00955883" w:rsidRPr="00642B9D">
        <w:rPr>
          <w:rFonts w:cstheme="minorHAnsi"/>
          <w:sz w:val="23"/>
          <w:szCs w:val="23"/>
        </w:rPr>
        <w:t xml:space="preserve">. </w:t>
      </w:r>
      <w:r w:rsidR="002574BC" w:rsidRPr="00642B9D">
        <w:rPr>
          <w:rFonts w:cstheme="minorHAnsi"/>
          <w:sz w:val="23"/>
          <w:szCs w:val="23"/>
        </w:rPr>
        <w:t xml:space="preserve">In particular, they were satisfied with police attitudes and behaviour (68%) but were less so with the information given on their activities </w:t>
      </w:r>
      <w:r w:rsidR="00955883" w:rsidRPr="00642B9D">
        <w:rPr>
          <w:rFonts w:cstheme="minorHAnsi"/>
          <w:sz w:val="23"/>
          <w:szCs w:val="23"/>
        </w:rPr>
        <w:t>(36%).</w:t>
      </w:r>
      <w:r w:rsidR="00B97691" w:rsidRPr="00642B9D">
        <w:rPr>
          <w:rFonts w:cstheme="minorHAnsi"/>
          <w:sz w:val="23"/>
          <w:szCs w:val="23"/>
        </w:rPr>
        <w:t xml:space="preserve"> </w:t>
      </w:r>
      <w:r w:rsidR="00F42CE7" w:rsidRPr="00642B9D">
        <w:rPr>
          <w:rFonts w:cstheme="minorHAnsi"/>
          <w:sz w:val="23"/>
          <w:szCs w:val="23"/>
        </w:rPr>
        <w:t xml:space="preserve"> </w:t>
      </w:r>
    </w:p>
    <w:p w14:paraId="47155166" w14:textId="0013C33D" w:rsidR="002F372B" w:rsidRPr="00642B9D" w:rsidRDefault="002F372B" w:rsidP="00C41B85">
      <w:pPr>
        <w:tabs>
          <w:tab w:val="left" w:pos="709"/>
        </w:tabs>
        <w:spacing w:line="240" w:lineRule="auto"/>
        <w:jc w:val="both"/>
        <w:rPr>
          <w:rFonts w:cstheme="minorHAnsi"/>
          <w:sz w:val="23"/>
          <w:szCs w:val="23"/>
        </w:rPr>
      </w:pPr>
    </w:p>
    <w:p w14:paraId="17E09AB0" w14:textId="49FA2A7A" w:rsidR="008B3F63" w:rsidRPr="00642B9D" w:rsidRDefault="00112B6B" w:rsidP="009A1167">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According to </w:t>
      </w:r>
      <w:r w:rsidR="00C41B85" w:rsidRPr="00642B9D">
        <w:rPr>
          <w:rFonts w:cstheme="minorHAnsi"/>
          <w:sz w:val="23"/>
          <w:szCs w:val="23"/>
        </w:rPr>
        <w:t>Transparency International</w:t>
      </w:r>
      <w:r w:rsidRPr="00642B9D">
        <w:rPr>
          <w:rFonts w:cstheme="minorHAnsi"/>
          <w:sz w:val="23"/>
          <w:szCs w:val="23"/>
        </w:rPr>
        <w:t>’s 2018 global corruption barometer</w:t>
      </w:r>
      <w:r w:rsidR="00C41B85" w:rsidRPr="00642B9D">
        <w:rPr>
          <w:rFonts w:cstheme="minorHAnsi"/>
          <w:sz w:val="23"/>
          <w:szCs w:val="23"/>
        </w:rPr>
        <w:t xml:space="preserve">, </w:t>
      </w:r>
      <w:r w:rsidRPr="00642B9D">
        <w:rPr>
          <w:rFonts w:cstheme="minorHAnsi"/>
          <w:sz w:val="23"/>
          <w:szCs w:val="23"/>
        </w:rPr>
        <w:t xml:space="preserve">the perception of corruption in the Belgian police is slightly better than </w:t>
      </w:r>
      <w:r w:rsidR="00DA431B">
        <w:rPr>
          <w:rFonts w:cstheme="minorHAnsi"/>
          <w:sz w:val="23"/>
          <w:szCs w:val="23"/>
        </w:rPr>
        <w:t xml:space="preserve">for the </w:t>
      </w:r>
      <w:r w:rsidRPr="00642B9D">
        <w:rPr>
          <w:rFonts w:cstheme="minorHAnsi"/>
          <w:sz w:val="23"/>
          <w:szCs w:val="23"/>
        </w:rPr>
        <w:t>other institutions</w:t>
      </w:r>
      <w:r w:rsidR="00DA431B">
        <w:rPr>
          <w:rFonts w:cstheme="minorHAnsi"/>
          <w:sz w:val="23"/>
          <w:szCs w:val="23"/>
        </w:rPr>
        <w:t xml:space="preserve"> covered</w:t>
      </w:r>
      <w:r w:rsidRPr="00642B9D">
        <w:rPr>
          <w:rFonts w:cstheme="minorHAnsi"/>
          <w:sz w:val="23"/>
          <w:szCs w:val="23"/>
        </w:rPr>
        <w:t>: only 31% of those questioned thought that corruption and abuse of power were widespread in that environment</w:t>
      </w:r>
      <w:r w:rsidR="009A1167" w:rsidRPr="00642B9D">
        <w:rPr>
          <w:rFonts w:cstheme="minorHAnsi"/>
          <w:sz w:val="23"/>
          <w:szCs w:val="23"/>
        </w:rPr>
        <w:t xml:space="preserve">. </w:t>
      </w:r>
      <w:bookmarkStart w:id="82" w:name="_Toc496597827"/>
      <w:bookmarkStart w:id="83" w:name="_Toc2777410"/>
    </w:p>
    <w:p w14:paraId="1E9B033E" w14:textId="77777777" w:rsidR="009A1167" w:rsidRPr="00642B9D" w:rsidRDefault="009A1167" w:rsidP="009A1167">
      <w:pPr>
        <w:tabs>
          <w:tab w:val="left" w:pos="709"/>
        </w:tabs>
        <w:spacing w:line="240" w:lineRule="auto"/>
        <w:jc w:val="both"/>
        <w:rPr>
          <w:rFonts w:eastAsiaTheme="majorEastAsia" w:cstheme="minorHAnsi"/>
          <w:bCs/>
          <w:i/>
          <w:sz w:val="23"/>
          <w:szCs w:val="23"/>
        </w:rPr>
      </w:pPr>
    </w:p>
    <w:p w14:paraId="3BD828EE" w14:textId="5B7889E1" w:rsidR="00F04834" w:rsidRPr="00642B9D" w:rsidRDefault="00112B6B" w:rsidP="001878CC">
      <w:pPr>
        <w:pStyle w:val="Titre3"/>
        <w:keepLines w:val="0"/>
        <w:tabs>
          <w:tab w:val="left" w:pos="709"/>
        </w:tabs>
        <w:spacing w:before="0"/>
        <w:rPr>
          <w:rFonts w:asciiTheme="minorHAnsi" w:hAnsiTheme="minorHAnsi" w:cstheme="minorHAnsi"/>
          <w:b w:val="0"/>
          <w:i/>
          <w:color w:val="auto"/>
          <w:sz w:val="23"/>
          <w:szCs w:val="23"/>
        </w:rPr>
      </w:pPr>
      <w:bookmarkStart w:id="84" w:name="_Toc24124614"/>
      <w:bookmarkEnd w:id="82"/>
      <w:bookmarkEnd w:id="83"/>
      <w:r w:rsidRPr="00642B9D">
        <w:rPr>
          <w:rFonts w:asciiTheme="minorHAnsi" w:hAnsiTheme="minorHAnsi" w:cstheme="minorHAnsi"/>
          <w:b w:val="0"/>
          <w:i/>
          <w:color w:val="auto"/>
          <w:sz w:val="23"/>
          <w:szCs w:val="23"/>
        </w:rPr>
        <w:t>Trade unions and professional associations</w:t>
      </w:r>
      <w:bookmarkEnd w:id="84"/>
      <w:r w:rsidRPr="00642B9D">
        <w:rPr>
          <w:rFonts w:asciiTheme="minorHAnsi" w:hAnsiTheme="minorHAnsi" w:cstheme="minorHAnsi"/>
          <w:b w:val="0"/>
          <w:i/>
          <w:color w:val="auto"/>
          <w:sz w:val="23"/>
          <w:szCs w:val="23"/>
        </w:rPr>
        <w:t xml:space="preserve"> </w:t>
      </w:r>
    </w:p>
    <w:p w14:paraId="6EA71045" w14:textId="77777777" w:rsidR="007C316A" w:rsidRPr="00642B9D" w:rsidRDefault="007C316A" w:rsidP="001878CC">
      <w:pPr>
        <w:spacing w:line="240" w:lineRule="auto"/>
        <w:jc w:val="both"/>
        <w:rPr>
          <w:rFonts w:cstheme="minorHAnsi"/>
          <w:sz w:val="23"/>
          <w:szCs w:val="23"/>
        </w:rPr>
      </w:pPr>
    </w:p>
    <w:p w14:paraId="1A2810CB" w14:textId="2FDD58B9" w:rsidR="007C316A" w:rsidRPr="00642B9D" w:rsidRDefault="00676364"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There are six recognised police trade unions, four of which are also classified as representative</w:t>
      </w:r>
      <w:r w:rsidR="00FA5259">
        <w:rPr>
          <w:rFonts w:cstheme="minorHAnsi"/>
          <w:sz w:val="23"/>
          <w:szCs w:val="23"/>
        </w:rPr>
        <w:t>:</w:t>
      </w:r>
      <w:r w:rsidR="00225588" w:rsidRPr="00642B9D">
        <w:rPr>
          <w:rStyle w:val="Appelnotedebasdep"/>
          <w:rFonts w:cstheme="minorHAnsi"/>
          <w:sz w:val="23"/>
          <w:szCs w:val="23"/>
        </w:rPr>
        <w:footnoteReference w:id="47"/>
      </w:r>
    </w:p>
    <w:p w14:paraId="0E18FA9D" w14:textId="77777777" w:rsidR="007C316A" w:rsidRPr="00642B9D" w:rsidRDefault="007C316A" w:rsidP="001878CC">
      <w:pPr>
        <w:spacing w:line="240" w:lineRule="auto"/>
        <w:jc w:val="both"/>
        <w:rPr>
          <w:rFonts w:cstheme="minorHAnsi"/>
          <w:sz w:val="23"/>
          <w:szCs w:val="23"/>
        </w:rPr>
      </w:pPr>
    </w:p>
    <w:p w14:paraId="6F531BB8" w14:textId="08E499D7" w:rsidR="007C316A" w:rsidRPr="00526C37" w:rsidRDefault="00225588" w:rsidP="00225588">
      <w:pPr>
        <w:numPr>
          <w:ilvl w:val="1"/>
          <w:numId w:val="1"/>
        </w:numPr>
        <w:tabs>
          <w:tab w:val="left" w:pos="709"/>
        </w:tabs>
        <w:spacing w:line="240" w:lineRule="auto"/>
        <w:jc w:val="both"/>
        <w:rPr>
          <w:rFonts w:cstheme="minorHAnsi"/>
          <w:sz w:val="23"/>
          <w:szCs w:val="23"/>
          <w:lang w:val="fr-FR"/>
        </w:rPr>
      </w:pPr>
      <w:r w:rsidRPr="00526C37">
        <w:rPr>
          <w:rFonts w:cstheme="minorHAnsi"/>
          <w:i/>
          <w:sz w:val="23"/>
          <w:szCs w:val="23"/>
          <w:lang w:val="fr-FR"/>
        </w:rPr>
        <w:t>Algemene Centrale van de Openbare Diensten (ACOD) – sector politie/Centrale générale des services publics (CGSP) – secteur police</w:t>
      </w:r>
      <w:r w:rsidR="00416F81" w:rsidRPr="00526C37">
        <w:rPr>
          <w:rFonts w:cstheme="minorHAnsi"/>
          <w:sz w:val="23"/>
          <w:szCs w:val="23"/>
          <w:lang w:val="fr-FR"/>
        </w:rPr>
        <w:t>/general public sector trade union-police sector</w:t>
      </w:r>
      <w:r w:rsidR="004522F0" w:rsidRPr="00526C37">
        <w:rPr>
          <w:rFonts w:cstheme="minorHAnsi"/>
          <w:sz w:val="23"/>
          <w:szCs w:val="23"/>
          <w:lang w:val="fr-FR"/>
        </w:rPr>
        <w:t>;</w:t>
      </w:r>
      <w:r w:rsidRPr="00642B9D">
        <w:rPr>
          <w:rStyle w:val="Appelnotedebasdep"/>
          <w:rFonts w:cstheme="minorHAnsi"/>
          <w:sz w:val="23"/>
          <w:szCs w:val="23"/>
        </w:rPr>
        <w:footnoteReference w:id="48"/>
      </w:r>
    </w:p>
    <w:p w14:paraId="625B5502" w14:textId="59A63529" w:rsidR="00291FE5" w:rsidRPr="00526C37" w:rsidRDefault="00291FE5" w:rsidP="00225588">
      <w:pPr>
        <w:numPr>
          <w:ilvl w:val="1"/>
          <w:numId w:val="1"/>
        </w:numPr>
        <w:tabs>
          <w:tab w:val="left" w:pos="709"/>
        </w:tabs>
        <w:spacing w:line="240" w:lineRule="auto"/>
        <w:jc w:val="both"/>
        <w:rPr>
          <w:rFonts w:cstheme="minorHAnsi"/>
          <w:sz w:val="23"/>
          <w:szCs w:val="23"/>
          <w:lang w:val="fr-FR"/>
        </w:rPr>
      </w:pPr>
      <w:r w:rsidRPr="00526C37">
        <w:rPr>
          <w:rFonts w:cstheme="minorHAnsi"/>
          <w:i/>
          <w:sz w:val="23"/>
          <w:szCs w:val="23"/>
          <w:lang w:val="fr-FR"/>
        </w:rPr>
        <w:t>Algemeen Christelijk Vakverbond – Openbare Diensten (ACV-Openbare Diensten/Confédération syndicale des syndicats chrétiens – services publics (CSC – Services publics)</w:t>
      </w:r>
      <w:r w:rsidR="00416F81" w:rsidRPr="00526C37">
        <w:rPr>
          <w:rFonts w:cstheme="minorHAnsi"/>
          <w:sz w:val="23"/>
          <w:szCs w:val="23"/>
          <w:lang w:val="fr-FR"/>
        </w:rPr>
        <w:t>/</w:t>
      </w:r>
      <w:r w:rsidR="00993240" w:rsidRPr="00526C37">
        <w:rPr>
          <w:rFonts w:cstheme="minorHAnsi"/>
          <w:sz w:val="23"/>
          <w:szCs w:val="23"/>
          <w:lang w:val="fr-FR"/>
        </w:rPr>
        <w:t xml:space="preserve">Confederation </w:t>
      </w:r>
      <w:r w:rsidR="00416F81" w:rsidRPr="00526C37">
        <w:rPr>
          <w:rFonts w:cstheme="minorHAnsi"/>
          <w:sz w:val="23"/>
          <w:szCs w:val="23"/>
          <w:lang w:val="fr-FR"/>
        </w:rPr>
        <w:t>of Christian trade unions – public services</w:t>
      </w:r>
      <w:r w:rsidR="004522F0" w:rsidRPr="00526C37">
        <w:rPr>
          <w:rFonts w:cstheme="minorHAnsi"/>
          <w:sz w:val="23"/>
          <w:szCs w:val="23"/>
          <w:lang w:val="fr-FR"/>
        </w:rPr>
        <w:t>;</w:t>
      </w:r>
      <w:r w:rsidRPr="00642B9D">
        <w:rPr>
          <w:rStyle w:val="Appelnotedebasdep"/>
          <w:rFonts w:cstheme="minorHAnsi"/>
          <w:sz w:val="23"/>
          <w:szCs w:val="23"/>
        </w:rPr>
        <w:footnoteReference w:id="49"/>
      </w:r>
    </w:p>
    <w:p w14:paraId="64D90E9B" w14:textId="69B10669" w:rsidR="00291FE5" w:rsidRPr="00526C37" w:rsidRDefault="00291FE5" w:rsidP="00225588">
      <w:pPr>
        <w:numPr>
          <w:ilvl w:val="1"/>
          <w:numId w:val="1"/>
        </w:numPr>
        <w:tabs>
          <w:tab w:val="left" w:pos="709"/>
        </w:tabs>
        <w:spacing w:line="240" w:lineRule="auto"/>
        <w:jc w:val="both"/>
        <w:rPr>
          <w:rFonts w:cstheme="minorHAnsi"/>
          <w:sz w:val="23"/>
          <w:szCs w:val="23"/>
          <w:lang w:val="fr-FR"/>
        </w:rPr>
      </w:pPr>
      <w:r w:rsidRPr="00526C37">
        <w:rPr>
          <w:rFonts w:cstheme="minorHAnsi"/>
          <w:i/>
          <w:sz w:val="23"/>
          <w:szCs w:val="23"/>
          <w:lang w:val="fr-FR"/>
        </w:rPr>
        <w:t xml:space="preserve">Nationaal Syndicaat van het Politie- en Veiligheidspersoneel (NSPV)/Syndicat national du personnel de police </w:t>
      </w:r>
      <w:r w:rsidR="008518F0" w:rsidRPr="00526C37">
        <w:rPr>
          <w:rFonts w:cstheme="minorHAnsi"/>
          <w:i/>
          <w:sz w:val="23"/>
          <w:szCs w:val="23"/>
          <w:lang w:val="fr-FR"/>
        </w:rPr>
        <w:t>et</w:t>
      </w:r>
      <w:r w:rsidRPr="00526C37">
        <w:rPr>
          <w:rFonts w:cstheme="minorHAnsi"/>
          <w:i/>
          <w:sz w:val="23"/>
          <w:szCs w:val="23"/>
          <w:lang w:val="fr-FR"/>
        </w:rPr>
        <w:t xml:space="preserve"> de sécurité (SNPS)</w:t>
      </w:r>
      <w:r w:rsidR="00416F81" w:rsidRPr="00526C37">
        <w:rPr>
          <w:rFonts w:cstheme="minorHAnsi"/>
          <w:sz w:val="23"/>
          <w:szCs w:val="23"/>
          <w:lang w:val="fr-FR"/>
        </w:rPr>
        <w:t>/</w:t>
      </w:r>
      <w:r w:rsidR="00993240" w:rsidRPr="00526C37">
        <w:rPr>
          <w:rFonts w:cstheme="minorHAnsi"/>
          <w:sz w:val="23"/>
          <w:szCs w:val="23"/>
          <w:lang w:val="fr-FR"/>
        </w:rPr>
        <w:t xml:space="preserve">National </w:t>
      </w:r>
      <w:r w:rsidR="00416F81" w:rsidRPr="00526C37">
        <w:rPr>
          <w:rFonts w:cstheme="minorHAnsi"/>
          <w:sz w:val="23"/>
          <w:szCs w:val="23"/>
          <w:lang w:val="fr-FR"/>
        </w:rPr>
        <w:t>union of police and security personnel</w:t>
      </w:r>
      <w:r w:rsidR="004522F0" w:rsidRPr="00526C37">
        <w:rPr>
          <w:rFonts w:cstheme="minorHAnsi"/>
          <w:sz w:val="23"/>
          <w:szCs w:val="23"/>
          <w:lang w:val="fr-FR"/>
        </w:rPr>
        <w:t>;</w:t>
      </w:r>
      <w:r w:rsidRPr="00642B9D">
        <w:rPr>
          <w:rStyle w:val="Appelnotedebasdep"/>
          <w:rFonts w:cstheme="minorHAnsi"/>
          <w:sz w:val="23"/>
          <w:szCs w:val="23"/>
        </w:rPr>
        <w:footnoteReference w:id="50"/>
      </w:r>
    </w:p>
    <w:p w14:paraId="76124B30" w14:textId="5B40BF28" w:rsidR="00291FE5" w:rsidRPr="00526C37" w:rsidRDefault="00291FE5" w:rsidP="00225588">
      <w:pPr>
        <w:numPr>
          <w:ilvl w:val="1"/>
          <w:numId w:val="1"/>
        </w:numPr>
        <w:tabs>
          <w:tab w:val="left" w:pos="709"/>
        </w:tabs>
        <w:spacing w:line="240" w:lineRule="auto"/>
        <w:jc w:val="both"/>
        <w:rPr>
          <w:rFonts w:cstheme="minorHAnsi"/>
          <w:sz w:val="23"/>
          <w:szCs w:val="23"/>
          <w:lang w:val="fr-FR"/>
        </w:rPr>
      </w:pPr>
      <w:r w:rsidRPr="00526C37">
        <w:rPr>
          <w:rFonts w:cstheme="minorHAnsi"/>
          <w:i/>
          <w:sz w:val="23"/>
          <w:szCs w:val="23"/>
          <w:lang w:val="fr-FR"/>
        </w:rPr>
        <w:t xml:space="preserve">Vrij Syndicaat voor het Openbaar Ambt </w:t>
      </w:r>
      <w:r w:rsidR="005C4789" w:rsidRPr="00526C37">
        <w:rPr>
          <w:rFonts w:cstheme="minorHAnsi"/>
          <w:i/>
          <w:sz w:val="23"/>
          <w:szCs w:val="23"/>
          <w:lang w:val="fr-FR"/>
        </w:rPr>
        <w:t>(VSOA)/Syndicat libre de la fonction publique (SLFP)</w:t>
      </w:r>
      <w:r w:rsidR="00416F81" w:rsidRPr="00526C37">
        <w:rPr>
          <w:rFonts w:cstheme="minorHAnsi"/>
          <w:sz w:val="23"/>
          <w:szCs w:val="23"/>
          <w:lang w:val="fr-FR"/>
        </w:rPr>
        <w:t>/</w:t>
      </w:r>
      <w:r w:rsidR="00993240" w:rsidRPr="00526C37">
        <w:rPr>
          <w:rFonts w:cstheme="minorHAnsi"/>
          <w:sz w:val="23"/>
          <w:szCs w:val="23"/>
          <w:lang w:val="fr-FR"/>
        </w:rPr>
        <w:t>F</w:t>
      </w:r>
      <w:r w:rsidR="00416F81" w:rsidRPr="00526C37">
        <w:rPr>
          <w:rFonts w:cstheme="minorHAnsi"/>
          <w:sz w:val="23"/>
          <w:szCs w:val="23"/>
          <w:lang w:val="fr-FR"/>
        </w:rPr>
        <w:t>ree trade union of the public sector</w:t>
      </w:r>
      <w:r w:rsidR="004522F0" w:rsidRPr="00526C37">
        <w:rPr>
          <w:rFonts w:cstheme="minorHAnsi"/>
          <w:sz w:val="23"/>
          <w:szCs w:val="23"/>
          <w:lang w:val="fr-FR"/>
        </w:rPr>
        <w:t>;</w:t>
      </w:r>
      <w:r w:rsidR="005C4789" w:rsidRPr="00642B9D">
        <w:rPr>
          <w:rStyle w:val="Appelnotedebasdep"/>
          <w:rFonts w:cstheme="minorHAnsi"/>
          <w:sz w:val="23"/>
          <w:szCs w:val="23"/>
        </w:rPr>
        <w:footnoteReference w:id="51"/>
      </w:r>
    </w:p>
    <w:p w14:paraId="36DB6C72" w14:textId="794D81DF" w:rsidR="005C4789" w:rsidRPr="00526C37" w:rsidRDefault="005C4789" w:rsidP="00225588">
      <w:pPr>
        <w:numPr>
          <w:ilvl w:val="1"/>
          <w:numId w:val="1"/>
        </w:numPr>
        <w:tabs>
          <w:tab w:val="left" w:pos="709"/>
        </w:tabs>
        <w:spacing w:line="240" w:lineRule="auto"/>
        <w:jc w:val="both"/>
        <w:rPr>
          <w:rFonts w:cstheme="minorHAnsi"/>
          <w:sz w:val="23"/>
          <w:szCs w:val="23"/>
          <w:lang w:val="fr-FR"/>
        </w:rPr>
      </w:pPr>
      <w:r w:rsidRPr="00526C37">
        <w:rPr>
          <w:rFonts w:cstheme="minorHAnsi"/>
          <w:i/>
          <w:sz w:val="23"/>
          <w:szCs w:val="23"/>
          <w:lang w:val="fr-FR"/>
        </w:rPr>
        <w:t xml:space="preserve">Syndicaat van de Belgische Politie (Sypol.be)/Syndicat de la police </w:t>
      </w:r>
      <w:r w:rsidR="0095350C" w:rsidRPr="00526C37">
        <w:rPr>
          <w:rFonts w:cstheme="minorHAnsi"/>
          <w:i/>
          <w:sz w:val="23"/>
          <w:szCs w:val="23"/>
          <w:lang w:val="fr-FR"/>
        </w:rPr>
        <w:t>Belgian</w:t>
      </w:r>
      <w:r w:rsidRPr="00526C37">
        <w:rPr>
          <w:rFonts w:cstheme="minorHAnsi"/>
          <w:i/>
          <w:sz w:val="23"/>
          <w:szCs w:val="23"/>
          <w:lang w:val="fr-FR"/>
        </w:rPr>
        <w:t xml:space="preserve"> (non représentatif)</w:t>
      </w:r>
      <w:r w:rsidR="00416F81" w:rsidRPr="00526C37">
        <w:rPr>
          <w:rFonts w:cstheme="minorHAnsi"/>
          <w:sz w:val="23"/>
          <w:szCs w:val="23"/>
          <w:lang w:val="fr-FR"/>
        </w:rPr>
        <w:t>/Belgian police trade union (non-representative)</w:t>
      </w:r>
      <w:r w:rsidR="004522F0" w:rsidRPr="00526C37">
        <w:rPr>
          <w:rFonts w:cstheme="minorHAnsi"/>
          <w:sz w:val="23"/>
          <w:szCs w:val="23"/>
          <w:lang w:val="fr-FR"/>
        </w:rPr>
        <w:t>;</w:t>
      </w:r>
      <w:r w:rsidRPr="00642B9D">
        <w:rPr>
          <w:rStyle w:val="Appelnotedebasdep"/>
          <w:rFonts w:cstheme="minorHAnsi"/>
          <w:sz w:val="23"/>
          <w:szCs w:val="23"/>
        </w:rPr>
        <w:footnoteReference w:id="52"/>
      </w:r>
    </w:p>
    <w:p w14:paraId="1ADC1C92" w14:textId="31A89401" w:rsidR="005C4789" w:rsidRPr="00526C37" w:rsidRDefault="005C4789" w:rsidP="00225588">
      <w:pPr>
        <w:numPr>
          <w:ilvl w:val="1"/>
          <w:numId w:val="1"/>
        </w:numPr>
        <w:tabs>
          <w:tab w:val="left" w:pos="709"/>
        </w:tabs>
        <w:spacing w:line="240" w:lineRule="auto"/>
        <w:jc w:val="both"/>
        <w:rPr>
          <w:rFonts w:cstheme="minorHAnsi"/>
          <w:sz w:val="23"/>
          <w:szCs w:val="23"/>
          <w:lang w:val="fr-FR"/>
        </w:rPr>
      </w:pPr>
      <w:r w:rsidRPr="00526C37">
        <w:rPr>
          <w:rFonts w:cstheme="minorHAnsi"/>
          <w:i/>
          <w:sz w:val="23"/>
          <w:szCs w:val="23"/>
          <w:lang w:val="fr-FR"/>
        </w:rPr>
        <w:t>Nationale Unie der Openbare Diensten (NUOD)/Union nationale des services publics (UNSP)</w:t>
      </w:r>
      <w:r w:rsidR="00416F81" w:rsidRPr="00526C37">
        <w:rPr>
          <w:rFonts w:cstheme="minorHAnsi"/>
          <w:sz w:val="23"/>
          <w:szCs w:val="23"/>
          <w:lang w:val="fr-FR"/>
        </w:rPr>
        <w:t>/</w:t>
      </w:r>
      <w:r w:rsidR="00993240" w:rsidRPr="00526C37">
        <w:rPr>
          <w:rFonts w:cstheme="minorHAnsi"/>
          <w:sz w:val="23"/>
          <w:szCs w:val="23"/>
          <w:lang w:val="fr-FR"/>
        </w:rPr>
        <w:t>N</w:t>
      </w:r>
      <w:r w:rsidR="00416F81" w:rsidRPr="00526C37">
        <w:rPr>
          <w:rFonts w:cstheme="minorHAnsi"/>
          <w:sz w:val="23"/>
          <w:szCs w:val="23"/>
          <w:lang w:val="fr-FR"/>
        </w:rPr>
        <w:t>ational public services union</w:t>
      </w:r>
      <w:r w:rsidRPr="00526C37">
        <w:rPr>
          <w:rFonts w:cstheme="minorHAnsi"/>
          <w:sz w:val="23"/>
          <w:szCs w:val="23"/>
          <w:lang w:val="fr-FR"/>
        </w:rPr>
        <w:t>.</w:t>
      </w:r>
    </w:p>
    <w:p w14:paraId="0940C7A3" w14:textId="77777777" w:rsidR="005C4789" w:rsidRPr="00526C37" w:rsidRDefault="005C4789" w:rsidP="005C4789">
      <w:pPr>
        <w:tabs>
          <w:tab w:val="left" w:pos="709"/>
        </w:tabs>
        <w:spacing w:line="240" w:lineRule="auto"/>
        <w:ind w:left="1080"/>
        <w:jc w:val="both"/>
        <w:rPr>
          <w:rFonts w:cstheme="minorHAnsi"/>
          <w:sz w:val="23"/>
          <w:szCs w:val="23"/>
          <w:lang w:val="fr-FR"/>
        </w:rPr>
      </w:pPr>
    </w:p>
    <w:p w14:paraId="15376D58" w14:textId="1BD26F2F" w:rsidR="005C4789" w:rsidRPr="00642B9D" w:rsidRDefault="00CE23D1" w:rsidP="0041229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lastRenderedPageBreak/>
        <w:t xml:space="preserve">The trade unions contribute to integrity policy </w:t>
      </w:r>
      <w:r w:rsidR="00F8707D" w:rsidRPr="00642B9D">
        <w:rPr>
          <w:rFonts w:cstheme="minorHAnsi"/>
          <w:sz w:val="23"/>
          <w:szCs w:val="23"/>
        </w:rPr>
        <w:t xml:space="preserve">by offering opinions and advice in the various bodies that draw up and agree the relevant policy directives and by reporting integrity </w:t>
      </w:r>
      <w:r w:rsidR="00AF03C7" w:rsidRPr="00642B9D">
        <w:rPr>
          <w:rFonts w:cstheme="minorHAnsi"/>
          <w:sz w:val="23"/>
          <w:szCs w:val="23"/>
        </w:rPr>
        <w:t>problems</w:t>
      </w:r>
      <w:r w:rsidR="00F8707D" w:rsidRPr="00642B9D">
        <w:rPr>
          <w:rFonts w:cstheme="minorHAnsi"/>
          <w:sz w:val="23"/>
          <w:szCs w:val="23"/>
        </w:rPr>
        <w:t xml:space="preserve"> when they arise</w:t>
      </w:r>
      <w:r w:rsidR="00412298" w:rsidRPr="00642B9D">
        <w:rPr>
          <w:rFonts w:cstheme="minorHAnsi"/>
          <w:sz w:val="23"/>
          <w:szCs w:val="23"/>
        </w:rPr>
        <w:t>.</w:t>
      </w:r>
    </w:p>
    <w:p w14:paraId="0A6A7422" w14:textId="77777777" w:rsidR="00412298" w:rsidRPr="00642B9D" w:rsidRDefault="00412298" w:rsidP="00412298">
      <w:pPr>
        <w:tabs>
          <w:tab w:val="left" w:pos="709"/>
        </w:tabs>
        <w:spacing w:line="240" w:lineRule="auto"/>
        <w:jc w:val="both"/>
        <w:rPr>
          <w:rFonts w:cstheme="minorHAnsi"/>
          <w:sz w:val="23"/>
          <w:szCs w:val="23"/>
        </w:rPr>
      </w:pPr>
    </w:p>
    <w:p w14:paraId="30F5E171" w14:textId="06DA33A9" w:rsidR="00412298" w:rsidRPr="00642B9D" w:rsidRDefault="00F8707D" w:rsidP="0041229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representative unions are members of the </w:t>
      </w:r>
      <w:r w:rsidR="006D69D6">
        <w:rPr>
          <w:rFonts w:cstheme="minorHAnsi"/>
          <w:sz w:val="23"/>
          <w:szCs w:val="23"/>
        </w:rPr>
        <w:t>Police E</w:t>
      </w:r>
      <w:r w:rsidRPr="00642B9D">
        <w:rPr>
          <w:rFonts w:cstheme="minorHAnsi"/>
          <w:sz w:val="23"/>
          <w:szCs w:val="23"/>
        </w:rPr>
        <w:t xml:space="preserve">thics </w:t>
      </w:r>
      <w:r w:rsidR="006D69D6">
        <w:rPr>
          <w:rFonts w:cstheme="minorHAnsi"/>
          <w:sz w:val="23"/>
          <w:szCs w:val="23"/>
        </w:rPr>
        <w:t>C</w:t>
      </w:r>
      <w:r w:rsidRPr="00642B9D">
        <w:rPr>
          <w:rFonts w:cstheme="minorHAnsi"/>
          <w:sz w:val="23"/>
          <w:szCs w:val="23"/>
        </w:rPr>
        <w:t>ommittee (see below)</w:t>
      </w:r>
      <w:r w:rsidR="00412298" w:rsidRPr="00642B9D">
        <w:rPr>
          <w:rFonts w:cstheme="minorHAnsi"/>
          <w:sz w:val="23"/>
          <w:szCs w:val="23"/>
        </w:rPr>
        <w:t xml:space="preserve">. </w:t>
      </w:r>
      <w:r w:rsidRPr="00642B9D">
        <w:rPr>
          <w:rFonts w:cstheme="minorHAnsi"/>
          <w:sz w:val="23"/>
          <w:szCs w:val="23"/>
        </w:rPr>
        <w:t xml:space="preserve">The unions must be consulted in the police negotiating committee when new directives are being drawn up on questions relating to </w:t>
      </w:r>
      <w:r w:rsidR="00517A89">
        <w:rPr>
          <w:rFonts w:cstheme="minorHAnsi"/>
          <w:sz w:val="23"/>
          <w:szCs w:val="23"/>
        </w:rPr>
        <w:t xml:space="preserve">the police statute </w:t>
      </w:r>
      <w:r w:rsidRPr="00642B9D">
        <w:rPr>
          <w:rFonts w:cstheme="minorHAnsi"/>
          <w:sz w:val="23"/>
          <w:szCs w:val="23"/>
        </w:rPr>
        <w:t>and/or integrity</w:t>
      </w:r>
      <w:r w:rsidR="002512F2" w:rsidRPr="00642B9D">
        <w:rPr>
          <w:rFonts w:cstheme="minorHAnsi"/>
          <w:sz w:val="23"/>
          <w:szCs w:val="23"/>
        </w:rPr>
        <w:t>.</w:t>
      </w:r>
      <w:r w:rsidR="00412298" w:rsidRPr="00642B9D">
        <w:rPr>
          <w:rFonts w:cstheme="minorHAnsi"/>
          <w:sz w:val="23"/>
          <w:szCs w:val="23"/>
        </w:rPr>
        <w:t xml:space="preserve"> </w:t>
      </w:r>
      <w:r w:rsidRPr="00642B9D">
        <w:rPr>
          <w:rFonts w:cstheme="minorHAnsi"/>
          <w:sz w:val="23"/>
          <w:szCs w:val="23"/>
        </w:rPr>
        <w:t>Finally, they are also consulted in the</w:t>
      </w:r>
      <w:r w:rsidR="00900636" w:rsidRPr="00642B9D">
        <w:rPr>
          <w:rFonts w:cstheme="minorHAnsi"/>
          <w:sz w:val="23"/>
          <w:szCs w:val="23"/>
        </w:rPr>
        <w:t xml:space="preserve"> rel</w:t>
      </w:r>
      <w:r w:rsidRPr="00642B9D">
        <w:rPr>
          <w:rFonts w:cstheme="minorHAnsi"/>
          <w:sz w:val="23"/>
          <w:szCs w:val="23"/>
        </w:rPr>
        <w:t xml:space="preserve">evant consultative committee on the drafting and application of internal regulations of the </w:t>
      </w:r>
      <w:r w:rsidR="00ED2E05" w:rsidRPr="00642B9D">
        <w:rPr>
          <w:rFonts w:cstheme="minorHAnsi"/>
          <w:sz w:val="23"/>
          <w:szCs w:val="23"/>
        </w:rPr>
        <w:t xml:space="preserve">Federal Police </w:t>
      </w:r>
      <w:r w:rsidRPr="00642B9D">
        <w:rPr>
          <w:rFonts w:cstheme="minorHAnsi"/>
          <w:sz w:val="23"/>
          <w:szCs w:val="23"/>
        </w:rPr>
        <w:t>and/or one of its departments</w:t>
      </w:r>
      <w:r w:rsidR="00900636" w:rsidRPr="00642B9D">
        <w:rPr>
          <w:rFonts w:cstheme="minorHAnsi"/>
          <w:sz w:val="23"/>
          <w:szCs w:val="23"/>
        </w:rPr>
        <w:t>.</w:t>
      </w:r>
      <w:r w:rsidR="00412298" w:rsidRPr="00642B9D">
        <w:rPr>
          <w:rFonts w:cstheme="minorHAnsi"/>
          <w:sz w:val="23"/>
          <w:szCs w:val="23"/>
        </w:rPr>
        <w:t xml:space="preserve"> </w:t>
      </w:r>
      <w:r w:rsidR="00900636" w:rsidRPr="00642B9D">
        <w:rPr>
          <w:rFonts w:cstheme="minorHAnsi"/>
          <w:sz w:val="23"/>
          <w:szCs w:val="23"/>
        </w:rPr>
        <w:t>The unions can also use these bodies to discuss any problems relating to integrity.</w:t>
      </w:r>
    </w:p>
    <w:p w14:paraId="63D68284" w14:textId="77777777" w:rsidR="00F513D1" w:rsidRPr="00642B9D" w:rsidRDefault="00F513D1" w:rsidP="001878CC">
      <w:pPr>
        <w:tabs>
          <w:tab w:val="left" w:pos="709"/>
        </w:tabs>
        <w:spacing w:line="240" w:lineRule="auto"/>
        <w:jc w:val="both"/>
        <w:rPr>
          <w:rFonts w:cstheme="minorHAnsi"/>
          <w:sz w:val="23"/>
          <w:szCs w:val="23"/>
        </w:rPr>
      </w:pPr>
    </w:p>
    <w:p w14:paraId="3759F352" w14:textId="4C7C59E0" w:rsidR="00F04834" w:rsidRPr="00642B9D" w:rsidRDefault="00900636" w:rsidP="001878CC">
      <w:pPr>
        <w:pStyle w:val="Titre2"/>
        <w:tabs>
          <w:tab w:val="left" w:pos="709"/>
        </w:tabs>
        <w:spacing w:before="0" w:line="240" w:lineRule="auto"/>
        <w:rPr>
          <w:rFonts w:asciiTheme="minorHAnsi" w:hAnsiTheme="minorHAnsi"/>
          <w:color w:val="auto"/>
          <w:sz w:val="23"/>
          <w:szCs w:val="23"/>
          <w:u w:val="single"/>
        </w:rPr>
      </w:pPr>
      <w:bookmarkStart w:id="85" w:name="_Toc2777411"/>
      <w:bookmarkStart w:id="86" w:name="_Toc24124615"/>
      <w:r w:rsidRPr="00642B9D">
        <w:rPr>
          <w:rFonts w:asciiTheme="minorHAnsi" w:hAnsiTheme="minorHAnsi"/>
          <w:color w:val="auto"/>
          <w:sz w:val="23"/>
          <w:szCs w:val="23"/>
          <w:u w:val="single"/>
        </w:rPr>
        <w:t>Anti-corruption and integrity policy: regulatory and institutional framework</w:t>
      </w:r>
      <w:bookmarkEnd w:id="85"/>
      <w:bookmarkEnd w:id="86"/>
    </w:p>
    <w:p w14:paraId="10D863D0" w14:textId="77777777" w:rsidR="00F04834" w:rsidRPr="00642B9D" w:rsidRDefault="00F04834" w:rsidP="001878CC">
      <w:pPr>
        <w:pStyle w:val="Titre3"/>
        <w:tabs>
          <w:tab w:val="left" w:pos="5610"/>
        </w:tabs>
        <w:spacing w:before="0" w:line="240" w:lineRule="auto"/>
        <w:jc w:val="both"/>
        <w:rPr>
          <w:rFonts w:asciiTheme="minorHAnsi" w:hAnsiTheme="minorHAnsi" w:cstheme="minorHAnsi"/>
          <w:b w:val="0"/>
          <w:color w:val="auto"/>
          <w:sz w:val="23"/>
          <w:szCs w:val="23"/>
        </w:rPr>
      </w:pPr>
    </w:p>
    <w:p w14:paraId="5879DFED" w14:textId="0867B7EF" w:rsidR="00F04834" w:rsidRPr="00642B9D" w:rsidRDefault="00900636" w:rsidP="001878CC">
      <w:pPr>
        <w:pStyle w:val="Titre3"/>
        <w:tabs>
          <w:tab w:val="left" w:pos="709"/>
        </w:tabs>
        <w:spacing w:before="0" w:line="240" w:lineRule="auto"/>
        <w:rPr>
          <w:rFonts w:asciiTheme="minorHAnsi" w:hAnsiTheme="minorHAnsi" w:cstheme="minorHAnsi"/>
          <w:b w:val="0"/>
          <w:i/>
          <w:color w:val="auto"/>
          <w:sz w:val="23"/>
          <w:szCs w:val="23"/>
        </w:rPr>
      </w:pPr>
      <w:bookmarkStart w:id="87" w:name="_Toc24124616"/>
      <w:bookmarkStart w:id="88" w:name="_Toc2777412"/>
      <w:r w:rsidRPr="00642B9D">
        <w:rPr>
          <w:rFonts w:asciiTheme="minorHAnsi" w:hAnsiTheme="minorHAnsi" w:cstheme="minorHAnsi"/>
          <w:b w:val="0"/>
          <w:i/>
          <w:color w:val="auto"/>
          <w:sz w:val="23"/>
          <w:szCs w:val="23"/>
        </w:rPr>
        <w:t>Legislation and regulat</w:t>
      </w:r>
      <w:r w:rsidR="002265AE">
        <w:rPr>
          <w:rFonts w:asciiTheme="minorHAnsi" w:hAnsiTheme="minorHAnsi" w:cstheme="minorHAnsi"/>
          <w:b w:val="0"/>
          <w:i/>
          <w:color w:val="auto"/>
          <w:sz w:val="23"/>
          <w:szCs w:val="23"/>
        </w:rPr>
        <w:t xml:space="preserve">ory </w:t>
      </w:r>
      <w:r w:rsidR="006553D8">
        <w:rPr>
          <w:rFonts w:asciiTheme="minorHAnsi" w:hAnsiTheme="minorHAnsi" w:cstheme="minorHAnsi"/>
          <w:b w:val="0"/>
          <w:i/>
          <w:color w:val="auto"/>
          <w:sz w:val="23"/>
          <w:szCs w:val="23"/>
        </w:rPr>
        <w:t>framework</w:t>
      </w:r>
      <w:bookmarkEnd w:id="87"/>
      <w:r w:rsidRPr="00642B9D">
        <w:rPr>
          <w:rFonts w:asciiTheme="minorHAnsi" w:hAnsiTheme="minorHAnsi" w:cstheme="minorHAnsi"/>
          <w:b w:val="0"/>
          <w:i/>
          <w:color w:val="auto"/>
          <w:sz w:val="23"/>
          <w:szCs w:val="23"/>
        </w:rPr>
        <w:t xml:space="preserve"> </w:t>
      </w:r>
      <w:bookmarkEnd w:id="88"/>
    </w:p>
    <w:p w14:paraId="56907E3C" w14:textId="77777777" w:rsidR="00F513D1" w:rsidRPr="00642B9D" w:rsidRDefault="00F513D1" w:rsidP="001878CC">
      <w:pPr>
        <w:tabs>
          <w:tab w:val="left" w:pos="709"/>
        </w:tabs>
        <w:spacing w:line="240" w:lineRule="auto"/>
        <w:jc w:val="both"/>
        <w:rPr>
          <w:rFonts w:cstheme="minorHAnsi"/>
          <w:sz w:val="23"/>
          <w:szCs w:val="23"/>
        </w:rPr>
      </w:pPr>
    </w:p>
    <w:p w14:paraId="0047964C" w14:textId="1AAD97E0" w:rsidR="005D6AF1" w:rsidRPr="00642B9D" w:rsidRDefault="00FC1BAF" w:rsidP="00DE628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Police regulations include</w:t>
      </w:r>
      <w:r w:rsidR="005D6AF1" w:rsidRPr="00642B9D">
        <w:rPr>
          <w:rFonts w:cstheme="minorHAnsi"/>
          <w:sz w:val="23"/>
          <w:szCs w:val="23"/>
        </w:rPr>
        <w:t>:</w:t>
      </w:r>
    </w:p>
    <w:p w14:paraId="555D948F" w14:textId="7E721AD3" w:rsidR="005D6AF1" w:rsidRPr="00642B9D" w:rsidRDefault="000F388C" w:rsidP="005D6AF1">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The Code of Criminal Investigation of </w:t>
      </w:r>
      <w:r w:rsidR="005D6AF1" w:rsidRPr="00642B9D">
        <w:rPr>
          <w:rFonts w:cstheme="minorHAnsi"/>
          <w:sz w:val="23"/>
          <w:szCs w:val="23"/>
        </w:rPr>
        <w:t xml:space="preserve">17 </w:t>
      </w:r>
      <w:r w:rsidR="00387AEE" w:rsidRPr="00642B9D">
        <w:rPr>
          <w:rFonts w:cstheme="minorHAnsi"/>
          <w:sz w:val="23"/>
          <w:szCs w:val="23"/>
        </w:rPr>
        <w:t>November</w:t>
      </w:r>
      <w:r w:rsidR="005D6AF1" w:rsidRPr="00642B9D">
        <w:rPr>
          <w:rFonts w:cstheme="minorHAnsi"/>
          <w:sz w:val="23"/>
          <w:szCs w:val="23"/>
        </w:rPr>
        <w:t xml:space="preserve"> 1808</w:t>
      </w:r>
      <w:r w:rsidRPr="00642B9D">
        <w:rPr>
          <w:rFonts w:cstheme="minorHAnsi"/>
          <w:sz w:val="23"/>
          <w:szCs w:val="23"/>
        </w:rPr>
        <w:t>;</w:t>
      </w:r>
    </w:p>
    <w:p w14:paraId="02191F93" w14:textId="7EC359DE" w:rsidR="005D6AF1" w:rsidRPr="00642B9D" w:rsidRDefault="000F388C" w:rsidP="005D6AF1">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The Police Act of </w:t>
      </w:r>
      <w:r w:rsidR="00DE6288" w:rsidRPr="00642B9D">
        <w:rPr>
          <w:rFonts w:cstheme="minorHAnsi"/>
          <w:sz w:val="23"/>
          <w:szCs w:val="23"/>
        </w:rPr>
        <w:t xml:space="preserve">5 </w:t>
      </w:r>
      <w:r w:rsidR="00387AEE" w:rsidRPr="00642B9D">
        <w:rPr>
          <w:rFonts w:cstheme="minorHAnsi"/>
          <w:sz w:val="23"/>
          <w:szCs w:val="23"/>
        </w:rPr>
        <w:t>August</w:t>
      </w:r>
      <w:r w:rsidR="00DE6288" w:rsidRPr="00642B9D">
        <w:rPr>
          <w:rFonts w:cstheme="minorHAnsi"/>
          <w:sz w:val="23"/>
          <w:szCs w:val="23"/>
        </w:rPr>
        <w:t xml:space="preserve"> 1992</w:t>
      </w:r>
      <w:r w:rsidR="005D6AF1" w:rsidRPr="00642B9D">
        <w:rPr>
          <w:rFonts w:cstheme="minorHAnsi"/>
          <w:sz w:val="23"/>
          <w:szCs w:val="23"/>
        </w:rPr>
        <w:t>;</w:t>
      </w:r>
    </w:p>
    <w:p w14:paraId="18DD024D" w14:textId="400E1406" w:rsidR="00DE6288" w:rsidRPr="00642B9D" w:rsidRDefault="000F388C" w:rsidP="005D6AF1">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The Act of </w:t>
      </w:r>
      <w:r w:rsidR="00DE6288" w:rsidRPr="00642B9D">
        <w:rPr>
          <w:rFonts w:cstheme="minorHAnsi"/>
          <w:sz w:val="23"/>
          <w:szCs w:val="23"/>
        </w:rPr>
        <w:t xml:space="preserve">7 </w:t>
      </w:r>
      <w:r w:rsidR="00387AEE" w:rsidRPr="00642B9D">
        <w:rPr>
          <w:rFonts w:cstheme="minorHAnsi"/>
          <w:sz w:val="23"/>
          <w:szCs w:val="23"/>
        </w:rPr>
        <w:t>December</w:t>
      </w:r>
      <w:r w:rsidR="00DE6288" w:rsidRPr="00642B9D">
        <w:rPr>
          <w:rFonts w:cstheme="minorHAnsi"/>
          <w:sz w:val="23"/>
          <w:szCs w:val="23"/>
        </w:rPr>
        <w:t xml:space="preserve"> 1998 </w:t>
      </w:r>
      <w:r w:rsidRPr="00642B9D">
        <w:rPr>
          <w:rFonts w:cstheme="minorHAnsi"/>
          <w:sz w:val="23"/>
          <w:szCs w:val="23"/>
        </w:rPr>
        <w:t>establishing an integrated police force, structured at two levels;</w:t>
      </w:r>
    </w:p>
    <w:p w14:paraId="71AE0AC8" w14:textId="6DAF459B" w:rsidR="005D6AF1" w:rsidRPr="00642B9D" w:rsidRDefault="000F388C" w:rsidP="005D6AF1">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The Act of </w:t>
      </w:r>
      <w:r w:rsidR="005D6AF1" w:rsidRPr="00642B9D">
        <w:rPr>
          <w:rFonts w:cstheme="minorHAnsi"/>
          <w:sz w:val="23"/>
          <w:szCs w:val="23"/>
        </w:rPr>
        <w:t xml:space="preserve">26 </w:t>
      </w:r>
      <w:r w:rsidR="00387AEE" w:rsidRPr="00642B9D">
        <w:rPr>
          <w:rFonts w:cstheme="minorHAnsi"/>
          <w:sz w:val="23"/>
          <w:szCs w:val="23"/>
        </w:rPr>
        <w:t>April</w:t>
      </w:r>
      <w:r w:rsidR="005D6AF1" w:rsidRPr="00642B9D">
        <w:rPr>
          <w:rFonts w:cstheme="minorHAnsi"/>
          <w:sz w:val="23"/>
          <w:szCs w:val="23"/>
        </w:rPr>
        <w:t xml:space="preserve"> 2002 </w:t>
      </w:r>
      <w:r w:rsidRPr="00642B9D">
        <w:rPr>
          <w:rFonts w:cstheme="minorHAnsi"/>
          <w:sz w:val="23"/>
          <w:szCs w:val="23"/>
        </w:rPr>
        <w:t>on the key aspects of the status of police personnel and various other provisions relating to the police</w:t>
      </w:r>
      <w:r w:rsidR="00517A89">
        <w:rPr>
          <w:rFonts w:cstheme="minorHAnsi"/>
          <w:sz w:val="23"/>
          <w:szCs w:val="23"/>
        </w:rPr>
        <w:t xml:space="preserve"> force</w:t>
      </w:r>
      <w:r w:rsidRPr="00642B9D">
        <w:rPr>
          <w:rFonts w:cstheme="minorHAnsi"/>
          <w:sz w:val="23"/>
          <w:szCs w:val="23"/>
        </w:rPr>
        <w:t>;</w:t>
      </w:r>
    </w:p>
    <w:p w14:paraId="3CE07E16" w14:textId="6D37587D" w:rsidR="005D6AF1" w:rsidRDefault="000F388C" w:rsidP="005D6AF1">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The Royal Decree of </w:t>
      </w:r>
      <w:r w:rsidR="005D6AF1" w:rsidRPr="00642B9D">
        <w:rPr>
          <w:rFonts w:cstheme="minorHAnsi"/>
          <w:sz w:val="23"/>
          <w:szCs w:val="23"/>
        </w:rPr>
        <w:t xml:space="preserve">30 </w:t>
      </w:r>
      <w:r w:rsidR="00387AEE" w:rsidRPr="00642B9D">
        <w:rPr>
          <w:rFonts w:cstheme="minorHAnsi"/>
          <w:sz w:val="23"/>
          <w:szCs w:val="23"/>
        </w:rPr>
        <w:t>March</w:t>
      </w:r>
      <w:r w:rsidR="005D6AF1" w:rsidRPr="00642B9D">
        <w:rPr>
          <w:rFonts w:cstheme="minorHAnsi"/>
          <w:sz w:val="23"/>
          <w:szCs w:val="23"/>
        </w:rPr>
        <w:t xml:space="preserve"> 2001 </w:t>
      </w:r>
      <w:r w:rsidRPr="00642B9D">
        <w:rPr>
          <w:rFonts w:cstheme="minorHAnsi"/>
          <w:sz w:val="23"/>
          <w:szCs w:val="23"/>
        </w:rPr>
        <w:t>on the legal status of police personnel;</w:t>
      </w:r>
    </w:p>
    <w:p w14:paraId="7F4AA227" w14:textId="272000AB" w:rsidR="006D69D6" w:rsidRPr="00642B9D" w:rsidRDefault="006D69D6" w:rsidP="005D6AF1">
      <w:pPr>
        <w:numPr>
          <w:ilvl w:val="1"/>
          <w:numId w:val="1"/>
        </w:numPr>
        <w:tabs>
          <w:tab w:val="left" w:pos="709"/>
        </w:tabs>
        <w:spacing w:line="240" w:lineRule="auto"/>
        <w:jc w:val="both"/>
        <w:rPr>
          <w:rFonts w:cstheme="minorHAnsi"/>
          <w:sz w:val="23"/>
          <w:szCs w:val="23"/>
        </w:rPr>
      </w:pPr>
      <w:r w:rsidRPr="00642B9D">
        <w:rPr>
          <w:rFonts w:cstheme="minorHAnsi"/>
          <w:sz w:val="23"/>
          <w:szCs w:val="23"/>
        </w:rPr>
        <w:t>The Royal Decree of</w:t>
      </w:r>
      <w:r>
        <w:rPr>
          <w:rFonts w:cstheme="minorHAnsi"/>
          <w:sz w:val="23"/>
          <w:szCs w:val="23"/>
        </w:rPr>
        <w:t xml:space="preserve"> 10 May 2006 establishing the Code of Conduct for police services</w:t>
      </w:r>
    </w:p>
    <w:p w14:paraId="0B51ED55" w14:textId="261CD49F" w:rsidR="005D6AF1" w:rsidRPr="00642B9D" w:rsidRDefault="000F388C" w:rsidP="005D6AF1">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The Royal Decree of </w:t>
      </w:r>
      <w:r w:rsidR="005D6AF1" w:rsidRPr="00642B9D">
        <w:rPr>
          <w:rFonts w:cstheme="minorHAnsi"/>
          <w:sz w:val="23"/>
          <w:szCs w:val="23"/>
        </w:rPr>
        <w:t xml:space="preserve">14 </w:t>
      </w:r>
      <w:r w:rsidR="00387AEE" w:rsidRPr="00642B9D">
        <w:rPr>
          <w:rFonts w:cstheme="minorHAnsi"/>
          <w:sz w:val="23"/>
          <w:szCs w:val="23"/>
        </w:rPr>
        <w:t>November</w:t>
      </w:r>
      <w:r w:rsidR="005D6AF1" w:rsidRPr="00642B9D">
        <w:rPr>
          <w:rFonts w:cstheme="minorHAnsi"/>
          <w:sz w:val="23"/>
          <w:szCs w:val="23"/>
        </w:rPr>
        <w:t xml:space="preserve"> 2006 </w:t>
      </w:r>
      <w:r w:rsidRPr="00642B9D">
        <w:rPr>
          <w:rFonts w:cstheme="minorHAnsi"/>
          <w:sz w:val="23"/>
          <w:szCs w:val="23"/>
        </w:rPr>
        <w:t xml:space="preserve">on the organisation and responsibilities of the </w:t>
      </w:r>
      <w:r w:rsidR="00ED2E05" w:rsidRPr="00642B9D">
        <w:rPr>
          <w:rFonts w:cstheme="minorHAnsi"/>
          <w:sz w:val="23"/>
          <w:szCs w:val="23"/>
        </w:rPr>
        <w:t>Federal Police</w:t>
      </w:r>
      <w:r w:rsidR="005D6AF1" w:rsidRPr="00642B9D">
        <w:rPr>
          <w:rFonts w:cstheme="minorHAnsi"/>
          <w:sz w:val="23"/>
          <w:szCs w:val="23"/>
        </w:rPr>
        <w:t>.</w:t>
      </w:r>
    </w:p>
    <w:p w14:paraId="610A9976" w14:textId="77777777" w:rsidR="007C316A" w:rsidRPr="00642B9D" w:rsidRDefault="007C316A" w:rsidP="001878CC">
      <w:pPr>
        <w:spacing w:line="240" w:lineRule="auto"/>
        <w:jc w:val="both"/>
        <w:rPr>
          <w:rFonts w:cstheme="minorHAnsi"/>
          <w:sz w:val="23"/>
          <w:szCs w:val="23"/>
        </w:rPr>
      </w:pPr>
    </w:p>
    <w:p w14:paraId="6EAE3DEC" w14:textId="0A1214B9" w:rsidR="007C316A" w:rsidRPr="00642B9D" w:rsidRDefault="000F388C"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In addition, </w:t>
      </w:r>
      <w:r w:rsidR="006D69D6">
        <w:rPr>
          <w:rFonts w:cstheme="minorHAnsi"/>
          <w:sz w:val="23"/>
          <w:szCs w:val="23"/>
        </w:rPr>
        <w:t xml:space="preserve">all </w:t>
      </w:r>
      <w:r w:rsidR="00526C37">
        <w:rPr>
          <w:rFonts w:cstheme="minorHAnsi"/>
          <w:sz w:val="23"/>
          <w:szCs w:val="23"/>
        </w:rPr>
        <w:t>office holders</w:t>
      </w:r>
      <w:r w:rsidR="006D69D6">
        <w:rPr>
          <w:rFonts w:cstheme="minorHAnsi"/>
          <w:sz w:val="23"/>
          <w:szCs w:val="23"/>
        </w:rPr>
        <w:t xml:space="preserve"> of the federal police</w:t>
      </w:r>
      <w:r w:rsidR="00526C37">
        <w:rPr>
          <w:rFonts w:cstheme="minorHAnsi"/>
          <w:sz w:val="23"/>
          <w:szCs w:val="23"/>
        </w:rPr>
        <w:t xml:space="preserve"> (“</w:t>
      </w:r>
      <w:r w:rsidR="00526C37" w:rsidRPr="00526C37">
        <w:rPr>
          <w:rFonts w:cstheme="minorHAnsi"/>
          <w:i/>
          <w:sz w:val="23"/>
          <w:szCs w:val="23"/>
        </w:rPr>
        <w:t>mandataires</w:t>
      </w:r>
      <w:r w:rsidR="00526C37">
        <w:rPr>
          <w:rFonts w:cstheme="minorHAnsi"/>
          <w:sz w:val="23"/>
          <w:szCs w:val="23"/>
        </w:rPr>
        <w:t>”)</w:t>
      </w:r>
      <w:r w:rsidRPr="00642B9D">
        <w:rPr>
          <w:rFonts w:cstheme="minorHAnsi"/>
          <w:sz w:val="23"/>
          <w:szCs w:val="23"/>
        </w:rPr>
        <w:t xml:space="preserve"> issue a mission statement, setting out his or her strategic and </w:t>
      </w:r>
      <w:r w:rsidR="00993240">
        <w:rPr>
          <w:rFonts w:cstheme="minorHAnsi"/>
          <w:sz w:val="23"/>
          <w:szCs w:val="23"/>
        </w:rPr>
        <w:t>cross-sectoral</w:t>
      </w:r>
      <w:r w:rsidRPr="00642B9D">
        <w:rPr>
          <w:rFonts w:cstheme="minorHAnsi"/>
          <w:sz w:val="23"/>
          <w:szCs w:val="23"/>
        </w:rPr>
        <w:t xml:space="preserve"> objectives</w:t>
      </w:r>
      <w:r w:rsidR="00993240">
        <w:rPr>
          <w:rFonts w:cstheme="minorHAnsi"/>
          <w:sz w:val="23"/>
          <w:szCs w:val="23"/>
        </w:rPr>
        <w:t>,</w:t>
      </w:r>
      <w:r w:rsidRPr="00642B9D">
        <w:rPr>
          <w:rFonts w:cstheme="minorHAnsi"/>
          <w:sz w:val="23"/>
          <w:szCs w:val="23"/>
        </w:rPr>
        <w:t xml:space="preserve"> and values</w:t>
      </w:r>
      <w:r w:rsidR="00A36B19" w:rsidRPr="00642B9D">
        <w:rPr>
          <w:rFonts w:cstheme="minorHAnsi"/>
          <w:sz w:val="23"/>
          <w:szCs w:val="23"/>
        </w:rPr>
        <w:t xml:space="preserve">. </w:t>
      </w:r>
    </w:p>
    <w:p w14:paraId="2D8A82D1" w14:textId="77777777" w:rsidR="00F513D1" w:rsidRPr="00642B9D" w:rsidRDefault="00F513D1" w:rsidP="001878CC">
      <w:pPr>
        <w:tabs>
          <w:tab w:val="left" w:pos="709"/>
        </w:tabs>
        <w:spacing w:line="240" w:lineRule="auto"/>
        <w:jc w:val="both"/>
        <w:rPr>
          <w:rFonts w:cstheme="minorHAnsi"/>
          <w:sz w:val="23"/>
          <w:szCs w:val="23"/>
        </w:rPr>
      </w:pPr>
    </w:p>
    <w:p w14:paraId="35C95DF9" w14:textId="76792650" w:rsidR="00F04834" w:rsidRPr="00642B9D" w:rsidRDefault="000F388C" w:rsidP="001878CC">
      <w:pPr>
        <w:pStyle w:val="Titre3"/>
        <w:tabs>
          <w:tab w:val="left" w:pos="709"/>
        </w:tabs>
        <w:spacing w:before="0" w:line="240" w:lineRule="auto"/>
        <w:rPr>
          <w:rFonts w:asciiTheme="minorHAnsi" w:hAnsiTheme="minorHAnsi" w:cstheme="minorHAnsi"/>
          <w:b w:val="0"/>
          <w:i/>
          <w:color w:val="auto"/>
          <w:sz w:val="23"/>
          <w:szCs w:val="23"/>
        </w:rPr>
      </w:pPr>
      <w:bookmarkStart w:id="89" w:name="_Toc24124617"/>
      <w:bookmarkStart w:id="90" w:name="_Toc2777413"/>
      <w:r w:rsidRPr="00642B9D">
        <w:rPr>
          <w:rFonts w:asciiTheme="minorHAnsi" w:hAnsiTheme="minorHAnsi" w:cstheme="minorHAnsi"/>
          <w:b w:val="0"/>
          <w:i/>
          <w:color w:val="auto"/>
          <w:sz w:val="23"/>
          <w:szCs w:val="23"/>
        </w:rPr>
        <w:t>Institutions</w:t>
      </w:r>
      <w:bookmarkEnd w:id="89"/>
      <w:r w:rsidRPr="00642B9D">
        <w:rPr>
          <w:rFonts w:asciiTheme="minorHAnsi" w:hAnsiTheme="minorHAnsi" w:cstheme="minorHAnsi"/>
          <w:b w:val="0"/>
          <w:i/>
          <w:color w:val="auto"/>
          <w:sz w:val="23"/>
          <w:szCs w:val="23"/>
        </w:rPr>
        <w:t xml:space="preserve"> </w:t>
      </w:r>
      <w:bookmarkEnd w:id="90"/>
    </w:p>
    <w:p w14:paraId="0926EF54" w14:textId="77777777" w:rsidR="007C316A" w:rsidRPr="00642B9D" w:rsidRDefault="007C316A" w:rsidP="001878CC">
      <w:pPr>
        <w:spacing w:line="240" w:lineRule="auto"/>
        <w:jc w:val="both"/>
        <w:rPr>
          <w:rFonts w:cstheme="minorHAnsi"/>
          <w:sz w:val="23"/>
          <w:szCs w:val="23"/>
        </w:rPr>
      </w:pPr>
    </w:p>
    <w:p w14:paraId="35B82323" w14:textId="7066109C" w:rsidR="00D50B00" w:rsidRPr="00642B9D" w:rsidRDefault="00367561" w:rsidP="007F4B0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993240" w:rsidRPr="00993240">
        <w:rPr>
          <w:rFonts w:cstheme="minorHAnsi"/>
          <w:sz w:val="23"/>
          <w:szCs w:val="23"/>
          <w:u w:val="single"/>
        </w:rPr>
        <w:t>CG/I</w:t>
      </w:r>
      <w:r w:rsidR="00381F51" w:rsidRPr="00993240">
        <w:rPr>
          <w:rFonts w:cstheme="minorHAnsi"/>
          <w:sz w:val="23"/>
          <w:szCs w:val="23"/>
          <w:u w:val="single"/>
        </w:rPr>
        <w:t>ntegrity department</w:t>
      </w:r>
      <w:r w:rsidRPr="00642B9D">
        <w:rPr>
          <w:rFonts w:cstheme="minorHAnsi"/>
          <w:sz w:val="23"/>
          <w:szCs w:val="23"/>
        </w:rPr>
        <w:t xml:space="preserve"> provides co-ord</w:t>
      </w:r>
      <w:r w:rsidR="00F103A5" w:rsidRPr="00642B9D">
        <w:rPr>
          <w:rFonts w:cstheme="minorHAnsi"/>
          <w:sz w:val="23"/>
          <w:szCs w:val="23"/>
        </w:rPr>
        <w:t>ination, expertise and advice on</w:t>
      </w:r>
      <w:r w:rsidRPr="00642B9D">
        <w:rPr>
          <w:rFonts w:cstheme="minorHAnsi"/>
          <w:sz w:val="23"/>
          <w:szCs w:val="23"/>
        </w:rPr>
        <w:t xml:space="preserve"> integrity matters</w:t>
      </w:r>
      <w:r w:rsidR="00D50B00" w:rsidRPr="00642B9D">
        <w:rPr>
          <w:rFonts w:cstheme="minorHAnsi"/>
          <w:sz w:val="23"/>
          <w:szCs w:val="23"/>
        </w:rPr>
        <w:t xml:space="preserve">. </w:t>
      </w:r>
      <w:r w:rsidRPr="00642B9D">
        <w:rPr>
          <w:rFonts w:cstheme="minorHAnsi"/>
          <w:sz w:val="23"/>
          <w:szCs w:val="23"/>
        </w:rPr>
        <w:t xml:space="preserve">It is directly answerable to the </w:t>
      </w:r>
      <w:r w:rsidR="00541F78">
        <w:rPr>
          <w:rFonts w:cstheme="minorHAnsi"/>
          <w:sz w:val="23"/>
          <w:szCs w:val="23"/>
        </w:rPr>
        <w:t>Commissioner General</w:t>
      </w:r>
      <w:r w:rsidRPr="00642B9D">
        <w:rPr>
          <w:rFonts w:cstheme="minorHAnsi"/>
          <w:sz w:val="23"/>
          <w:szCs w:val="23"/>
        </w:rPr>
        <w:t xml:space="preserve"> and currently has just one member of staff </w:t>
      </w:r>
      <w:r w:rsidR="00517A89">
        <w:rPr>
          <w:rFonts w:cstheme="minorHAnsi"/>
          <w:sz w:val="23"/>
          <w:szCs w:val="23"/>
        </w:rPr>
        <w:t xml:space="preserve">out of </w:t>
      </w:r>
      <w:r w:rsidRPr="00642B9D">
        <w:rPr>
          <w:rFonts w:cstheme="minorHAnsi"/>
          <w:sz w:val="23"/>
          <w:szCs w:val="23"/>
        </w:rPr>
        <w:t>a theoretical establishment of four</w:t>
      </w:r>
      <w:r w:rsidR="00D50B00" w:rsidRPr="00642B9D">
        <w:rPr>
          <w:rFonts w:cstheme="minorHAnsi"/>
          <w:sz w:val="23"/>
          <w:szCs w:val="23"/>
        </w:rPr>
        <w:t xml:space="preserve">. </w:t>
      </w:r>
      <w:r w:rsidRPr="00642B9D">
        <w:rPr>
          <w:rFonts w:cstheme="minorHAnsi"/>
          <w:sz w:val="23"/>
          <w:szCs w:val="23"/>
        </w:rPr>
        <w:t xml:space="preserve">It is charged with drawing up the integrity policy laid down by the </w:t>
      </w:r>
      <w:r w:rsidR="00430AAE" w:rsidRPr="00642B9D">
        <w:rPr>
          <w:rFonts w:cstheme="minorHAnsi"/>
          <w:sz w:val="23"/>
          <w:szCs w:val="23"/>
        </w:rPr>
        <w:t>Management Committee</w:t>
      </w:r>
      <w:r w:rsidRPr="00642B9D">
        <w:rPr>
          <w:rFonts w:cstheme="minorHAnsi"/>
          <w:sz w:val="23"/>
          <w:szCs w:val="23"/>
        </w:rPr>
        <w:t xml:space="preserve"> and/or the </w:t>
      </w:r>
      <w:r w:rsidR="00541F78">
        <w:rPr>
          <w:rFonts w:cstheme="minorHAnsi"/>
          <w:sz w:val="23"/>
          <w:szCs w:val="23"/>
        </w:rPr>
        <w:t>Commissioner General</w:t>
      </w:r>
      <w:r w:rsidRPr="00642B9D">
        <w:rPr>
          <w:rFonts w:cstheme="minorHAnsi"/>
          <w:sz w:val="23"/>
          <w:szCs w:val="23"/>
        </w:rPr>
        <w:t xml:space="preserve"> and for overseeing and monitoring the policy’s implementation</w:t>
      </w:r>
      <w:r w:rsidR="00DB5528" w:rsidRPr="00642B9D">
        <w:rPr>
          <w:rFonts w:cstheme="minorHAnsi"/>
          <w:noProof/>
          <w:sz w:val="23"/>
          <w:szCs w:val="23"/>
        </w:rPr>
        <w:t xml:space="preserve">. </w:t>
      </w:r>
      <w:r w:rsidRPr="00642B9D">
        <w:rPr>
          <w:rFonts w:cstheme="minorHAnsi"/>
          <w:noProof/>
          <w:sz w:val="23"/>
          <w:szCs w:val="23"/>
        </w:rPr>
        <w:t xml:space="preserve">It also co-ordinates, monitors and assesses the </w:t>
      </w:r>
      <w:r w:rsidR="00ED2E05" w:rsidRPr="00642B9D">
        <w:rPr>
          <w:rFonts w:cstheme="minorHAnsi"/>
          <w:noProof/>
          <w:sz w:val="23"/>
          <w:szCs w:val="23"/>
        </w:rPr>
        <w:t xml:space="preserve">Federal Police </w:t>
      </w:r>
      <w:r w:rsidRPr="00642B9D">
        <w:rPr>
          <w:rFonts w:cstheme="minorHAnsi"/>
          <w:noProof/>
          <w:sz w:val="23"/>
          <w:szCs w:val="23"/>
        </w:rPr>
        <w:t>multi-annual integrity action plan</w:t>
      </w:r>
      <w:r w:rsidR="00DB5528" w:rsidRPr="00642B9D">
        <w:rPr>
          <w:rFonts w:cstheme="minorHAnsi"/>
          <w:noProof/>
          <w:sz w:val="23"/>
          <w:szCs w:val="23"/>
        </w:rPr>
        <w:t xml:space="preserve">. </w:t>
      </w:r>
      <w:r w:rsidRPr="00642B9D">
        <w:rPr>
          <w:rFonts w:cstheme="minorHAnsi"/>
          <w:noProof/>
          <w:sz w:val="23"/>
          <w:szCs w:val="23"/>
        </w:rPr>
        <w:t>It plays an active part in determining objectives and strategic priorities regarding integrity</w:t>
      </w:r>
      <w:r w:rsidR="006177BD" w:rsidRPr="00642B9D">
        <w:rPr>
          <w:rFonts w:cstheme="minorHAnsi"/>
          <w:noProof/>
          <w:sz w:val="23"/>
          <w:szCs w:val="23"/>
        </w:rPr>
        <w:t xml:space="preserve">. It advises and provides assistance in this area at the request of senior officials and department heads of </w:t>
      </w:r>
      <w:r w:rsidR="00F103A5" w:rsidRPr="00642B9D">
        <w:rPr>
          <w:rFonts w:cstheme="minorHAnsi"/>
          <w:noProof/>
          <w:sz w:val="23"/>
          <w:szCs w:val="23"/>
        </w:rPr>
        <w:t>the major entities</w:t>
      </w:r>
      <w:r w:rsidR="002D5FFA" w:rsidRPr="00642B9D">
        <w:rPr>
          <w:rFonts w:cstheme="minorHAnsi"/>
          <w:sz w:val="23"/>
          <w:szCs w:val="23"/>
        </w:rPr>
        <w:t xml:space="preserve">. </w:t>
      </w:r>
      <w:r w:rsidR="00F103A5" w:rsidRPr="00642B9D">
        <w:rPr>
          <w:rFonts w:cstheme="minorHAnsi"/>
          <w:sz w:val="23"/>
          <w:szCs w:val="23"/>
        </w:rPr>
        <w:t xml:space="preserve">Finally, it is </w:t>
      </w:r>
      <w:r w:rsidR="005C516F">
        <w:rPr>
          <w:rFonts w:cstheme="minorHAnsi"/>
          <w:sz w:val="23"/>
          <w:szCs w:val="23"/>
        </w:rPr>
        <w:t xml:space="preserve">supposed </w:t>
      </w:r>
      <w:r w:rsidR="00F103A5" w:rsidRPr="00642B9D">
        <w:rPr>
          <w:rFonts w:cstheme="minorHAnsi"/>
          <w:sz w:val="23"/>
          <w:szCs w:val="23"/>
        </w:rPr>
        <w:t>to act as</w:t>
      </w:r>
      <w:r w:rsidR="006D69D6">
        <w:rPr>
          <w:rFonts w:cstheme="minorHAnsi"/>
          <w:sz w:val="23"/>
          <w:szCs w:val="23"/>
        </w:rPr>
        <w:t xml:space="preserve"> the Single Point of Contact (SPOC) for all issues regarding police conduct and ethics, if not all complaints received by the federal police</w:t>
      </w:r>
      <w:r w:rsidR="00D50B00" w:rsidRPr="00642B9D">
        <w:rPr>
          <w:rFonts w:cstheme="minorHAnsi"/>
          <w:sz w:val="23"/>
          <w:szCs w:val="23"/>
        </w:rPr>
        <w:t xml:space="preserve">. </w:t>
      </w:r>
      <w:r w:rsidR="006F76A2">
        <w:rPr>
          <w:rFonts w:cstheme="minorHAnsi"/>
          <w:sz w:val="23"/>
          <w:szCs w:val="23"/>
        </w:rPr>
        <w:t xml:space="preserve">All complaints addressed to the police </w:t>
      </w:r>
      <w:r w:rsidR="00257CD9">
        <w:rPr>
          <w:rFonts w:cstheme="minorHAnsi"/>
          <w:sz w:val="23"/>
          <w:szCs w:val="23"/>
        </w:rPr>
        <w:t>are</w:t>
      </w:r>
      <w:r w:rsidR="006F76A2">
        <w:rPr>
          <w:rFonts w:cstheme="minorHAnsi"/>
          <w:sz w:val="23"/>
          <w:szCs w:val="23"/>
        </w:rPr>
        <w:t xml:space="preserve"> currently dealt with by the TIWK Department.</w:t>
      </w:r>
    </w:p>
    <w:p w14:paraId="7428C356" w14:textId="59FD1FF0" w:rsidR="002D5FFA" w:rsidRPr="00642B9D" w:rsidRDefault="002D5FFA" w:rsidP="002D5FFA">
      <w:pPr>
        <w:tabs>
          <w:tab w:val="left" w:pos="709"/>
        </w:tabs>
        <w:spacing w:line="240" w:lineRule="auto"/>
        <w:jc w:val="both"/>
        <w:rPr>
          <w:rFonts w:cstheme="minorHAnsi"/>
          <w:sz w:val="23"/>
          <w:szCs w:val="23"/>
        </w:rPr>
      </w:pPr>
    </w:p>
    <w:p w14:paraId="5ADAC156" w14:textId="7CB0BF58" w:rsidR="002D5FFA" w:rsidRPr="00642B9D" w:rsidRDefault="00381F51" w:rsidP="0064383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bookmarkStart w:id="91" w:name="_Hlk24106314"/>
      <w:r w:rsidRPr="00642B9D">
        <w:rPr>
          <w:rFonts w:cstheme="minorHAnsi"/>
          <w:sz w:val="23"/>
          <w:szCs w:val="23"/>
        </w:rPr>
        <w:t>CG</w:t>
      </w:r>
      <w:r w:rsidR="00993240">
        <w:rPr>
          <w:rFonts w:cstheme="minorHAnsi"/>
          <w:sz w:val="23"/>
          <w:szCs w:val="23"/>
        </w:rPr>
        <w:t>/Integrity</w:t>
      </w:r>
      <w:r w:rsidRPr="00642B9D">
        <w:rPr>
          <w:rFonts w:cstheme="minorHAnsi"/>
          <w:sz w:val="23"/>
          <w:szCs w:val="23"/>
        </w:rPr>
        <w:t xml:space="preserve"> </w:t>
      </w:r>
      <w:bookmarkEnd w:id="91"/>
      <w:r w:rsidRPr="00642B9D">
        <w:rPr>
          <w:rFonts w:cstheme="minorHAnsi"/>
          <w:sz w:val="23"/>
          <w:szCs w:val="23"/>
        </w:rPr>
        <w:t xml:space="preserve">department is clearly intended to play a central part in the </w:t>
      </w:r>
      <w:r w:rsidR="00ED2E05" w:rsidRPr="00642B9D">
        <w:rPr>
          <w:rFonts w:cstheme="minorHAnsi"/>
          <w:sz w:val="23"/>
          <w:szCs w:val="23"/>
        </w:rPr>
        <w:t xml:space="preserve">Federal Police </w:t>
      </w:r>
      <w:r w:rsidRPr="00642B9D">
        <w:rPr>
          <w:rFonts w:cstheme="minorHAnsi"/>
          <w:sz w:val="23"/>
          <w:szCs w:val="23"/>
        </w:rPr>
        <w:t>integrity policy, but the lack of human resources currently prevents it from carrying out all its allotted responsibilities</w:t>
      </w:r>
      <w:r w:rsidR="002D5FFA" w:rsidRPr="00642B9D">
        <w:rPr>
          <w:rFonts w:cstheme="minorHAnsi"/>
          <w:sz w:val="23"/>
          <w:szCs w:val="23"/>
        </w:rPr>
        <w:t xml:space="preserve">. </w:t>
      </w:r>
      <w:r w:rsidRPr="00642B9D">
        <w:rPr>
          <w:rFonts w:cstheme="minorHAnsi"/>
          <w:sz w:val="23"/>
          <w:szCs w:val="23"/>
        </w:rPr>
        <w:t>It is impossible for one person to perform all the tasks detailed above</w:t>
      </w:r>
      <w:r w:rsidR="00392FCF" w:rsidRPr="00642B9D">
        <w:rPr>
          <w:rFonts w:cstheme="minorHAnsi"/>
          <w:sz w:val="23"/>
          <w:szCs w:val="23"/>
        </w:rPr>
        <w:t xml:space="preserve">. </w:t>
      </w:r>
      <w:r w:rsidRPr="00642B9D">
        <w:rPr>
          <w:rFonts w:cstheme="minorHAnsi"/>
          <w:sz w:val="23"/>
          <w:szCs w:val="23"/>
        </w:rPr>
        <w:t xml:space="preserve">The </w:t>
      </w:r>
      <w:r w:rsidR="00B43468">
        <w:rPr>
          <w:rFonts w:cstheme="minorHAnsi"/>
          <w:sz w:val="23"/>
          <w:szCs w:val="23"/>
        </w:rPr>
        <w:t>G</w:t>
      </w:r>
      <w:r w:rsidRPr="00642B9D">
        <w:rPr>
          <w:rFonts w:cstheme="minorHAnsi"/>
          <w:sz w:val="23"/>
          <w:szCs w:val="23"/>
        </w:rPr>
        <w:t xml:space="preserve">eneral </w:t>
      </w:r>
      <w:r w:rsidR="00B43468">
        <w:rPr>
          <w:rFonts w:cstheme="minorHAnsi"/>
          <w:sz w:val="23"/>
          <w:szCs w:val="23"/>
        </w:rPr>
        <w:t>I</w:t>
      </w:r>
      <w:r w:rsidRPr="00642B9D">
        <w:rPr>
          <w:rFonts w:cstheme="minorHAnsi"/>
          <w:sz w:val="23"/>
          <w:szCs w:val="23"/>
        </w:rPr>
        <w:t xml:space="preserve">nspectorate of </w:t>
      </w:r>
      <w:r w:rsidR="00B43468">
        <w:rPr>
          <w:rFonts w:cstheme="minorHAnsi"/>
          <w:sz w:val="23"/>
          <w:szCs w:val="23"/>
        </w:rPr>
        <w:t>P</w:t>
      </w:r>
      <w:r w:rsidRPr="00642B9D">
        <w:rPr>
          <w:rFonts w:cstheme="minorHAnsi"/>
          <w:sz w:val="23"/>
          <w:szCs w:val="23"/>
        </w:rPr>
        <w:t>olice</w:t>
      </w:r>
      <w:r w:rsidR="00B43468">
        <w:rPr>
          <w:rFonts w:cstheme="minorHAnsi"/>
          <w:sz w:val="23"/>
          <w:szCs w:val="23"/>
        </w:rPr>
        <w:t xml:space="preserve"> (AIG)</w:t>
      </w:r>
      <w:r w:rsidRPr="00642B9D">
        <w:rPr>
          <w:rFonts w:cstheme="minorHAnsi"/>
          <w:sz w:val="23"/>
          <w:szCs w:val="23"/>
        </w:rPr>
        <w:t xml:space="preserve"> also considers that the department needs to be strengthened</w:t>
      </w:r>
      <w:r w:rsidR="00392FCF" w:rsidRPr="00642B9D">
        <w:rPr>
          <w:rFonts w:cstheme="minorHAnsi"/>
          <w:sz w:val="23"/>
          <w:szCs w:val="23"/>
        </w:rPr>
        <w:t xml:space="preserve">. </w:t>
      </w:r>
      <w:r w:rsidR="003A6F1B" w:rsidRPr="00642B9D">
        <w:rPr>
          <w:rFonts w:cstheme="minorHAnsi"/>
          <w:sz w:val="23"/>
          <w:szCs w:val="23"/>
        </w:rPr>
        <w:t xml:space="preserve">An increase in staffing to the theoretical establishment of four is desirable and would at least make it possible to secure a balanced representation of the different language </w:t>
      </w:r>
      <w:r w:rsidR="003A6F1B" w:rsidRPr="00642B9D">
        <w:rPr>
          <w:rFonts w:cstheme="minorHAnsi"/>
          <w:sz w:val="23"/>
          <w:szCs w:val="23"/>
        </w:rPr>
        <w:lastRenderedPageBreak/>
        <w:t>communities in the department</w:t>
      </w:r>
      <w:r w:rsidR="009A35D7" w:rsidRPr="00642B9D">
        <w:rPr>
          <w:rFonts w:cstheme="minorHAnsi"/>
          <w:sz w:val="23"/>
          <w:szCs w:val="23"/>
        </w:rPr>
        <w:t xml:space="preserve">. </w:t>
      </w:r>
      <w:r w:rsidR="00B35444">
        <w:rPr>
          <w:rFonts w:cstheme="minorHAnsi"/>
          <w:sz w:val="23"/>
          <w:szCs w:val="23"/>
        </w:rPr>
        <w:t>By serving as the single point of contact within the federal police, i</w:t>
      </w:r>
      <w:r w:rsidR="0064383F" w:rsidRPr="00642B9D">
        <w:rPr>
          <w:rFonts w:cstheme="minorHAnsi"/>
          <w:sz w:val="23"/>
          <w:szCs w:val="23"/>
        </w:rPr>
        <w:t xml:space="preserve">t would also enable the department to co-ordinate with the </w:t>
      </w:r>
      <w:r w:rsidR="00576F9C">
        <w:rPr>
          <w:rFonts w:cstheme="minorHAnsi"/>
          <w:sz w:val="23"/>
          <w:szCs w:val="23"/>
        </w:rPr>
        <w:t>G</w:t>
      </w:r>
      <w:r w:rsidR="0064383F" w:rsidRPr="00642B9D">
        <w:rPr>
          <w:rFonts w:cstheme="minorHAnsi"/>
          <w:sz w:val="23"/>
          <w:szCs w:val="23"/>
        </w:rPr>
        <w:t xml:space="preserve">eneral </w:t>
      </w:r>
      <w:r w:rsidR="00576F9C">
        <w:rPr>
          <w:rFonts w:cstheme="minorHAnsi"/>
          <w:sz w:val="23"/>
          <w:szCs w:val="23"/>
        </w:rPr>
        <w:t>I</w:t>
      </w:r>
      <w:r w:rsidR="0064383F" w:rsidRPr="00642B9D">
        <w:rPr>
          <w:rFonts w:cstheme="minorHAnsi"/>
          <w:sz w:val="23"/>
          <w:szCs w:val="23"/>
        </w:rPr>
        <w:t xml:space="preserve">nspectorate of </w:t>
      </w:r>
      <w:r w:rsidR="00576F9C">
        <w:rPr>
          <w:rFonts w:cstheme="minorHAnsi"/>
          <w:sz w:val="23"/>
          <w:szCs w:val="23"/>
        </w:rPr>
        <w:t>P</w:t>
      </w:r>
      <w:r w:rsidR="0064383F" w:rsidRPr="00642B9D">
        <w:rPr>
          <w:rFonts w:cstheme="minorHAnsi"/>
          <w:sz w:val="23"/>
          <w:szCs w:val="23"/>
        </w:rPr>
        <w:t xml:space="preserve">olice and the </w:t>
      </w:r>
      <w:r w:rsidR="009D208E">
        <w:rPr>
          <w:sz w:val="23"/>
          <w:szCs w:val="23"/>
        </w:rPr>
        <w:t>S</w:t>
      </w:r>
      <w:r w:rsidR="009D208E" w:rsidRPr="00642B9D">
        <w:rPr>
          <w:sz w:val="23"/>
          <w:szCs w:val="23"/>
        </w:rPr>
        <w:t xml:space="preserve">tanding </w:t>
      </w:r>
      <w:r w:rsidR="009D208E">
        <w:rPr>
          <w:sz w:val="23"/>
          <w:szCs w:val="23"/>
        </w:rPr>
        <w:t>C</w:t>
      </w:r>
      <w:r w:rsidR="009D208E" w:rsidRPr="00642B9D">
        <w:rPr>
          <w:sz w:val="23"/>
          <w:szCs w:val="23"/>
        </w:rPr>
        <w:t xml:space="preserve">ommittee for </w:t>
      </w:r>
      <w:r w:rsidR="009D208E">
        <w:rPr>
          <w:sz w:val="23"/>
          <w:szCs w:val="23"/>
        </w:rPr>
        <w:t>M</w:t>
      </w:r>
      <w:r w:rsidR="009D208E" w:rsidRPr="00642B9D">
        <w:rPr>
          <w:sz w:val="23"/>
          <w:szCs w:val="23"/>
        </w:rPr>
        <w:t xml:space="preserve">onitoring </w:t>
      </w:r>
      <w:r w:rsidR="009D208E">
        <w:rPr>
          <w:sz w:val="23"/>
          <w:szCs w:val="23"/>
        </w:rPr>
        <w:t>P</w:t>
      </w:r>
      <w:r w:rsidR="009D208E" w:rsidRPr="00642B9D">
        <w:rPr>
          <w:sz w:val="23"/>
          <w:szCs w:val="23"/>
        </w:rPr>
        <w:t xml:space="preserve">olice </w:t>
      </w:r>
      <w:r w:rsidR="009D208E">
        <w:rPr>
          <w:sz w:val="23"/>
          <w:szCs w:val="23"/>
        </w:rPr>
        <w:t>D</w:t>
      </w:r>
      <w:r w:rsidR="009D208E" w:rsidRPr="00642B9D">
        <w:rPr>
          <w:sz w:val="23"/>
          <w:szCs w:val="23"/>
        </w:rPr>
        <w:t>epartments</w:t>
      </w:r>
      <w:r w:rsidR="00D37240" w:rsidRPr="00642B9D">
        <w:rPr>
          <w:rFonts w:cstheme="minorHAnsi"/>
          <w:sz w:val="23"/>
          <w:szCs w:val="23"/>
        </w:rPr>
        <w:t xml:space="preserve"> </w:t>
      </w:r>
      <w:r w:rsidR="0064383F" w:rsidRPr="00642B9D">
        <w:rPr>
          <w:rFonts w:cstheme="minorHAnsi"/>
          <w:sz w:val="23"/>
          <w:szCs w:val="23"/>
        </w:rPr>
        <w:t xml:space="preserve">(P </w:t>
      </w:r>
      <w:r w:rsidR="00D37240" w:rsidRPr="00642B9D">
        <w:rPr>
          <w:rFonts w:cstheme="minorHAnsi"/>
          <w:sz w:val="23"/>
          <w:szCs w:val="23"/>
        </w:rPr>
        <w:t>Committee</w:t>
      </w:r>
      <w:r w:rsidR="0064383F" w:rsidRPr="00642B9D">
        <w:rPr>
          <w:rFonts w:cstheme="minorHAnsi"/>
          <w:sz w:val="23"/>
          <w:szCs w:val="23"/>
        </w:rPr>
        <w:t>) on breaches of integrity, which does not seem to be the case at present</w:t>
      </w:r>
      <w:r w:rsidR="006A5FAB" w:rsidRPr="00642B9D">
        <w:rPr>
          <w:rFonts w:cstheme="minorHAnsi"/>
          <w:sz w:val="23"/>
          <w:szCs w:val="23"/>
        </w:rPr>
        <w:t>.</w:t>
      </w:r>
      <w:r w:rsidR="009A1167"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t>GRECO</w:t>
      </w:r>
      <w:r w:rsidR="0064383F" w:rsidRPr="00642B9D">
        <w:rPr>
          <w:rFonts w:cstheme="minorHAnsi"/>
          <w:b/>
          <w:sz w:val="23"/>
          <w:szCs w:val="23"/>
        </w:rPr>
        <w:t xml:space="preserve"> </w:t>
      </w:r>
      <w:r w:rsidR="00783078" w:rsidRPr="00642B9D">
        <w:rPr>
          <w:rFonts w:cstheme="minorHAnsi"/>
          <w:b/>
          <w:sz w:val="23"/>
          <w:szCs w:val="23"/>
        </w:rPr>
        <w:t xml:space="preserve">recommends that </w:t>
      </w:r>
      <w:r w:rsidR="0064383F" w:rsidRPr="00642B9D">
        <w:rPr>
          <w:rFonts w:cstheme="minorHAnsi"/>
          <w:b/>
          <w:sz w:val="23"/>
          <w:szCs w:val="23"/>
        </w:rPr>
        <w:t>the actual staffing level of the C</w:t>
      </w:r>
      <w:r w:rsidR="006F76A2">
        <w:rPr>
          <w:rFonts w:cstheme="minorHAnsi"/>
          <w:b/>
          <w:sz w:val="23"/>
          <w:szCs w:val="23"/>
        </w:rPr>
        <w:t xml:space="preserve">ommissioner </w:t>
      </w:r>
      <w:r w:rsidR="0064383F" w:rsidRPr="00642B9D">
        <w:rPr>
          <w:rFonts w:cstheme="minorHAnsi"/>
          <w:b/>
          <w:sz w:val="23"/>
          <w:szCs w:val="23"/>
        </w:rPr>
        <w:t>G</w:t>
      </w:r>
      <w:r w:rsidR="006F76A2">
        <w:rPr>
          <w:rFonts w:cstheme="minorHAnsi"/>
          <w:b/>
          <w:sz w:val="23"/>
          <w:szCs w:val="23"/>
        </w:rPr>
        <w:t>eneral</w:t>
      </w:r>
      <w:r w:rsidR="00993240">
        <w:rPr>
          <w:rFonts w:cstheme="minorHAnsi"/>
          <w:b/>
          <w:sz w:val="23"/>
          <w:szCs w:val="23"/>
        </w:rPr>
        <w:t>/I</w:t>
      </w:r>
      <w:r w:rsidR="00993240" w:rsidRPr="00642B9D">
        <w:rPr>
          <w:rFonts w:cstheme="minorHAnsi"/>
          <w:b/>
          <w:sz w:val="23"/>
          <w:szCs w:val="23"/>
        </w:rPr>
        <w:t>ntegrity</w:t>
      </w:r>
      <w:r w:rsidR="00993240">
        <w:rPr>
          <w:rFonts w:cstheme="minorHAnsi"/>
          <w:b/>
          <w:sz w:val="23"/>
          <w:szCs w:val="23"/>
        </w:rPr>
        <w:t xml:space="preserve"> </w:t>
      </w:r>
      <w:r w:rsidR="0064383F" w:rsidRPr="00642B9D">
        <w:rPr>
          <w:rFonts w:cstheme="minorHAnsi"/>
          <w:b/>
          <w:sz w:val="23"/>
          <w:szCs w:val="23"/>
        </w:rPr>
        <w:t>department be increased.</w:t>
      </w:r>
    </w:p>
    <w:p w14:paraId="1D960832" w14:textId="17DB8647" w:rsidR="00F04834" w:rsidRPr="00642B9D" w:rsidRDefault="00F04834" w:rsidP="0064383F">
      <w:pPr>
        <w:tabs>
          <w:tab w:val="left" w:pos="709"/>
        </w:tabs>
        <w:spacing w:line="240" w:lineRule="auto"/>
        <w:jc w:val="both"/>
        <w:rPr>
          <w:rFonts w:cstheme="minorHAnsi"/>
          <w:sz w:val="23"/>
          <w:szCs w:val="23"/>
        </w:rPr>
      </w:pPr>
    </w:p>
    <w:p w14:paraId="5BBB0186" w14:textId="3C07BF4D" w:rsidR="0064383F" w:rsidRPr="00642B9D" w:rsidRDefault="0064383F" w:rsidP="0064383F">
      <w:pPr>
        <w:tabs>
          <w:tab w:val="left" w:pos="709"/>
        </w:tabs>
        <w:spacing w:line="240" w:lineRule="auto"/>
        <w:jc w:val="both"/>
        <w:rPr>
          <w:rFonts w:cstheme="minorHAnsi"/>
          <w:i/>
          <w:sz w:val="23"/>
          <w:szCs w:val="23"/>
        </w:rPr>
      </w:pPr>
      <w:r w:rsidRPr="00642B9D">
        <w:rPr>
          <w:rFonts w:cstheme="minorHAnsi"/>
          <w:i/>
          <w:sz w:val="23"/>
          <w:szCs w:val="23"/>
        </w:rPr>
        <w:t>Anti-corruption and integrity policy</w:t>
      </w:r>
    </w:p>
    <w:p w14:paraId="1FC52C60" w14:textId="77777777" w:rsidR="007C316A" w:rsidRPr="00642B9D" w:rsidRDefault="007C316A" w:rsidP="0064383F">
      <w:pPr>
        <w:tabs>
          <w:tab w:val="left" w:pos="709"/>
        </w:tabs>
        <w:spacing w:line="240" w:lineRule="auto"/>
        <w:jc w:val="both"/>
        <w:rPr>
          <w:rFonts w:cstheme="minorHAnsi"/>
          <w:sz w:val="23"/>
          <w:szCs w:val="23"/>
        </w:rPr>
      </w:pPr>
    </w:p>
    <w:p w14:paraId="6A4419EB" w14:textId="456832B9" w:rsidR="007C316A" w:rsidRPr="00642B9D" w:rsidRDefault="008F66FB" w:rsidP="00771C9D">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Integrity is one the values of the </w:t>
      </w:r>
      <w:r w:rsidR="00ED2E05" w:rsidRPr="00642B9D">
        <w:rPr>
          <w:rFonts w:cstheme="minorHAnsi"/>
          <w:sz w:val="23"/>
          <w:szCs w:val="23"/>
        </w:rPr>
        <w:t>Federal Police</w:t>
      </w:r>
      <w:r w:rsidRPr="00642B9D">
        <w:rPr>
          <w:rFonts w:cstheme="minorHAnsi"/>
          <w:sz w:val="23"/>
          <w:szCs w:val="23"/>
        </w:rPr>
        <w:t xml:space="preserve">, as specified in the </w:t>
      </w:r>
      <w:r w:rsidR="00541F78">
        <w:rPr>
          <w:rFonts w:cstheme="minorHAnsi"/>
          <w:sz w:val="23"/>
          <w:szCs w:val="23"/>
        </w:rPr>
        <w:t>Commissioner General</w:t>
      </w:r>
      <w:r w:rsidRPr="00642B9D">
        <w:rPr>
          <w:rFonts w:cstheme="minorHAnsi"/>
          <w:sz w:val="23"/>
          <w:szCs w:val="23"/>
        </w:rPr>
        <w:t xml:space="preserve">’s mission statement 2012-2016. The </w:t>
      </w:r>
      <w:r w:rsidR="00541F78">
        <w:rPr>
          <w:rFonts w:cstheme="minorHAnsi"/>
          <w:sz w:val="23"/>
          <w:szCs w:val="23"/>
        </w:rPr>
        <w:t>Commissioner General</w:t>
      </w:r>
      <w:r w:rsidRPr="00642B9D">
        <w:rPr>
          <w:rFonts w:cstheme="minorHAnsi"/>
          <w:sz w:val="23"/>
          <w:szCs w:val="23"/>
        </w:rPr>
        <w:t xml:space="preserve"> and the </w:t>
      </w:r>
      <w:r w:rsidR="006F75D3" w:rsidRPr="00642B9D">
        <w:rPr>
          <w:rFonts w:cstheme="minorHAnsi"/>
          <w:sz w:val="23"/>
          <w:szCs w:val="23"/>
        </w:rPr>
        <w:t xml:space="preserve">Directors General </w:t>
      </w:r>
      <w:r w:rsidRPr="00642B9D">
        <w:rPr>
          <w:rFonts w:cstheme="minorHAnsi"/>
          <w:sz w:val="23"/>
          <w:szCs w:val="23"/>
        </w:rPr>
        <w:t xml:space="preserve">have drawn up an </w:t>
      </w:r>
      <w:r w:rsidR="000E0AEC">
        <w:rPr>
          <w:rFonts w:cstheme="minorHAnsi"/>
          <w:sz w:val="23"/>
          <w:szCs w:val="23"/>
          <w:u w:val="single"/>
        </w:rPr>
        <w:t>I</w:t>
      </w:r>
      <w:r w:rsidRPr="00526C37">
        <w:rPr>
          <w:rFonts w:cstheme="minorHAnsi"/>
          <w:sz w:val="23"/>
          <w:szCs w:val="23"/>
          <w:u w:val="single"/>
        </w:rPr>
        <w:t xml:space="preserve">ntegrity </w:t>
      </w:r>
      <w:r w:rsidR="000E0AEC">
        <w:rPr>
          <w:rFonts w:cstheme="minorHAnsi"/>
          <w:sz w:val="23"/>
          <w:szCs w:val="23"/>
          <w:u w:val="single"/>
        </w:rPr>
        <w:t>P</w:t>
      </w:r>
      <w:r w:rsidRPr="00526C37">
        <w:rPr>
          <w:rFonts w:cstheme="minorHAnsi"/>
          <w:sz w:val="23"/>
          <w:szCs w:val="23"/>
          <w:u w:val="single"/>
        </w:rPr>
        <w:t xml:space="preserve">olicy </w:t>
      </w:r>
      <w:r w:rsidR="000E0AEC">
        <w:rPr>
          <w:rFonts w:cstheme="minorHAnsi"/>
          <w:sz w:val="23"/>
          <w:szCs w:val="23"/>
          <w:u w:val="single"/>
        </w:rPr>
        <w:t>D</w:t>
      </w:r>
      <w:r w:rsidRPr="00526C37">
        <w:rPr>
          <w:rFonts w:cstheme="minorHAnsi"/>
          <w:sz w:val="23"/>
          <w:szCs w:val="23"/>
          <w:u w:val="single"/>
        </w:rPr>
        <w:t>eclaration 2012-2016</w:t>
      </w:r>
      <w:r w:rsidRPr="00642B9D">
        <w:rPr>
          <w:rFonts w:cstheme="minorHAnsi"/>
          <w:sz w:val="23"/>
          <w:szCs w:val="23"/>
        </w:rPr>
        <w:t xml:space="preserve">, which was approved by the </w:t>
      </w:r>
      <w:r w:rsidR="00430AAE" w:rsidRPr="00642B9D">
        <w:rPr>
          <w:rFonts w:cstheme="minorHAnsi"/>
          <w:sz w:val="23"/>
          <w:szCs w:val="23"/>
        </w:rPr>
        <w:t xml:space="preserve">Management </w:t>
      </w:r>
      <w:r w:rsidR="004F5AD9">
        <w:rPr>
          <w:rFonts w:cstheme="minorHAnsi"/>
          <w:sz w:val="23"/>
          <w:szCs w:val="23"/>
        </w:rPr>
        <w:t>Board</w:t>
      </w:r>
      <w:r w:rsidRPr="00642B9D">
        <w:rPr>
          <w:rFonts w:cstheme="minorHAnsi"/>
          <w:sz w:val="23"/>
          <w:szCs w:val="23"/>
        </w:rPr>
        <w:t xml:space="preserve"> on </w:t>
      </w:r>
      <w:r w:rsidR="005C7EB2" w:rsidRPr="00642B9D">
        <w:rPr>
          <w:rFonts w:cstheme="minorHAnsi"/>
          <w:sz w:val="23"/>
          <w:szCs w:val="23"/>
        </w:rPr>
        <w:t xml:space="preserve">31 </w:t>
      </w:r>
      <w:r w:rsidR="00387AEE" w:rsidRPr="00642B9D">
        <w:rPr>
          <w:rFonts w:cstheme="minorHAnsi"/>
          <w:sz w:val="23"/>
          <w:szCs w:val="23"/>
        </w:rPr>
        <w:t>March</w:t>
      </w:r>
      <w:r w:rsidR="005C7EB2" w:rsidRPr="00642B9D">
        <w:rPr>
          <w:rFonts w:cstheme="minorHAnsi"/>
          <w:sz w:val="23"/>
          <w:szCs w:val="23"/>
        </w:rPr>
        <w:t xml:space="preserve"> 2014. </w:t>
      </w:r>
      <w:r w:rsidRPr="00642B9D">
        <w:rPr>
          <w:rFonts w:cstheme="minorHAnsi"/>
          <w:sz w:val="23"/>
          <w:szCs w:val="23"/>
        </w:rPr>
        <w:t xml:space="preserve">The declaration sets out the priorities of the </w:t>
      </w:r>
      <w:r w:rsidR="00ED2E05" w:rsidRPr="00642B9D">
        <w:rPr>
          <w:rFonts w:cstheme="minorHAnsi"/>
          <w:sz w:val="23"/>
          <w:szCs w:val="23"/>
        </w:rPr>
        <w:t xml:space="preserve">Federal Police </w:t>
      </w:r>
      <w:r w:rsidRPr="00642B9D">
        <w:rPr>
          <w:rFonts w:cstheme="minorHAnsi"/>
          <w:sz w:val="23"/>
          <w:szCs w:val="23"/>
        </w:rPr>
        <w:t>integrity policy</w:t>
      </w:r>
      <w:r w:rsidR="00826EB3" w:rsidRPr="00642B9D">
        <w:rPr>
          <w:rFonts w:cstheme="minorHAnsi"/>
          <w:sz w:val="23"/>
          <w:szCs w:val="23"/>
        </w:rPr>
        <w:t>,</w:t>
      </w:r>
      <w:r w:rsidRPr="00642B9D">
        <w:rPr>
          <w:rFonts w:cstheme="minorHAnsi"/>
          <w:sz w:val="23"/>
          <w:szCs w:val="23"/>
        </w:rPr>
        <w:t xml:space="preserve"> </w:t>
      </w:r>
      <w:r w:rsidR="00826EB3" w:rsidRPr="00642B9D">
        <w:rPr>
          <w:rFonts w:cstheme="minorHAnsi"/>
          <w:sz w:val="23"/>
          <w:szCs w:val="23"/>
        </w:rPr>
        <w:t xml:space="preserve">what this means in practice and how it is to be implemented and monitored. </w:t>
      </w:r>
      <w:r w:rsidR="00771C9D" w:rsidRPr="00642B9D">
        <w:rPr>
          <w:rFonts w:cstheme="minorHAnsi"/>
          <w:sz w:val="23"/>
          <w:szCs w:val="23"/>
        </w:rPr>
        <w:t xml:space="preserve"> </w:t>
      </w:r>
      <w:r w:rsidR="00CA1742" w:rsidRPr="00642B9D">
        <w:rPr>
          <w:rFonts w:cstheme="minorHAnsi"/>
          <w:sz w:val="23"/>
          <w:szCs w:val="23"/>
        </w:rPr>
        <w:t xml:space="preserve">The policy is </w:t>
      </w:r>
      <w:r w:rsidR="004F5AD9">
        <w:rPr>
          <w:rFonts w:cstheme="minorHAnsi"/>
          <w:sz w:val="23"/>
          <w:szCs w:val="23"/>
        </w:rPr>
        <w:t>supplemented</w:t>
      </w:r>
      <w:r w:rsidR="00CA1742" w:rsidRPr="00642B9D">
        <w:rPr>
          <w:rFonts w:cstheme="minorHAnsi"/>
          <w:sz w:val="23"/>
          <w:szCs w:val="23"/>
        </w:rPr>
        <w:t xml:space="preserve"> by an action plan, together with a series of performance indicators</w:t>
      </w:r>
      <w:r w:rsidR="005C7EB2" w:rsidRPr="00642B9D">
        <w:rPr>
          <w:rFonts w:cstheme="minorHAnsi"/>
          <w:sz w:val="23"/>
          <w:szCs w:val="23"/>
        </w:rPr>
        <w:t xml:space="preserve">. </w:t>
      </w:r>
      <w:r w:rsidR="00AA1EDD" w:rsidRPr="00642B9D">
        <w:rPr>
          <w:rFonts w:cstheme="minorHAnsi"/>
          <w:sz w:val="23"/>
          <w:szCs w:val="23"/>
        </w:rPr>
        <w:t>Provision is made for</w:t>
      </w:r>
      <w:r w:rsidR="00CA1742" w:rsidRPr="00642B9D">
        <w:rPr>
          <w:rFonts w:cstheme="minorHAnsi"/>
          <w:sz w:val="23"/>
          <w:szCs w:val="23"/>
        </w:rPr>
        <w:t xml:space="preserve"> an intermediate and a final assessment</w:t>
      </w:r>
      <w:r w:rsidR="005C7EB2" w:rsidRPr="00642B9D">
        <w:rPr>
          <w:rFonts w:cstheme="minorHAnsi"/>
          <w:sz w:val="23"/>
          <w:szCs w:val="23"/>
        </w:rPr>
        <w:t xml:space="preserve">. </w:t>
      </w:r>
      <w:r w:rsidR="00CA1742" w:rsidRPr="00642B9D">
        <w:rPr>
          <w:rFonts w:cstheme="minorHAnsi"/>
          <w:sz w:val="23"/>
          <w:szCs w:val="23"/>
        </w:rPr>
        <w:t xml:space="preserve">The policy includes both monitoring and </w:t>
      </w:r>
      <w:r w:rsidR="00123563" w:rsidRPr="00642B9D">
        <w:rPr>
          <w:rFonts w:cstheme="minorHAnsi"/>
          <w:sz w:val="23"/>
          <w:szCs w:val="23"/>
        </w:rPr>
        <w:t xml:space="preserve">incentive components, with priority </w:t>
      </w:r>
      <w:r w:rsidR="00AA1EDD" w:rsidRPr="00642B9D">
        <w:rPr>
          <w:rFonts w:cstheme="minorHAnsi"/>
          <w:sz w:val="23"/>
          <w:szCs w:val="23"/>
        </w:rPr>
        <w:t xml:space="preserve">given </w:t>
      </w:r>
      <w:r w:rsidR="00123563" w:rsidRPr="00642B9D">
        <w:rPr>
          <w:rFonts w:cstheme="minorHAnsi"/>
          <w:sz w:val="23"/>
          <w:szCs w:val="23"/>
        </w:rPr>
        <w:t>to the latter</w:t>
      </w:r>
      <w:r w:rsidR="00DC5405" w:rsidRPr="00642B9D">
        <w:rPr>
          <w:rFonts w:cstheme="minorHAnsi"/>
          <w:sz w:val="23"/>
          <w:szCs w:val="23"/>
        </w:rPr>
        <w:t xml:space="preserve">. </w:t>
      </w:r>
      <w:r w:rsidR="00123563" w:rsidRPr="00642B9D">
        <w:rPr>
          <w:rFonts w:cstheme="minorHAnsi"/>
          <w:sz w:val="23"/>
          <w:szCs w:val="23"/>
        </w:rPr>
        <w:t xml:space="preserve">The </w:t>
      </w:r>
      <w:r w:rsidR="00AA1EDD" w:rsidRPr="00642B9D">
        <w:rPr>
          <w:rFonts w:cstheme="minorHAnsi"/>
          <w:sz w:val="23"/>
          <w:szCs w:val="23"/>
        </w:rPr>
        <w:t xml:space="preserve">action plan provides for </w:t>
      </w:r>
      <w:r w:rsidR="00123563" w:rsidRPr="00642B9D">
        <w:rPr>
          <w:rFonts w:cstheme="minorHAnsi"/>
          <w:sz w:val="23"/>
          <w:szCs w:val="23"/>
        </w:rPr>
        <w:t xml:space="preserve">an inventory of existing directives, screened from an integrity and diversity standpoint, an explanatory supplement to the </w:t>
      </w:r>
      <w:r w:rsidR="00837B51">
        <w:rPr>
          <w:rFonts w:cstheme="minorHAnsi"/>
          <w:sz w:val="23"/>
          <w:szCs w:val="23"/>
        </w:rPr>
        <w:t xml:space="preserve">Code </w:t>
      </w:r>
      <w:r w:rsidR="001A392C">
        <w:rPr>
          <w:rFonts w:cstheme="minorHAnsi"/>
          <w:sz w:val="23"/>
          <w:szCs w:val="23"/>
        </w:rPr>
        <w:t xml:space="preserve">of </w:t>
      </w:r>
      <w:r w:rsidR="00837B51">
        <w:rPr>
          <w:rFonts w:cstheme="minorHAnsi"/>
          <w:sz w:val="23"/>
          <w:szCs w:val="23"/>
        </w:rPr>
        <w:t>Conduct</w:t>
      </w:r>
      <w:r w:rsidR="00123563" w:rsidRPr="00642B9D">
        <w:rPr>
          <w:rFonts w:cstheme="minorHAnsi"/>
          <w:sz w:val="23"/>
          <w:szCs w:val="23"/>
        </w:rPr>
        <w:t xml:space="preserve">, a review of the criteria for authorising outside activities, </w:t>
      </w:r>
      <w:r w:rsidR="00E41562" w:rsidRPr="00642B9D">
        <w:rPr>
          <w:rFonts w:cstheme="minorHAnsi"/>
          <w:sz w:val="23"/>
          <w:szCs w:val="23"/>
        </w:rPr>
        <w:t xml:space="preserve">training sessions and </w:t>
      </w:r>
      <w:r w:rsidR="00AA1EDD" w:rsidRPr="00642B9D">
        <w:rPr>
          <w:rFonts w:cstheme="minorHAnsi"/>
          <w:sz w:val="23"/>
          <w:szCs w:val="23"/>
        </w:rPr>
        <w:t xml:space="preserve">the </w:t>
      </w:r>
      <w:r w:rsidR="00E41562" w:rsidRPr="00642B9D">
        <w:rPr>
          <w:rFonts w:cstheme="minorHAnsi"/>
          <w:sz w:val="23"/>
          <w:szCs w:val="23"/>
        </w:rPr>
        <w:t>identification</w:t>
      </w:r>
      <w:r w:rsidR="00AE1A47" w:rsidRPr="00642B9D">
        <w:rPr>
          <w:rFonts w:cstheme="minorHAnsi"/>
          <w:sz w:val="23"/>
          <w:szCs w:val="23"/>
        </w:rPr>
        <w:t xml:space="preserve"> </w:t>
      </w:r>
      <w:r w:rsidR="00E41562" w:rsidRPr="00642B9D">
        <w:rPr>
          <w:rFonts w:cstheme="minorHAnsi"/>
          <w:sz w:val="23"/>
          <w:szCs w:val="23"/>
        </w:rPr>
        <w:t>of at-risk posts, procedures and conduct.</w:t>
      </w:r>
      <w:r w:rsidR="00DC5405" w:rsidRPr="00642B9D">
        <w:rPr>
          <w:rFonts w:cstheme="minorHAnsi"/>
          <w:sz w:val="23"/>
          <w:szCs w:val="23"/>
        </w:rPr>
        <w:t xml:space="preserve"> </w:t>
      </w:r>
      <w:r w:rsidR="00E41562" w:rsidRPr="00642B9D">
        <w:rPr>
          <w:rFonts w:cstheme="minorHAnsi"/>
          <w:sz w:val="23"/>
          <w:szCs w:val="23"/>
        </w:rPr>
        <w:t xml:space="preserve">A new integrity policy is being prepared by the </w:t>
      </w:r>
      <w:r w:rsidR="004F5AD9" w:rsidRPr="004F5AD9">
        <w:rPr>
          <w:rFonts w:cstheme="minorHAnsi"/>
          <w:sz w:val="23"/>
          <w:szCs w:val="23"/>
        </w:rPr>
        <w:t xml:space="preserve">CG/Integrity </w:t>
      </w:r>
      <w:r w:rsidR="00AA1EDD" w:rsidRPr="00642B9D">
        <w:rPr>
          <w:rFonts w:cstheme="minorHAnsi"/>
          <w:sz w:val="23"/>
          <w:szCs w:val="23"/>
        </w:rPr>
        <w:t>department for presentation in late 2019</w:t>
      </w:r>
      <w:r w:rsidR="00771C9D" w:rsidRPr="00642B9D">
        <w:rPr>
          <w:rFonts w:cstheme="minorHAnsi"/>
          <w:sz w:val="23"/>
          <w:szCs w:val="23"/>
        </w:rPr>
        <w:t>.</w:t>
      </w:r>
    </w:p>
    <w:p w14:paraId="51A32B4E" w14:textId="77777777" w:rsidR="00771C9D" w:rsidRPr="00642B9D" w:rsidRDefault="00771C9D" w:rsidP="00771C9D">
      <w:pPr>
        <w:tabs>
          <w:tab w:val="left" w:pos="709"/>
        </w:tabs>
        <w:spacing w:line="240" w:lineRule="auto"/>
        <w:jc w:val="both"/>
        <w:rPr>
          <w:rFonts w:cstheme="minorHAnsi"/>
          <w:sz w:val="23"/>
          <w:szCs w:val="23"/>
        </w:rPr>
      </w:pPr>
    </w:p>
    <w:p w14:paraId="7BC12E7E" w14:textId="50A499BC" w:rsidR="00722E5E" w:rsidRPr="00642B9D" w:rsidRDefault="00BF28D8" w:rsidP="007F4B0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GET</w:t>
      </w:r>
      <w:r w:rsidR="00771C9D" w:rsidRPr="00642B9D">
        <w:rPr>
          <w:rFonts w:cstheme="minorHAnsi"/>
          <w:sz w:val="23"/>
          <w:szCs w:val="23"/>
        </w:rPr>
        <w:t xml:space="preserve"> </w:t>
      </w:r>
      <w:r w:rsidR="007D6AB7" w:rsidRPr="00642B9D">
        <w:rPr>
          <w:rFonts w:cstheme="minorHAnsi"/>
          <w:sz w:val="23"/>
          <w:szCs w:val="23"/>
        </w:rPr>
        <w:t xml:space="preserve">notes that the </w:t>
      </w:r>
      <w:r w:rsidR="00ED2E05" w:rsidRPr="00642B9D">
        <w:rPr>
          <w:rFonts w:cstheme="minorHAnsi"/>
          <w:sz w:val="23"/>
          <w:szCs w:val="23"/>
        </w:rPr>
        <w:t xml:space="preserve">Federal Police </w:t>
      </w:r>
      <w:r w:rsidR="007D6AB7" w:rsidRPr="00642B9D">
        <w:rPr>
          <w:rFonts w:cstheme="minorHAnsi"/>
          <w:sz w:val="23"/>
          <w:szCs w:val="23"/>
        </w:rPr>
        <w:t>have made significant and productive efforts to assess levels of integrity and corruption in the force. It welcomes this progress, which is reflected in the numerous detailed measures appearing in the 2012-2016 integrity policy declaration</w:t>
      </w:r>
      <w:r w:rsidR="00771C9D" w:rsidRPr="00642B9D">
        <w:rPr>
          <w:rFonts w:cstheme="minorHAnsi"/>
          <w:sz w:val="23"/>
          <w:szCs w:val="23"/>
        </w:rPr>
        <w:t xml:space="preserve">. </w:t>
      </w:r>
      <w:r w:rsidR="007D6AB7" w:rsidRPr="00642B9D">
        <w:rPr>
          <w:rFonts w:cstheme="minorHAnsi"/>
          <w:sz w:val="23"/>
          <w:szCs w:val="23"/>
        </w:rPr>
        <w:t>It appears that in practice not all of these measures have been implemented, and that the intermediate and final assessments specified in the declaration have not been carried out</w:t>
      </w:r>
      <w:r w:rsidR="006D366F" w:rsidRPr="00642B9D">
        <w:rPr>
          <w:rFonts w:cstheme="minorHAnsi"/>
          <w:sz w:val="23"/>
          <w:szCs w:val="23"/>
        </w:rPr>
        <w:t xml:space="preserve">. </w:t>
      </w:r>
      <w:r w:rsidR="007D6AB7" w:rsidRPr="00642B9D">
        <w:rPr>
          <w:rFonts w:cstheme="minorHAnsi"/>
          <w:sz w:val="23"/>
          <w:szCs w:val="23"/>
        </w:rPr>
        <w:t>This is regrettable, given the volume and standard of preparatory work undertaken</w:t>
      </w:r>
      <w:r w:rsidR="00795B09" w:rsidRPr="00642B9D">
        <w:rPr>
          <w:rFonts w:cstheme="minorHAnsi"/>
          <w:sz w:val="23"/>
          <w:szCs w:val="23"/>
        </w:rPr>
        <w:t xml:space="preserve">. </w:t>
      </w:r>
      <w:r w:rsidR="007D6AB7" w:rsidRPr="00642B9D">
        <w:rPr>
          <w:rFonts w:cstheme="minorHAnsi"/>
          <w:sz w:val="23"/>
          <w:szCs w:val="23"/>
        </w:rPr>
        <w:t>It must also be noted that no new integrity policy has so far seen the light of day</w:t>
      </w:r>
      <w:r w:rsidR="006D366F" w:rsidRPr="00642B9D">
        <w:rPr>
          <w:rFonts w:cstheme="minorHAnsi"/>
          <w:sz w:val="23"/>
          <w:szCs w:val="23"/>
        </w:rPr>
        <w:t xml:space="preserve">. </w:t>
      </w:r>
      <w:r w:rsidR="007D6AB7" w:rsidRPr="00642B9D">
        <w:rPr>
          <w:rFonts w:cstheme="minorHAnsi"/>
          <w:sz w:val="23"/>
          <w:szCs w:val="23"/>
        </w:rPr>
        <w:t xml:space="preserve">This is the responsibility of the </w:t>
      </w:r>
      <w:r w:rsidR="00C14749" w:rsidRPr="00C14749">
        <w:rPr>
          <w:rFonts w:cstheme="minorHAnsi"/>
          <w:sz w:val="23"/>
          <w:szCs w:val="23"/>
        </w:rPr>
        <w:t xml:space="preserve">CG/Integrity </w:t>
      </w:r>
      <w:r w:rsidR="007D6AB7" w:rsidRPr="00642B9D">
        <w:rPr>
          <w:rFonts w:cstheme="minorHAnsi"/>
          <w:sz w:val="23"/>
          <w:szCs w:val="23"/>
        </w:rPr>
        <w:t>department, whose understaffing the GET has criticised above</w:t>
      </w:r>
      <w:r w:rsidR="00722E5E" w:rsidRPr="00642B9D">
        <w:rPr>
          <w:rFonts w:cstheme="minorHAnsi"/>
          <w:sz w:val="23"/>
          <w:szCs w:val="23"/>
        </w:rPr>
        <w:t xml:space="preserve">. </w:t>
      </w:r>
      <w:r w:rsidR="007D6AB7" w:rsidRPr="00642B9D">
        <w:rPr>
          <w:rFonts w:cstheme="minorHAnsi"/>
          <w:sz w:val="23"/>
          <w:szCs w:val="23"/>
        </w:rPr>
        <w:t xml:space="preserve">It refers to its comments and recommendation in </w:t>
      </w:r>
      <w:r w:rsidR="007D6AB7" w:rsidRPr="006158FB">
        <w:rPr>
          <w:rFonts w:cstheme="minorHAnsi"/>
          <w:sz w:val="23"/>
          <w:szCs w:val="23"/>
        </w:rPr>
        <w:t xml:space="preserve">paragraph </w:t>
      </w:r>
      <w:r w:rsidR="009A1167" w:rsidRPr="006158FB">
        <w:rPr>
          <w:rFonts w:cstheme="minorHAnsi"/>
          <w:sz w:val="23"/>
          <w:szCs w:val="23"/>
        </w:rPr>
        <w:t>15</w:t>
      </w:r>
      <w:r w:rsidR="00D2332F" w:rsidRPr="006158FB">
        <w:rPr>
          <w:rFonts w:cstheme="minorHAnsi"/>
          <w:sz w:val="23"/>
          <w:szCs w:val="23"/>
        </w:rPr>
        <w:t>2</w:t>
      </w:r>
      <w:r w:rsidR="009A1167" w:rsidRPr="006158FB">
        <w:rPr>
          <w:rFonts w:cstheme="minorHAnsi"/>
          <w:sz w:val="23"/>
          <w:szCs w:val="23"/>
        </w:rPr>
        <w:t>.</w:t>
      </w:r>
    </w:p>
    <w:p w14:paraId="3D218BD6" w14:textId="77777777" w:rsidR="00722E5E" w:rsidRPr="00642B9D" w:rsidRDefault="00722E5E" w:rsidP="00722E5E">
      <w:pPr>
        <w:pStyle w:val="Paragraphedeliste"/>
        <w:rPr>
          <w:rFonts w:cstheme="minorHAnsi"/>
          <w:sz w:val="23"/>
          <w:szCs w:val="23"/>
        </w:rPr>
      </w:pPr>
    </w:p>
    <w:p w14:paraId="4AFE7884" w14:textId="2E01FFA2" w:rsidR="00830965" w:rsidRPr="00642B9D" w:rsidRDefault="007D6AB7" w:rsidP="001878CC">
      <w:pPr>
        <w:tabs>
          <w:tab w:val="left" w:pos="709"/>
        </w:tabs>
        <w:spacing w:line="240" w:lineRule="auto"/>
        <w:jc w:val="both"/>
        <w:rPr>
          <w:rFonts w:eastAsiaTheme="majorEastAsia" w:cstheme="minorHAnsi"/>
          <w:bCs/>
          <w:i/>
          <w:sz w:val="23"/>
          <w:szCs w:val="23"/>
        </w:rPr>
      </w:pPr>
      <w:r w:rsidRPr="00642B9D">
        <w:rPr>
          <w:rFonts w:eastAsiaTheme="majorEastAsia" w:cstheme="minorHAnsi"/>
          <w:bCs/>
          <w:i/>
          <w:sz w:val="23"/>
          <w:szCs w:val="23"/>
        </w:rPr>
        <w:t xml:space="preserve">Corruption risk management in </w:t>
      </w:r>
      <w:r w:rsidR="009018EF">
        <w:rPr>
          <w:rFonts w:eastAsiaTheme="majorEastAsia" w:cstheme="minorHAnsi"/>
          <w:bCs/>
          <w:i/>
          <w:sz w:val="23"/>
          <w:szCs w:val="23"/>
        </w:rPr>
        <w:t>at-risk</w:t>
      </w:r>
      <w:r w:rsidRPr="00642B9D">
        <w:rPr>
          <w:rFonts w:eastAsiaTheme="majorEastAsia" w:cstheme="minorHAnsi"/>
          <w:bCs/>
          <w:i/>
          <w:sz w:val="23"/>
          <w:szCs w:val="23"/>
        </w:rPr>
        <w:t xml:space="preserve"> departments </w:t>
      </w:r>
    </w:p>
    <w:p w14:paraId="1F624FC0" w14:textId="77777777" w:rsidR="008627DD" w:rsidRPr="00642B9D" w:rsidRDefault="008627DD" w:rsidP="001878CC">
      <w:pPr>
        <w:tabs>
          <w:tab w:val="left" w:pos="709"/>
        </w:tabs>
        <w:spacing w:line="240" w:lineRule="auto"/>
        <w:jc w:val="both"/>
        <w:rPr>
          <w:rFonts w:cstheme="minorHAnsi"/>
          <w:sz w:val="23"/>
          <w:szCs w:val="23"/>
        </w:rPr>
      </w:pPr>
    </w:p>
    <w:p w14:paraId="199A2C87" w14:textId="23367FF6" w:rsidR="00915308" w:rsidRPr="00642B9D" w:rsidRDefault="009E3B2D" w:rsidP="00840CF0">
      <w:pPr>
        <w:numPr>
          <w:ilvl w:val="0"/>
          <w:numId w:val="1"/>
        </w:numPr>
        <w:tabs>
          <w:tab w:val="left" w:pos="709"/>
        </w:tabs>
        <w:spacing w:line="240" w:lineRule="auto"/>
        <w:ind w:left="0" w:firstLine="0"/>
        <w:jc w:val="both"/>
        <w:rPr>
          <w:rFonts w:cstheme="minorHAnsi"/>
          <w:sz w:val="23"/>
          <w:szCs w:val="23"/>
        </w:rPr>
      </w:pPr>
      <w:bookmarkStart w:id="92" w:name="_Toc2777415"/>
      <w:r w:rsidRPr="00642B9D">
        <w:rPr>
          <w:rFonts w:cstheme="minorHAnsi"/>
          <w:sz w:val="23"/>
          <w:szCs w:val="23"/>
        </w:rPr>
        <w:t xml:space="preserve">In late March 2010, the </w:t>
      </w:r>
      <w:r w:rsidR="009018EF" w:rsidRPr="009018EF">
        <w:rPr>
          <w:rFonts w:cstheme="minorHAnsi"/>
          <w:sz w:val="23"/>
          <w:szCs w:val="23"/>
        </w:rPr>
        <w:t xml:space="preserve">CG/Integrity </w:t>
      </w:r>
      <w:r w:rsidRPr="00642B9D">
        <w:rPr>
          <w:rFonts w:cstheme="minorHAnsi"/>
          <w:sz w:val="23"/>
          <w:szCs w:val="23"/>
        </w:rPr>
        <w:t xml:space="preserve">department started to prepare an integrity risk inventory in the different </w:t>
      </w:r>
      <w:r w:rsidR="000E290C" w:rsidRPr="00642B9D">
        <w:rPr>
          <w:rFonts w:cstheme="minorHAnsi"/>
          <w:sz w:val="23"/>
          <w:szCs w:val="23"/>
        </w:rPr>
        <w:t>directorates general</w:t>
      </w:r>
      <w:r w:rsidRPr="00642B9D">
        <w:rPr>
          <w:rFonts w:cstheme="minorHAnsi"/>
          <w:sz w:val="23"/>
          <w:szCs w:val="23"/>
        </w:rPr>
        <w:t xml:space="preserve"> of the </w:t>
      </w:r>
      <w:r w:rsidR="00ED2E05" w:rsidRPr="00642B9D">
        <w:rPr>
          <w:rFonts w:cstheme="minorHAnsi"/>
          <w:sz w:val="23"/>
          <w:szCs w:val="23"/>
        </w:rPr>
        <w:t>Federal Police</w:t>
      </w:r>
      <w:r w:rsidRPr="00642B9D">
        <w:rPr>
          <w:rFonts w:cstheme="minorHAnsi"/>
          <w:sz w:val="23"/>
          <w:szCs w:val="23"/>
        </w:rPr>
        <w:t xml:space="preserve">. The aim was to identify at-risk areas and the threat they posed to integrity, and what steps </w:t>
      </w:r>
      <w:r w:rsidR="009018EF">
        <w:rPr>
          <w:rFonts w:cstheme="minorHAnsi"/>
          <w:sz w:val="23"/>
          <w:szCs w:val="23"/>
        </w:rPr>
        <w:t>had been</w:t>
      </w:r>
      <w:r w:rsidRPr="00642B9D">
        <w:rPr>
          <w:rFonts w:cstheme="minorHAnsi"/>
          <w:sz w:val="23"/>
          <w:szCs w:val="23"/>
        </w:rPr>
        <w:t xml:space="preserve"> or could be taken to deal with them</w:t>
      </w:r>
      <w:r w:rsidR="00915308" w:rsidRPr="00642B9D">
        <w:rPr>
          <w:rFonts w:cstheme="minorHAnsi"/>
          <w:sz w:val="23"/>
          <w:szCs w:val="23"/>
        </w:rPr>
        <w:t xml:space="preserve">. </w:t>
      </w:r>
      <w:r w:rsidRPr="00642B9D">
        <w:rPr>
          <w:rFonts w:cstheme="minorHAnsi"/>
          <w:sz w:val="23"/>
          <w:szCs w:val="23"/>
        </w:rPr>
        <w:t>The risk inventory was based on a broad-ranging definition of the concept and included potential violations that might appear quite minimal</w:t>
      </w:r>
      <w:r w:rsidR="00915308" w:rsidRPr="00642B9D">
        <w:rPr>
          <w:rFonts w:cstheme="minorHAnsi"/>
          <w:sz w:val="23"/>
          <w:szCs w:val="23"/>
        </w:rPr>
        <w:t>.</w:t>
      </w:r>
    </w:p>
    <w:p w14:paraId="4AAAFE39" w14:textId="77777777" w:rsidR="00915308" w:rsidRPr="00642B9D" w:rsidRDefault="00915308" w:rsidP="00915308">
      <w:pPr>
        <w:tabs>
          <w:tab w:val="left" w:pos="709"/>
        </w:tabs>
        <w:spacing w:line="240" w:lineRule="auto"/>
        <w:jc w:val="both"/>
        <w:rPr>
          <w:rFonts w:cstheme="minorHAnsi"/>
          <w:sz w:val="23"/>
          <w:szCs w:val="23"/>
        </w:rPr>
      </w:pPr>
      <w:r w:rsidRPr="00642B9D">
        <w:rPr>
          <w:rFonts w:cstheme="minorHAnsi"/>
          <w:sz w:val="23"/>
          <w:szCs w:val="23"/>
        </w:rPr>
        <w:t xml:space="preserve"> </w:t>
      </w:r>
    </w:p>
    <w:p w14:paraId="1CE7BFFA" w14:textId="7F793952" w:rsidR="00915308" w:rsidRPr="00642B9D" w:rsidRDefault="002A2FBE" w:rsidP="00915308">
      <w:pPr>
        <w:numPr>
          <w:ilvl w:val="0"/>
          <w:numId w:val="1"/>
        </w:numPr>
        <w:tabs>
          <w:tab w:val="left" w:pos="709"/>
        </w:tabs>
        <w:spacing w:line="240" w:lineRule="auto"/>
        <w:ind w:left="0" w:firstLine="0"/>
        <w:jc w:val="both"/>
        <w:rPr>
          <w:rFonts w:cstheme="minorHAnsi"/>
          <w:b/>
          <w:sz w:val="23"/>
          <w:szCs w:val="23"/>
        </w:rPr>
      </w:pPr>
      <w:r w:rsidRPr="00642B9D">
        <w:rPr>
          <w:rFonts w:cstheme="minorHAnsi"/>
          <w:sz w:val="23"/>
          <w:szCs w:val="23"/>
        </w:rPr>
        <w:t xml:space="preserve">Based on the </w:t>
      </w:r>
      <w:r w:rsidR="009E3B2D" w:rsidRPr="00642B9D">
        <w:rPr>
          <w:rFonts w:cstheme="minorHAnsi"/>
          <w:sz w:val="23"/>
          <w:szCs w:val="23"/>
        </w:rPr>
        <w:t>inventory</w:t>
      </w:r>
      <w:r w:rsidRPr="00642B9D">
        <w:rPr>
          <w:rFonts w:cstheme="minorHAnsi"/>
          <w:sz w:val="23"/>
          <w:szCs w:val="23"/>
        </w:rPr>
        <w:t xml:space="preserve">, a table </w:t>
      </w:r>
      <w:r w:rsidR="00477988" w:rsidRPr="00642B9D">
        <w:rPr>
          <w:rFonts w:cstheme="minorHAnsi"/>
          <w:sz w:val="23"/>
          <w:szCs w:val="23"/>
        </w:rPr>
        <w:t xml:space="preserve">was </w:t>
      </w:r>
      <w:r w:rsidRPr="00642B9D">
        <w:rPr>
          <w:rFonts w:cstheme="minorHAnsi"/>
          <w:sz w:val="23"/>
          <w:szCs w:val="23"/>
        </w:rPr>
        <w:t xml:space="preserve">drawn up summarising the risks faced by the </w:t>
      </w:r>
      <w:r w:rsidR="00ED2E05" w:rsidRPr="00642B9D">
        <w:rPr>
          <w:rFonts w:cstheme="minorHAnsi"/>
          <w:sz w:val="23"/>
          <w:szCs w:val="23"/>
        </w:rPr>
        <w:t>Federal Police</w:t>
      </w:r>
      <w:r w:rsidRPr="00642B9D">
        <w:rPr>
          <w:rFonts w:cstheme="minorHAnsi"/>
          <w:sz w:val="23"/>
          <w:szCs w:val="23"/>
        </w:rPr>
        <w:t xml:space="preserve">, together with </w:t>
      </w:r>
      <w:r w:rsidR="00477988" w:rsidRPr="00642B9D">
        <w:rPr>
          <w:rFonts w:cstheme="minorHAnsi"/>
          <w:sz w:val="23"/>
          <w:szCs w:val="23"/>
        </w:rPr>
        <w:t>fact</w:t>
      </w:r>
      <w:r w:rsidRPr="00642B9D">
        <w:rPr>
          <w:rFonts w:cstheme="minorHAnsi"/>
          <w:sz w:val="23"/>
          <w:szCs w:val="23"/>
        </w:rPr>
        <w:t xml:space="preserve">sheets for </w:t>
      </w:r>
      <w:r w:rsidR="009018EF">
        <w:rPr>
          <w:rFonts w:cstheme="minorHAnsi"/>
          <w:sz w:val="23"/>
          <w:szCs w:val="23"/>
        </w:rPr>
        <w:t xml:space="preserve">the </w:t>
      </w:r>
      <w:r w:rsidRPr="00642B9D">
        <w:rPr>
          <w:rFonts w:cstheme="minorHAnsi"/>
          <w:sz w:val="23"/>
          <w:szCs w:val="23"/>
        </w:rPr>
        <w:t xml:space="preserve">officials concerned on specific topics, namely financial management, quality of service, work-time organisation, </w:t>
      </w:r>
      <w:r w:rsidR="00324013" w:rsidRPr="00642B9D">
        <w:rPr>
          <w:rFonts w:cstheme="minorHAnsi"/>
          <w:sz w:val="23"/>
          <w:szCs w:val="23"/>
        </w:rPr>
        <w:t xml:space="preserve">autonomy, equipment use, professional duties, internal relations and </w:t>
      </w:r>
      <w:r w:rsidR="00477988" w:rsidRPr="00642B9D">
        <w:rPr>
          <w:rFonts w:cstheme="minorHAnsi"/>
          <w:sz w:val="23"/>
          <w:szCs w:val="23"/>
        </w:rPr>
        <w:t>managing, consulting and using documents</w:t>
      </w:r>
      <w:r w:rsidR="00517B98" w:rsidRPr="00642B9D">
        <w:rPr>
          <w:rFonts w:cstheme="minorHAnsi"/>
          <w:sz w:val="23"/>
          <w:szCs w:val="23"/>
        </w:rPr>
        <w:t>.</w:t>
      </w:r>
      <w:r w:rsidR="00915308" w:rsidRPr="00642B9D">
        <w:rPr>
          <w:rFonts w:cstheme="minorHAnsi"/>
          <w:sz w:val="23"/>
          <w:szCs w:val="23"/>
        </w:rPr>
        <w:t xml:space="preserve"> </w:t>
      </w:r>
      <w:r w:rsidR="00477988" w:rsidRPr="00642B9D">
        <w:rPr>
          <w:rFonts w:cstheme="minorHAnsi"/>
          <w:sz w:val="23"/>
          <w:szCs w:val="23"/>
        </w:rPr>
        <w:t>These factsheets were designed as vehicles for providing information and sharing experience</w:t>
      </w:r>
      <w:r w:rsidR="00517B98" w:rsidRPr="00642B9D">
        <w:rPr>
          <w:rFonts w:cstheme="minorHAnsi"/>
          <w:sz w:val="23"/>
          <w:szCs w:val="23"/>
        </w:rPr>
        <w:t xml:space="preserve">. </w:t>
      </w:r>
      <w:r w:rsidR="00477988" w:rsidRPr="00642B9D">
        <w:rPr>
          <w:rFonts w:cstheme="minorHAnsi"/>
          <w:sz w:val="23"/>
          <w:szCs w:val="23"/>
        </w:rPr>
        <w:t>Measures were proposed for each area of activity.</w:t>
      </w:r>
    </w:p>
    <w:p w14:paraId="01BCA98C" w14:textId="77777777" w:rsidR="00517B98" w:rsidRPr="00642B9D" w:rsidRDefault="00517B98" w:rsidP="00517B98">
      <w:pPr>
        <w:pStyle w:val="Paragraphedeliste"/>
        <w:rPr>
          <w:rFonts w:cstheme="minorHAnsi"/>
          <w:sz w:val="23"/>
          <w:szCs w:val="23"/>
        </w:rPr>
      </w:pPr>
    </w:p>
    <w:p w14:paraId="750CC4E4" w14:textId="23A97F65" w:rsidR="006F1519" w:rsidRPr="00642B9D" w:rsidRDefault="00AD3088" w:rsidP="0091530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 survey of integrity at work in the </w:t>
      </w:r>
      <w:r w:rsidR="00ED2E05" w:rsidRPr="00642B9D">
        <w:rPr>
          <w:rFonts w:cstheme="minorHAnsi"/>
          <w:sz w:val="23"/>
          <w:szCs w:val="23"/>
        </w:rPr>
        <w:t xml:space="preserve">Federal Police Directorates </w:t>
      </w:r>
      <w:r w:rsidRPr="00642B9D">
        <w:rPr>
          <w:rFonts w:cstheme="minorHAnsi"/>
          <w:sz w:val="23"/>
          <w:szCs w:val="23"/>
        </w:rPr>
        <w:t xml:space="preserve">was conducted in 2015 by the </w:t>
      </w:r>
      <w:r w:rsidR="00ED2E05" w:rsidRPr="00642B9D">
        <w:rPr>
          <w:rFonts w:cstheme="minorHAnsi"/>
          <w:sz w:val="23"/>
          <w:szCs w:val="23"/>
        </w:rPr>
        <w:t xml:space="preserve">Institute </w:t>
      </w:r>
      <w:r w:rsidRPr="00642B9D">
        <w:rPr>
          <w:rFonts w:cstheme="minorHAnsi"/>
          <w:sz w:val="23"/>
          <w:szCs w:val="23"/>
        </w:rPr>
        <w:t xml:space="preserve">of </w:t>
      </w:r>
      <w:r w:rsidR="00ED2E05" w:rsidRPr="00642B9D">
        <w:rPr>
          <w:rFonts w:cstheme="minorHAnsi"/>
          <w:sz w:val="23"/>
          <w:szCs w:val="23"/>
        </w:rPr>
        <w:t xml:space="preserve">Criminology </w:t>
      </w:r>
      <w:r w:rsidRPr="00642B9D">
        <w:rPr>
          <w:rFonts w:cstheme="minorHAnsi"/>
          <w:sz w:val="23"/>
          <w:szCs w:val="23"/>
        </w:rPr>
        <w:t>of the Catholic University of Louvain</w:t>
      </w:r>
      <w:r w:rsidR="001F3349" w:rsidRPr="00642B9D">
        <w:rPr>
          <w:rFonts w:cstheme="minorHAnsi"/>
          <w:sz w:val="23"/>
          <w:szCs w:val="23"/>
        </w:rPr>
        <w:t xml:space="preserve">. </w:t>
      </w:r>
      <w:r w:rsidRPr="00642B9D">
        <w:rPr>
          <w:rFonts w:cstheme="minorHAnsi"/>
          <w:sz w:val="23"/>
          <w:szCs w:val="23"/>
        </w:rPr>
        <w:t xml:space="preserve">Each </w:t>
      </w:r>
      <w:r w:rsidR="00ED2E05" w:rsidRPr="00642B9D">
        <w:rPr>
          <w:rFonts w:cstheme="minorHAnsi"/>
          <w:sz w:val="23"/>
          <w:szCs w:val="23"/>
        </w:rPr>
        <w:t xml:space="preserve">Directorate General </w:t>
      </w:r>
      <w:r w:rsidRPr="00642B9D">
        <w:rPr>
          <w:rFonts w:cstheme="minorHAnsi"/>
          <w:sz w:val="23"/>
          <w:szCs w:val="23"/>
        </w:rPr>
        <w:t>and the trade unions have been informed of the results</w:t>
      </w:r>
      <w:r w:rsidR="001F3349" w:rsidRPr="00642B9D">
        <w:rPr>
          <w:rFonts w:cstheme="minorHAnsi"/>
          <w:sz w:val="23"/>
          <w:szCs w:val="23"/>
        </w:rPr>
        <w:t>.</w:t>
      </w:r>
    </w:p>
    <w:p w14:paraId="09E4ED59" w14:textId="77777777" w:rsidR="006F1519" w:rsidRPr="00642B9D" w:rsidRDefault="006F1519" w:rsidP="006F1519">
      <w:pPr>
        <w:pStyle w:val="Paragraphedeliste"/>
        <w:rPr>
          <w:rFonts w:cstheme="minorHAnsi"/>
          <w:sz w:val="23"/>
          <w:szCs w:val="23"/>
        </w:rPr>
      </w:pPr>
    </w:p>
    <w:p w14:paraId="0E459189" w14:textId="777F1AA8" w:rsidR="00F50404" w:rsidRPr="00526C37" w:rsidRDefault="009018EF" w:rsidP="00526C37">
      <w:pPr>
        <w:tabs>
          <w:tab w:val="left" w:pos="709"/>
        </w:tabs>
        <w:spacing w:line="240" w:lineRule="auto"/>
        <w:jc w:val="both"/>
        <w:rPr>
          <w:rFonts w:eastAsiaTheme="majorEastAsia" w:cstheme="minorHAnsi"/>
          <w:bCs/>
          <w:i/>
          <w:sz w:val="23"/>
          <w:szCs w:val="23"/>
        </w:rPr>
      </w:pPr>
      <w:r w:rsidRPr="00526C37">
        <w:rPr>
          <w:rFonts w:eastAsiaTheme="majorEastAsia" w:cstheme="minorHAnsi"/>
          <w:bCs/>
          <w:i/>
          <w:sz w:val="23"/>
          <w:szCs w:val="23"/>
        </w:rPr>
        <w:t>Handling undercover</w:t>
      </w:r>
      <w:r w:rsidR="00442553" w:rsidRPr="00526C37">
        <w:rPr>
          <w:rFonts w:eastAsiaTheme="majorEastAsia" w:cstheme="minorHAnsi"/>
          <w:bCs/>
          <w:i/>
          <w:sz w:val="23"/>
          <w:szCs w:val="23"/>
        </w:rPr>
        <w:t xml:space="preserve"> operations and contacts with informers and witnesses</w:t>
      </w:r>
      <w:bookmarkEnd w:id="92"/>
    </w:p>
    <w:p w14:paraId="1DECE028" w14:textId="77777777" w:rsidR="007C316A" w:rsidRPr="00642B9D" w:rsidRDefault="007C316A" w:rsidP="001878CC">
      <w:pPr>
        <w:spacing w:line="240" w:lineRule="auto"/>
        <w:jc w:val="both"/>
        <w:rPr>
          <w:rFonts w:cstheme="minorHAnsi"/>
          <w:sz w:val="23"/>
          <w:szCs w:val="23"/>
        </w:rPr>
      </w:pPr>
    </w:p>
    <w:p w14:paraId="23601887" w14:textId="52E30EDF" w:rsidR="007C316A" w:rsidRPr="00642B9D" w:rsidRDefault="00DC7A60" w:rsidP="001878CC">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Undercover</w:t>
      </w:r>
      <w:r w:rsidR="00442553" w:rsidRPr="00642B9D">
        <w:rPr>
          <w:rFonts w:cstheme="minorHAnsi"/>
          <w:sz w:val="23"/>
          <w:szCs w:val="23"/>
        </w:rPr>
        <w:t xml:space="preserve"> operations and the use of informers are referred to as special investigation methods and are the subject of royal decrees, confidential circulars of the association of general prosecutors and police directives</w:t>
      </w:r>
      <w:r w:rsidR="00A819ED" w:rsidRPr="00642B9D">
        <w:rPr>
          <w:rFonts w:cstheme="minorHAnsi"/>
          <w:sz w:val="23"/>
          <w:szCs w:val="23"/>
        </w:rPr>
        <w:t xml:space="preserve">. </w:t>
      </w:r>
    </w:p>
    <w:p w14:paraId="3899BD26" w14:textId="77777777" w:rsidR="00A65D3F" w:rsidRPr="00642B9D" w:rsidRDefault="00A65D3F" w:rsidP="00A65D3F">
      <w:pPr>
        <w:tabs>
          <w:tab w:val="left" w:pos="709"/>
        </w:tabs>
        <w:spacing w:line="240" w:lineRule="auto"/>
        <w:jc w:val="both"/>
        <w:rPr>
          <w:rFonts w:cstheme="minorHAnsi"/>
          <w:sz w:val="23"/>
          <w:szCs w:val="23"/>
        </w:rPr>
      </w:pPr>
    </w:p>
    <w:p w14:paraId="7CFA26EE" w14:textId="4405E070" w:rsidR="00A65D3F" w:rsidRPr="00642B9D" w:rsidRDefault="00442553"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These methods are subject to oversight at police, judicial and political levels</w:t>
      </w:r>
      <w:r w:rsidR="00A65D3F" w:rsidRPr="00642B9D">
        <w:rPr>
          <w:rFonts w:cstheme="minorHAnsi"/>
          <w:sz w:val="23"/>
          <w:szCs w:val="23"/>
        </w:rPr>
        <w:t xml:space="preserve">. </w:t>
      </w:r>
      <w:r w:rsidRPr="00642B9D">
        <w:rPr>
          <w:rFonts w:cstheme="minorHAnsi"/>
          <w:sz w:val="23"/>
          <w:szCs w:val="23"/>
        </w:rPr>
        <w:t xml:space="preserve">Within the police, there is hierarchical scrutiny in each unit employing these investigation methods </w:t>
      </w:r>
      <w:r w:rsidR="00FD3D41" w:rsidRPr="00642B9D">
        <w:rPr>
          <w:rFonts w:cstheme="minorHAnsi"/>
          <w:sz w:val="23"/>
          <w:szCs w:val="23"/>
        </w:rPr>
        <w:t xml:space="preserve">and they are also monitored by other independent </w:t>
      </w:r>
      <w:r w:rsidR="00F76548" w:rsidRPr="00642B9D">
        <w:rPr>
          <w:rFonts w:cstheme="minorHAnsi"/>
          <w:sz w:val="23"/>
          <w:szCs w:val="23"/>
        </w:rPr>
        <w:t xml:space="preserve">police </w:t>
      </w:r>
      <w:r w:rsidR="00FD3D41" w:rsidRPr="00642B9D">
        <w:rPr>
          <w:rFonts w:cstheme="minorHAnsi"/>
          <w:sz w:val="23"/>
          <w:szCs w:val="23"/>
        </w:rPr>
        <w:t>units. Within the</w:t>
      </w:r>
      <w:r w:rsidR="003F6CB4">
        <w:rPr>
          <w:rFonts w:cstheme="minorHAnsi"/>
          <w:sz w:val="23"/>
          <w:szCs w:val="23"/>
        </w:rPr>
        <w:t xml:space="preserve"> </w:t>
      </w:r>
      <w:r w:rsidR="00AF03C7">
        <w:rPr>
          <w:rFonts w:cstheme="minorHAnsi"/>
          <w:sz w:val="23"/>
          <w:szCs w:val="23"/>
        </w:rPr>
        <w:t>judicial system</w:t>
      </w:r>
      <w:r w:rsidR="00FD3D41" w:rsidRPr="00642B9D">
        <w:rPr>
          <w:rFonts w:cstheme="minorHAnsi"/>
          <w:sz w:val="23"/>
          <w:szCs w:val="23"/>
        </w:rPr>
        <w:t>, such cases are reviewed at district level by the relevant special investigation methods judge, and also by</w:t>
      </w:r>
      <w:r w:rsidR="00F76548" w:rsidRPr="00642B9D">
        <w:rPr>
          <w:rFonts w:cstheme="minorHAnsi"/>
          <w:sz w:val="23"/>
          <w:szCs w:val="23"/>
        </w:rPr>
        <w:t xml:space="preserve"> the</w:t>
      </w:r>
      <w:r w:rsidR="00FD3D41" w:rsidRPr="00642B9D">
        <w:rPr>
          <w:rFonts w:cstheme="minorHAnsi"/>
          <w:sz w:val="23"/>
          <w:szCs w:val="23"/>
        </w:rPr>
        <w:t xml:space="preserve"> </w:t>
      </w:r>
      <w:r w:rsidR="00FD3D41" w:rsidRPr="00A45A5B">
        <w:rPr>
          <w:rFonts w:cstheme="minorHAnsi"/>
          <w:sz w:val="23"/>
          <w:szCs w:val="23"/>
        </w:rPr>
        <w:t xml:space="preserve">indictments </w:t>
      </w:r>
      <w:r w:rsidR="00A45A5B">
        <w:rPr>
          <w:rFonts w:cstheme="minorHAnsi"/>
          <w:sz w:val="23"/>
          <w:szCs w:val="23"/>
        </w:rPr>
        <w:t>chamber</w:t>
      </w:r>
      <w:r w:rsidR="00FD3D41" w:rsidRPr="00642B9D">
        <w:rPr>
          <w:rFonts w:cstheme="minorHAnsi"/>
          <w:sz w:val="23"/>
          <w:szCs w:val="23"/>
        </w:rPr>
        <w:t xml:space="preserve"> and the </w:t>
      </w:r>
      <w:r w:rsidR="00ED2E05" w:rsidRPr="00642B9D">
        <w:rPr>
          <w:rFonts w:cstheme="minorHAnsi"/>
          <w:sz w:val="23"/>
          <w:szCs w:val="23"/>
        </w:rPr>
        <w:t xml:space="preserve">Federal Prosecutor’s </w:t>
      </w:r>
      <w:r w:rsidR="00FD3D41" w:rsidRPr="00642B9D">
        <w:rPr>
          <w:rFonts w:cstheme="minorHAnsi"/>
          <w:sz w:val="23"/>
          <w:szCs w:val="23"/>
        </w:rPr>
        <w:t>office</w:t>
      </w:r>
      <w:r w:rsidR="00D22C8E" w:rsidRPr="00642B9D">
        <w:rPr>
          <w:rFonts w:cstheme="minorHAnsi"/>
          <w:sz w:val="23"/>
          <w:szCs w:val="23"/>
        </w:rPr>
        <w:t xml:space="preserve">. </w:t>
      </w:r>
      <w:r w:rsidR="00F76548" w:rsidRPr="00642B9D">
        <w:rPr>
          <w:rFonts w:cstheme="minorHAnsi"/>
          <w:sz w:val="23"/>
          <w:szCs w:val="23"/>
        </w:rPr>
        <w:t>Chief prosecutors also have a right of scrutiny in certain cases</w:t>
      </w:r>
      <w:r w:rsidR="00D22C8E" w:rsidRPr="00642B9D">
        <w:rPr>
          <w:rFonts w:cstheme="minorHAnsi"/>
          <w:sz w:val="23"/>
          <w:szCs w:val="23"/>
        </w:rPr>
        <w:t xml:space="preserve">. </w:t>
      </w:r>
      <w:r w:rsidR="00FD3D41" w:rsidRPr="00642B9D">
        <w:rPr>
          <w:rFonts w:cstheme="minorHAnsi"/>
          <w:sz w:val="23"/>
          <w:szCs w:val="23"/>
        </w:rPr>
        <w:t>Finally, political control takes the form of an annual report to parliament showing the statistics on such measures carried</w:t>
      </w:r>
      <w:r w:rsidR="006F1519" w:rsidRPr="00642B9D">
        <w:rPr>
          <w:rFonts w:cstheme="minorHAnsi"/>
          <w:sz w:val="23"/>
          <w:szCs w:val="23"/>
        </w:rPr>
        <w:t xml:space="preserve"> out</w:t>
      </w:r>
      <w:r w:rsidR="00D22C8E" w:rsidRPr="00642B9D">
        <w:rPr>
          <w:rFonts w:cstheme="minorHAnsi"/>
          <w:sz w:val="23"/>
          <w:szCs w:val="23"/>
        </w:rPr>
        <w:t>.</w:t>
      </w:r>
    </w:p>
    <w:p w14:paraId="23B46748" w14:textId="77777777" w:rsidR="00FA5FD3" w:rsidRPr="00642B9D" w:rsidRDefault="00FA5FD3" w:rsidP="00FA5FD3">
      <w:pPr>
        <w:pStyle w:val="Paragraphedeliste"/>
        <w:rPr>
          <w:rFonts w:cstheme="minorHAnsi"/>
          <w:sz w:val="23"/>
          <w:szCs w:val="23"/>
        </w:rPr>
      </w:pPr>
    </w:p>
    <w:p w14:paraId="5AEB0182" w14:textId="7509D2A0" w:rsidR="00FA5FD3" w:rsidRPr="00642B9D" w:rsidRDefault="00FB19C4"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 national data bank enables the </w:t>
      </w:r>
      <w:r w:rsidR="00B35444" w:rsidRPr="00E26F22">
        <w:rPr>
          <w:rFonts w:cstheme="minorHAnsi"/>
          <w:sz w:val="23"/>
          <w:szCs w:val="23"/>
        </w:rPr>
        <w:t>National Informer Administrator</w:t>
      </w:r>
      <w:r w:rsidR="00B35444">
        <w:rPr>
          <w:rFonts w:cstheme="minorHAnsi"/>
          <w:sz w:val="23"/>
          <w:szCs w:val="23"/>
        </w:rPr>
        <w:t xml:space="preserve"> (“</w:t>
      </w:r>
      <w:r w:rsidR="00B35444" w:rsidRPr="00526C37">
        <w:rPr>
          <w:rFonts w:cstheme="minorHAnsi"/>
          <w:i/>
          <w:sz w:val="23"/>
          <w:szCs w:val="23"/>
        </w:rPr>
        <w:t>gestionnaire national des indicateurs</w:t>
      </w:r>
      <w:r w:rsidR="00B35444">
        <w:rPr>
          <w:rFonts w:cstheme="minorHAnsi"/>
          <w:sz w:val="23"/>
          <w:szCs w:val="23"/>
        </w:rPr>
        <w:t>”)</w:t>
      </w:r>
      <w:r w:rsidR="00FA5FD3" w:rsidRPr="00642B9D">
        <w:rPr>
          <w:rFonts w:cstheme="minorHAnsi"/>
          <w:sz w:val="23"/>
          <w:szCs w:val="23"/>
        </w:rPr>
        <w:t xml:space="preserve"> </w:t>
      </w:r>
      <w:r w:rsidRPr="00642B9D">
        <w:rPr>
          <w:rFonts w:cstheme="minorHAnsi"/>
          <w:sz w:val="23"/>
          <w:szCs w:val="23"/>
        </w:rPr>
        <w:t>to oversee and co-ordinate the use of informers</w:t>
      </w:r>
      <w:r w:rsidR="00FA5FD3" w:rsidRPr="00642B9D">
        <w:rPr>
          <w:rFonts w:cstheme="minorHAnsi"/>
          <w:sz w:val="23"/>
          <w:szCs w:val="23"/>
        </w:rPr>
        <w:t xml:space="preserve">. </w:t>
      </w:r>
      <w:r w:rsidRPr="00642B9D">
        <w:rPr>
          <w:rFonts w:cstheme="minorHAnsi"/>
          <w:sz w:val="23"/>
          <w:szCs w:val="23"/>
        </w:rPr>
        <w:t xml:space="preserve">The sums set aside for or used on undercover operations or for informers have to be registered with the </w:t>
      </w:r>
      <w:r w:rsidR="00ED2E05" w:rsidRPr="00642B9D">
        <w:rPr>
          <w:rFonts w:cstheme="minorHAnsi"/>
          <w:sz w:val="23"/>
          <w:szCs w:val="23"/>
        </w:rPr>
        <w:t xml:space="preserve">Federal Police </w:t>
      </w:r>
      <w:r w:rsidRPr="00642B9D">
        <w:rPr>
          <w:rFonts w:cstheme="minorHAnsi"/>
          <w:sz w:val="23"/>
          <w:szCs w:val="23"/>
        </w:rPr>
        <w:t xml:space="preserve">and the </w:t>
      </w:r>
      <w:r w:rsidR="00ED2E05" w:rsidRPr="00642B9D">
        <w:rPr>
          <w:rFonts w:cstheme="minorHAnsi"/>
          <w:sz w:val="23"/>
          <w:szCs w:val="23"/>
        </w:rPr>
        <w:t xml:space="preserve">Federal Prosecutor’s </w:t>
      </w:r>
      <w:r w:rsidRPr="00642B9D">
        <w:rPr>
          <w:rFonts w:cstheme="minorHAnsi"/>
          <w:sz w:val="23"/>
          <w:szCs w:val="23"/>
        </w:rPr>
        <w:t>office, which also require supporting documentation and monitor the process</w:t>
      </w:r>
      <w:r w:rsidR="00FA5FD3" w:rsidRPr="00642B9D">
        <w:rPr>
          <w:rFonts w:cstheme="minorHAnsi"/>
          <w:sz w:val="23"/>
          <w:szCs w:val="23"/>
        </w:rPr>
        <w:t>.</w:t>
      </w:r>
    </w:p>
    <w:p w14:paraId="04A5B597" w14:textId="77777777" w:rsidR="007C316A" w:rsidRPr="00642B9D" w:rsidRDefault="007C316A" w:rsidP="001878CC">
      <w:pPr>
        <w:spacing w:line="240" w:lineRule="auto"/>
        <w:jc w:val="both"/>
        <w:rPr>
          <w:rFonts w:cstheme="minorHAnsi"/>
          <w:sz w:val="23"/>
          <w:szCs w:val="23"/>
        </w:rPr>
      </w:pPr>
    </w:p>
    <w:p w14:paraId="643421C4" w14:textId="308E10BC" w:rsidR="00D22C8E" w:rsidRPr="00642B9D" w:rsidRDefault="00F318CC" w:rsidP="00D22C8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There is a rigorous selection procedure for police officers involved in </w:t>
      </w:r>
      <w:r w:rsidR="00DC7A60">
        <w:rPr>
          <w:rFonts w:cstheme="minorHAnsi"/>
          <w:sz w:val="23"/>
          <w:szCs w:val="23"/>
        </w:rPr>
        <w:t>undercover</w:t>
      </w:r>
      <w:r w:rsidRPr="00642B9D">
        <w:rPr>
          <w:rFonts w:cstheme="minorHAnsi"/>
          <w:sz w:val="23"/>
          <w:szCs w:val="23"/>
        </w:rPr>
        <w:t xml:space="preserve"> operations and those concerned must successfully complete appropriate training in order to operate under cover or co-ordinate or supervise such activities</w:t>
      </w:r>
      <w:r w:rsidR="00D22C8E" w:rsidRPr="00642B9D">
        <w:rPr>
          <w:rFonts w:cstheme="minorHAnsi"/>
          <w:sz w:val="23"/>
          <w:szCs w:val="23"/>
        </w:rPr>
        <w:t xml:space="preserve">. </w:t>
      </w:r>
      <w:r w:rsidRPr="00642B9D">
        <w:rPr>
          <w:rFonts w:cstheme="minorHAnsi"/>
          <w:sz w:val="23"/>
          <w:szCs w:val="23"/>
        </w:rPr>
        <w:t xml:space="preserve">The maximum period </w:t>
      </w:r>
      <w:r w:rsidR="006F1519" w:rsidRPr="00642B9D">
        <w:rPr>
          <w:rFonts w:cstheme="minorHAnsi"/>
          <w:sz w:val="23"/>
          <w:szCs w:val="23"/>
        </w:rPr>
        <w:t xml:space="preserve">for which </w:t>
      </w:r>
      <w:r w:rsidRPr="00642B9D">
        <w:rPr>
          <w:rFonts w:cstheme="minorHAnsi"/>
          <w:sz w:val="23"/>
          <w:szCs w:val="23"/>
        </w:rPr>
        <w:t>they can take part in such a team is six years</w:t>
      </w:r>
      <w:r w:rsidR="00D22C8E" w:rsidRPr="00642B9D">
        <w:rPr>
          <w:rFonts w:cstheme="minorHAnsi"/>
          <w:sz w:val="23"/>
          <w:szCs w:val="23"/>
        </w:rPr>
        <w:t xml:space="preserve">. </w:t>
      </w:r>
      <w:r w:rsidRPr="00642B9D">
        <w:rPr>
          <w:rFonts w:cstheme="minorHAnsi"/>
          <w:sz w:val="23"/>
          <w:szCs w:val="23"/>
        </w:rPr>
        <w:t>Co-ordinators and supervisors exercise a management role and there is also psychological monitoring for those concerned</w:t>
      </w:r>
      <w:r w:rsidR="00D22C8E" w:rsidRPr="00642B9D">
        <w:rPr>
          <w:rFonts w:cstheme="minorHAnsi"/>
          <w:sz w:val="23"/>
          <w:szCs w:val="23"/>
        </w:rPr>
        <w:t xml:space="preserve">. </w:t>
      </w:r>
    </w:p>
    <w:p w14:paraId="3F005A15" w14:textId="77777777" w:rsidR="00D22C8E" w:rsidRPr="00642B9D" w:rsidRDefault="00D22C8E" w:rsidP="00D22C8E">
      <w:pPr>
        <w:pStyle w:val="Paragraphedeliste"/>
        <w:rPr>
          <w:rFonts w:cstheme="minorHAnsi"/>
          <w:sz w:val="23"/>
          <w:szCs w:val="23"/>
        </w:rPr>
      </w:pPr>
    </w:p>
    <w:p w14:paraId="0B8CB777" w14:textId="4777FB3E" w:rsidR="00D22C8E" w:rsidRPr="00642B9D" w:rsidRDefault="00F318CC" w:rsidP="00D22C8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same applies to the use of informers</w:t>
      </w:r>
      <w:r w:rsidR="00D22C8E" w:rsidRPr="00642B9D">
        <w:rPr>
          <w:rFonts w:cstheme="minorHAnsi"/>
          <w:sz w:val="23"/>
          <w:szCs w:val="23"/>
        </w:rPr>
        <w:t xml:space="preserve">. </w:t>
      </w:r>
      <w:r w:rsidR="006F1519" w:rsidRPr="00642B9D">
        <w:rPr>
          <w:rFonts w:cstheme="minorHAnsi"/>
          <w:sz w:val="23"/>
          <w:szCs w:val="23"/>
        </w:rPr>
        <w:t xml:space="preserve">A training period, ranging from four days to three weeks in the case of officers </w:t>
      </w:r>
      <w:r w:rsidR="007B3784">
        <w:rPr>
          <w:rFonts w:cstheme="minorHAnsi"/>
          <w:sz w:val="23"/>
          <w:szCs w:val="23"/>
        </w:rPr>
        <w:t>handling</w:t>
      </w:r>
      <w:r w:rsidR="006F1519" w:rsidRPr="00642B9D">
        <w:rPr>
          <w:rFonts w:cstheme="minorHAnsi"/>
          <w:sz w:val="23"/>
          <w:szCs w:val="23"/>
        </w:rPr>
        <w:t xml:space="preserve"> high-level informers, must be successfully completed</w:t>
      </w:r>
      <w:r w:rsidR="00D22C8E" w:rsidRPr="00642B9D">
        <w:rPr>
          <w:rFonts w:cstheme="minorHAnsi"/>
          <w:sz w:val="23"/>
          <w:szCs w:val="23"/>
        </w:rPr>
        <w:t xml:space="preserve">. </w:t>
      </w:r>
      <w:r w:rsidR="006F1519" w:rsidRPr="00642B9D">
        <w:rPr>
          <w:rFonts w:cstheme="minorHAnsi"/>
          <w:sz w:val="23"/>
          <w:szCs w:val="23"/>
        </w:rPr>
        <w:t>A royal decree also provides for a compulsory annual assessment of such operations</w:t>
      </w:r>
      <w:r w:rsidR="00D22C8E" w:rsidRPr="00642B9D">
        <w:rPr>
          <w:rFonts w:cstheme="minorHAnsi"/>
          <w:sz w:val="23"/>
          <w:szCs w:val="23"/>
        </w:rPr>
        <w:t>.</w:t>
      </w:r>
    </w:p>
    <w:p w14:paraId="30670FEC" w14:textId="77777777" w:rsidR="00D22C8E" w:rsidRPr="00642B9D" w:rsidRDefault="00D22C8E" w:rsidP="00D22C8E">
      <w:pPr>
        <w:tabs>
          <w:tab w:val="left" w:pos="709"/>
        </w:tabs>
        <w:spacing w:line="240" w:lineRule="auto"/>
        <w:jc w:val="both"/>
        <w:rPr>
          <w:rFonts w:cstheme="minorHAnsi"/>
          <w:sz w:val="23"/>
          <w:szCs w:val="23"/>
        </w:rPr>
      </w:pPr>
    </w:p>
    <w:p w14:paraId="7CDA9358" w14:textId="251E55BA" w:rsidR="007C316A" w:rsidRPr="00642B9D" w:rsidRDefault="006F1519"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There must be a written report on each contact forming part of a special investigation, and the contacts are also the subject of detailed briefings and debriefings</w:t>
      </w:r>
      <w:r w:rsidR="00FA5FD3" w:rsidRPr="00642B9D">
        <w:rPr>
          <w:rFonts w:cstheme="minorHAnsi"/>
          <w:sz w:val="23"/>
          <w:szCs w:val="23"/>
        </w:rPr>
        <w:t xml:space="preserve">. </w:t>
      </w:r>
      <w:r w:rsidRPr="00642B9D">
        <w:rPr>
          <w:rFonts w:cstheme="minorHAnsi"/>
          <w:sz w:val="23"/>
          <w:szCs w:val="23"/>
        </w:rPr>
        <w:t>Two contact officers must be present at every meeting with an informer</w:t>
      </w:r>
      <w:r w:rsidR="00FA5FD3" w:rsidRPr="00642B9D">
        <w:rPr>
          <w:rFonts w:cstheme="minorHAnsi"/>
          <w:sz w:val="23"/>
          <w:szCs w:val="23"/>
        </w:rPr>
        <w:t>.</w:t>
      </w:r>
    </w:p>
    <w:p w14:paraId="6853832A" w14:textId="77777777" w:rsidR="00F50404" w:rsidRPr="00642B9D" w:rsidRDefault="00F50404" w:rsidP="001878CC">
      <w:pPr>
        <w:tabs>
          <w:tab w:val="left" w:pos="709"/>
        </w:tabs>
        <w:spacing w:line="240" w:lineRule="auto"/>
        <w:jc w:val="both"/>
        <w:rPr>
          <w:rFonts w:cstheme="minorHAnsi"/>
          <w:sz w:val="23"/>
          <w:szCs w:val="23"/>
        </w:rPr>
      </w:pPr>
    </w:p>
    <w:p w14:paraId="66DBC72F" w14:textId="2B17178F" w:rsidR="00F50404" w:rsidRPr="00642B9D" w:rsidRDefault="006F1519" w:rsidP="001878CC">
      <w:pPr>
        <w:pStyle w:val="Titre3"/>
        <w:tabs>
          <w:tab w:val="left" w:pos="709"/>
        </w:tabs>
        <w:spacing w:before="0"/>
        <w:rPr>
          <w:rFonts w:asciiTheme="minorHAnsi" w:hAnsiTheme="minorHAnsi" w:cstheme="minorHAnsi"/>
          <w:b w:val="0"/>
          <w:i/>
          <w:color w:val="auto"/>
          <w:sz w:val="23"/>
          <w:szCs w:val="23"/>
        </w:rPr>
      </w:pPr>
      <w:bookmarkStart w:id="93" w:name="_Toc2777416"/>
      <w:bookmarkStart w:id="94" w:name="_Toc24124618"/>
      <w:r w:rsidRPr="00642B9D">
        <w:rPr>
          <w:rFonts w:asciiTheme="minorHAnsi" w:hAnsiTheme="minorHAnsi" w:cstheme="minorHAnsi"/>
          <w:b w:val="0"/>
          <w:i/>
          <w:color w:val="auto"/>
          <w:sz w:val="23"/>
          <w:szCs w:val="23"/>
        </w:rPr>
        <w:t>Ethical principles and codes of conduct</w:t>
      </w:r>
      <w:bookmarkEnd w:id="93"/>
      <w:bookmarkEnd w:id="94"/>
      <w:r w:rsidR="00F50404" w:rsidRPr="00642B9D">
        <w:rPr>
          <w:rFonts w:asciiTheme="minorHAnsi" w:hAnsiTheme="minorHAnsi" w:cstheme="minorHAnsi"/>
          <w:b w:val="0"/>
          <w:i/>
          <w:color w:val="auto"/>
          <w:sz w:val="23"/>
          <w:szCs w:val="23"/>
        </w:rPr>
        <w:t xml:space="preserve"> </w:t>
      </w:r>
    </w:p>
    <w:p w14:paraId="1875499E" w14:textId="569067AB" w:rsidR="007C316A" w:rsidRPr="00642B9D" w:rsidRDefault="007C316A" w:rsidP="001878CC">
      <w:pPr>
        <w:spacing w:line="240" w:lineRule="auto"/>
        <w:jc w:val="both"/>
        <w:rPr>
          <w:rFonts w:cstheme="minorHAnsi"/>
          <w:sz w:val="23"/>
          <w:szCs w:val="23"/>
        </w:rPr>
      </w:pPr>
    </w:p>
    <w:p w14:paraId="6695E952" w14:textId="31EE3B9F" w:rsidR="007C316A" w:rsidRPr="00642B9D" w:rsidRDefault="001A392C" w:rsidP="001878CC">
      <w:pPr>
        <w:numPr>
          <w:ilvl w:val="0"/>
          <w:numId w:val="1"/>
        </w:numPr>
        <w:tabs>
          <w:tab w:val="left" w:pos="709"/>
        </w:tabs>
        <w:spacing w:line="240" w:lineRule="auto"/>
        <w:ind w:left="0" w:firstLine="0"/>
        <w:jc w:val="both"/>
        <w:rPr>
          <w:rFonts w:cstheme="minorHAnsi"/>
          <w:sz w:val="23"/>
          <w:szCs w:val="23"/>
        </w:rPr>
      </w:pPr>
      <w:r w:rsidRPr="006C51AC">
        <w:rPr>
          <w:rFonts w:cstheme="minorHAnsi"/>
          <w:sz w:val="23"/>
          <w:szCs w:val="23"/>
          <w:u w:val="single"/>
        </w:rPr>
        <w:t xml:space="preserve">A </w:t>
      </w:r>
      <w:r w:rsidR="00837B51" w:rsidRPr="006C51AC">
        <w:rPr>
          <w:rFonts w:cstheme="minorHAnsi"/>
          <w:sz w:val="23"/>
          <w:szCs w:val="23"/>
          <w:u w:val="single"/>
        </w:rPr>
        <w:t>Code of Conduct</w:t>
      </w:r>
      <w:r w:rsidR="00B81352" w:rsidRPr="00642B9D">
        <w:rPr>
          <w:rStyle w:val="Appelnotedebasdep"/>
          <w:rFonts w:cstheme="minorHAnsi"/>
          <w:sz w:val="23"/>
          <w:szCs w:val="23"/>
        </w:rPr>
        <w:footnoteReference w:id="53"/>
      </w:r>
      <w:r w:rsidR="00D0371D" w:rsidRPr="00642B9D">
        <w:rPr>
          <w:rFonts w:cstheme="minorHAnsi"/>
          <w:sz w:val="23"/>
          <w:szCs w:val="23"/>
        </w:rPr>
        <w:t xml:space="preserve"> </w:t>
      </w:r>
      <w:r w:rsidR="005A3995" w:rsidRPr="00642B9D">
        <w:rPr>
          <w:rFonts w:cstheme="minorHAnsi"/>
          <w:sz w:val="23"/>
          <w:szCs w:val="23"/>
        </w:rPr>
        <w:t xml:space="preserve">was approved by royal decree of </w:t>
      </w:r>
      <w:r w:rsidR="00805D5E" w:rsidRPr="00642B9D">
        <w:rPr>
          <w:rFonts w:cstheme="minorHAnsi"/>
          <w:sz w:val="23"/>
          <w:szCs w:val="23"/>
        </w:rPr>
        <w:t xml:space="preserve">10 </w:t>
      </w:r>
      <w:r w:rsidR="00387AEE" w:rsidRPr="00642B9D">
        <w:rPr>
          <w:rFonts w:cstheme="minorHAnsi"/>
          <w:sz w:val="23"/>
          <w:szCs w:val="23"/>
        </w:rPr>
        <w:t>May</w:t>
      </w:r>
      <w:r w:rsidR="00805D5E" w:rsidRPr="00642B9D">
        <w:rPr>
          <w:rFonts w:cstheme="minorHAnsi"/>
          <w:sz w:val="23"/>
          <w:szCs w:val="23"/>
        </w:rPr>
        <w:t xml:space="preserve"> 2006</w:t>
      </w:r>
      <w:r w:rsidR="00D0371D" w:rsidRPr="00642B9D">
        <w:rPr>
          <w:rFonts w:cstheme="minorHAnsi"/>
          <w:sz w:val="23"/>
          <w:szCs w:val="23"/>
        </w:rPr>
        <w:t>.</w:t>
      </w:r>
      <w:r w:rsidR="0034508A" w:rsidRPr="00642B9D">
        <w:rPr>
          <w:rFonts w:cstheme="minorHAnsi"/>
          <w:sz w:val="23"/>
          <w:szCs w:val="23"/>
        </w:rPr>
        <w:t xml:space="preserve"> </w:t>
      </w:r>
      <w:r w:rsidR="005A3995" w:rsidRPr="00642B9D">
        <w:rPr>
          <w:rFonts w:cstheme="minorHAnsi"/>
          <w:sz w:val="23"/>
          <w:szCs w:val="23"/>
        </w:rPr>
        <w:t xml:space="preserve">It reflects a consensus between the police forces, the Council of </w:t>
      </w:r>
      <w:r w:rsidR="0046175B" w:rsidRPr="00642B9D">
        <w:rPr>
          <w:rFonts w:cstheme="minorHAnsi"/>
          <w:sz w:val="23"/>
          <w:szCs w:val="23"/>
        </w:rPr>
        <w:t>State and the trade unions</w:t>
      </w:r>
      <w:r w:rsidR="0034508A" w:rsidRPr="00642B9D">
        <w:rPr>
          <w:rFonts w:cstheme="minorHAnsi"/>
          <w:sz w:val="23"/>
          <w:szCs w:val="23"/>
        </w:rPr>
        <w:t xml:space="preserve">. </w:t>
      </w:r>
      <w:r w:rsidR="0046175B" w:rsidRPr="00642B9D">
        <w:rPr>
          <w:rFonts w:cstheme="minorHAnsi"/>
          <w:sz w:val="23"/>
          <w:szCs w:val="23"/>
        </w:rPr>
        <w:t xml:space="preserve">It also takes account of international and national legislation, existing police codes of conduct in other countries, the results of GRECO’s first round evaluation of Belgium and the </w:t>
      </w:r>
      <w:r w:rsidR="008518F0" w:rsidRPr="00642B9D">
        <w:rPr>
          <w:rFonts w:cstheme="minorHAnsi"/>
          <w:sz w:val="23"/>
          <w:szCs w:val="23"/>
        </w:rPr>
        <w:t>Europe</w:t>
      </w:r>
      <w:r w:rsidR="008518F0">
        <w:rPr>
          <w:rFonts w:cstheme="minorHAnsi"/>
          <w:sz w:val="23"/>
          <w:szCs w:val="23"/>
        </w:rPr>
        <w:t>an</w:t>
      </w:r>
      <w:r>
        <w:rPr>
          <w:rFonts w:cstheme="minorHAnsi"/>
          <w:sz w:val="23"/>
          <w:szCs w:val="23"/>
        </w:rPr>
        <w:t xml:space="preserve"> </w:t>
      </w:r>
      <w:r w:rsidR="00837B51">
        <w:rPr>
          <w:rFonts w:cstheme="minorHAnsi"/>
          <w:sz w:val="23"/>
          <w:szCs w:val="23"/>
        </w:rPr>
        <w:t>Code</w:t>
      </w:r>
      <w:r w:rsidR="00837B51" w:rsidRPr="00642B9D">
        <w:rPr>
          <w:rFonts w:cstheme="minorHAnsi"/>
          <w:sz w:val="23"/>
          <w:szCs w:val="23"/>
        </w:rPr>
        <w:t xml:space="preserve"> </w:t>
      </w:r>
      <w:r w:rsidR="0046175B" w:rsidRPr="00642B9D">
        <w:rPr>
          <w:rFonts w:cstheme="minorHAnsi"/>
          <w:sz w:val="23"/>
          <w:szCs w:val="23"/>
        </w:rPr>
        <w:t>of Police Ethics</w:t>
      </w:r>
      <w:r w:rsidR="0034508A" w:rsidRPr="00642B9D">
        <w:rPr>
          <w:rFonts w:cstheme="minorHAnsi"/>
          <w:sz w:val="23"/>
          <w:szCs w:val="23"/>
        </w:rPr>
        <w:t>.</w:t>
      </w:r>
      <w:r w:rsidR="004854B0" w:rsidRPr="00642B9D">
        <w:rPr>
          <w:rFonts w:cstheme="minorHAnsi"/>
          <w:sz w:val="23"/>
          <w:szCs w:val="23"/>
        </w:rPr>
        <w:t xml:space="preserve"> </w:t>
      </w:r>
      <w:r w:rsidR="0046175B" w:rsidRPr="00642B9D">
        <w:rPr>
          <w:rFonts w:cstheme="minorHAnsi"/>
          <w:sz w:val="23"/>
          <w:szCs w:val="23"/>
        </w:rPr>
        <w:t>This is given to every police officer, to be read and signed, at their admission interview</w:t>
      </w:r>
      <w:r w:rsidR="004854B0" w:rsidRPr="00642B9D">
        <w:rPr>
          <w:rFonts w:cstheme="minorHAnsi"/>
          <w:sz w:val="23"/>
          <w:szCs w:val="23"/>
        </w:rPr>
        <w:t>.</w:t>
      </w:r>
    </w:p>
    <w:p w14:paraId="2024CE1A" w14:textId="77777777" w:rsidR="007C316A" w:rsidRPr="00642B9D" w:rsidRDefault="007C316A" w:rsidP="001878CC">
      <w:pPr>
        <w:spacing w:line="240" w:lineRule="auto"/>
        <w:jc w:val="both"/>
        <w:rPr>
          <w:rFonts w:cstheme="minorHAnsi"/>
          <w:sz w:val="23"/>
          <w:szCs w:val="23"/>
        </w:rPr>
      </w:pPr>
    </w:p>
    <w:p w14:paraId="3F0370B8" w14:textId="35927B01" w:rsidR="007C316A" w:rsidRPr="00642B9D" w:rsidRDefault="00B35444" w:rsidP="001878CC">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Although t</w:t>
      </w:r>
      <w:r w:rsidR="004B0E59" w:rsidRPr="00642B9D">
        <w:rPr>
          <w:rFonts w:cstheme="minorHAnsi"/>
          <w:sz w:val="23"/>
          <w:szCs w:val="23"/>
        </w:rPr>
        <w:t xml:space="preserve">he </w:t>
      </w:r>
      <w:r w:rsidR="00837B51">
        <w:rPr>
          <w:rFonts w:cstheme="minorHAnsi"/>
          <w:sz w:val="23"/>
          <w:szCs w:val="23"/>
        </w:rPr>
        <w:t>Code of Conduct</w:t>
      </w:r>
      <w:r w:rsidR="00837B51" w:rsidRPr="00642B9D">
        <w:rPr>
          <w:rFonts w:cstheme="minorHAnsi"/>
          <w:sz w:val="23"/>
          <w:szCs w:val="23"/>
        </w:rPr>
        <w:t xml:space="preserve"> </w:t>
      </w:r>
      <w:r w:rsidR="004B0E59" w:rsidRPr="00642B9D">
        <w:rPr>
          <w:rFonts w:cstheme="minorHAnsi"/>
          <w:sz w:val="23"/>
          <w:szCs w:val="23"/>
        </w:rPr>
        <w:t>is not</w:t>
      </w:r>
      <w:r>
        <w:rPr>
          <w:rFonts w:cstheme="minorHAnsi"/>
          <w:sz w:val="23"/>
          <w:szCs w:val="23"/>
        </w:rPr>
        <w:t xml:space="preserve"> intended to be used as a mere disciplinary tool, it is clear for the authorities that </w:t>
      </w:r>
      <w:r w:rsidR="004B0E59" w:rsidRPr="00642B9D">
        <w:rPr>
          <w:rFonts w:cstheme="minorHAnsi"/>
          <w:sz w:val="23"/>
          <w:szCs w:val="23"/>
        </w:rPr>
        <w:t xml:space="preserve">conduct that is </w:t>
      </w:r>
      <w:r w:rsidR="00DA3DCA">
        <w:rPr>
          <w:rFonts w:cstheme="minorHAnsi"/>
          <w:sz w:val="23"/>
          <w:szCs w:val="23"/>
        </w:rPr>
        <w:t>manifestly contrary to</w:t>
      </w:r>
      <w:r w:rsidR="004B0E59" w:rsidRPr="00642B9D">
        <w:rPr>
          <w:rFonts w:cstheme="minorHAnsi"/>
          <w:sz w:val="23"/>
          <w:szCs w:val="23"/>
        </w:rPr>
        <w:t xml:space="preserve"> some of its </w:t>
      </w:r>
      <w:r w:rsidR="00DA3DCA">
        <w:rPr>
          <w:rFonts w:cstheme="minorHAnsi"/>
          <w:sz w:val="23"/>
          <w:szCs w:val="23"/>
        </w:rPr>
        <w:t>prescriptions</w:t>
      </w:r>
      <w:r w:rsidR="004B0E59" w:rsidRPr="00642B9D">
        <w:rPr>
          <w:rFonts w:cstheme="minorHAnsi"/>
          <w:sz w:val="23"/>
          <w:szCs w:val="23"/>
        </w:rPr>
        <w:t xml:space="preserve"> may lead to disciplinary sanctions</w:t>
      </w:r>
      <w:r w:rsidR="00B1493B" w:rsidRPr="00642B9D">
        <w:rPr>
          <w:rFonts w:cstheme="minorHAnsi"/>
          <w:sz w:val="23"/>
          <w:szCs w:val="23"/>
        </w:rPr>
        <w:t>.</w:t>
      </w:r>
    </w:p>
    <w:p w14:paraId="0208224E" w14:textId="77777777" w:rsidR="00C94CB6" w:rsidRPr="00642B9D" w:rsidRDefault="00C94CB6" w:rsidP="00C94CB6">
      <w:pPr>
        <w:pStyle w:val="Paragraphedeliste"/>
        <w:rPr>
          <w:rFonts w:cstheme="minorHAnsi"/>
          <w:sz w:val="23"/>
          <w:szCs w:val="23"/>
        </w:rPr>
      </w:pPr>
    </w:p>
    <w:p w14:paraId="0D18CD8D" w14:textId="323CA623" w:rsidR="005C368A" w:rsidRPr="00642B9D" w:rsidRDefault="00BF28D8" w:rsidP="00A351D3">
      <w:pPr>
        <w:numPr>
          <w:ilvl w:val="0"/>
          <w:numId w:val="1"/>
        </w:numPr>
        <w:tabs>
          <w:tab w:val="left" w:pos="709"/>
        </w:tabs>
        <w:spacing w:line="240" w:lineRule="auto"/>
        <w:ind w:left="0" w:firstLine="0"/>
        <w:jc w:val="both"/>
        <w:rPr>
          <w:b/>
          <w:sz w:val="21"/>
          <w:szCs w:val="21"/>
        </w:rPr>
      </w:pPr>
      <w:r w:rsidRPr="00642B9D">
        <w:rPr>
          <w:rFonts w:cstheme="minorHAnsi"/>
          <w:sz w:val="23"/>
          <w:szCs w:val="23"/>
        </w:rPr>
        <w:t>The GET</w:t>
      </w:r>
      <w:r w:rsidR="00350678" w:rsidRPr="00642B9D">
        <w:rPr>
          <w:rFonts w:cstheme="minorHAnsi"/>
          <w:sz w:val="23"/>
          <w:szCs w:val="23"/>
        </w:rPr>
        <w:t xml:space="preserve"> note</w:t>
      </w:r>
      <w:r w:rsidR="004B0E59" w:rsidRPr="00642B9D">
        <w:rPr>
          <w:rFonts w:cstheme="minorHAnsi"/>
          <w:sz w:val="23"/>
          <w:szCs w:val="23"/>
        </w:rPr>
        <w:t xml:space="preserve">s that the </w:t>
      </w:r>
      <w:r w:rsidR="00837B51">
        <w:rPr>
          <w:rFonts w:cstheme="minorHAnsi"/>
          <w:sz w:val="23"/>
          <w:szCs w:val="23"/>
        </w:rPr>
        <w:t xml:space="preserve">Code </w:t>
      </w:r>
      <w:r w:rsidR="001A392C">
        <w:rPr>
          <w:rFonts w:cstheme="minorHAnsi"/>
          <w:sz w:val="23"/>
          <w:szCs w:val="23"/>
        </w:rPr>
        <w:t xml:space="preserve">of </w:t>
      </w:r>
      <w:r w:rsidR="00837B51">
        <w:rPr>
          <w:rFonts w:cstheme="minorHAnsi"/>
          <w:sz w:val="23"/>
          <w:szCs w:val="23"/>
        </w:rPr>
        <w:t>Conduct</w:t>
      </w:r>
      <w:r w:rsidR="00837B51" w:rsidRPr="00642B9D">
        <w:rPr>
          <w:rFonts w:cstheme="minorHAnsi"/>
          <w:sz w:val="23"/>
          <w:szCs w:val="23"/>
        </w:rPr>
        <w:t xml:space="preserve"> </w:t>
      </w:r>
      <w:r w:rsidR="00B81D85" w:rsidRPr="00642B9D">
        <w:rPr>
          <w:rFonts w:cstheme="minorHAnsi"/>
          <w:sz w:val="23"/>
          <w:szCs w:val="23"/>
        </w:rPr>
        <w:t xml:space="preserve">has not been updated since its </w:t>
      </w:r>
      <w:r w:rsidR="00D40B87" w:rsidRPr="00642B9D">
        <w:rPr>
          <w:rFonts w:cstheme="minorHAnsi"/>
          <w:sz w:val="23"/>
          <w:szCs w:val="23"/>
        </w:rPr>
        <w:t>a</w:t>
      </w:r>
      <w:r w:rsidR="00B81D85" w:rsidRPr="00642B9D">
        <w:rPr>
          <w:rFonts w:cstheme="minorHAnsi"/>
          <w:sz w:val="23"/>
          <w:szCs w:val="23"/>
        </w:rPr>
        <w:t xml:space="preserve">doption in </w:t>
      </w:r>
      <w:r w:rsidR="00091D40" w:rsidRPr="00642B9D">
        <w:rPr>
          <w:rFonts w:cstheme="minorHAnsi"/>
          <w:sz w:val="23"/>
          <w:szCs w:val="23"/>
        </w:rPr>
        <w:t>2006</w:t>
      </w:r>
      <w:r w:rsidR="004D4E5C" w:rsidRPr="00642B9D">
        <w:rPr>
          <w:rFonts w:cstheme="minorHAnsi"/>
          <w:sz w:val="23"/>
          <w:szCs w:val="23"/>
        </w:rPr>
        <w:t xml:space="preserve">, </w:t>
      </w:r>
      <w:r w:rsidR="00B81D85" w:rsidRPr="00642B9D">
        <w:rPr>
          <w:rFonts w:cstheme="minorHAnsi"/>
          <w:sz w:val="23"/>
          <w:szCs w:val="23"/>
        </w:rPr>
        <w:t>possibly because the revision procedure, which requires the King’s signature, does not facilitate regular updating</w:t>
      </w:r>
      <w:r w:rsidR="00091D40" w:rsidRPr="00642B9D">
        <w:rPr>
          <w:rFonts w:cstheme="minorHAnsi"/>
          <w:sz w:val="23"/>
          <w:szCs w:val="23"/>
        </w:rPr>
        <w:t xml:space="preserve">. </w:t>
      </w:r>
      <w:r w:rsidR="00B81D85" w:rsidRPr="00642B9D">
        <w:rPr>
          <w:rFonts w:cstheme="minorHAnsi"/>
          <w:sz w:val="23"/>
          <w:szCs w:val="23"/>
        </w:rPr>
        <w:t xml:space="preserve">At all events, the </w:t>
      </w:r>
      <w:r w:rsidR="00837B51" w:rsidRPr="00642B9D">
        <w:rPr>
          <w:rFonts w:cstheme="minorHAnsi"/>
          <w:sz w:val="23"/>
          <w:szCs w:val="23"/>
        </w:rPr>
        <w:t xml:space="preserve">Code </w:t>
      </w:r>
      <w:r w:rsidR="00B81D85" w:rsidRPr="00642B9D">
        <w:rPr>
          <w:rFonts w:cstheme="minorHAnsi"/>
          <w:sz w:val="23"/>
          <w:szCs w:val="23"/>
        </w:rPr>
        <w:t xml:space="preserve">does need revision, particularly as the rules on outside </w:t>
      </w:r>
      <w:r w:rsidR="00B81D85" w:rsidRPr="00642B9D">
        <w:rPr>
          <w:rFonts w:cstheme="minorHAnsi"/>
          <w:sz w:val="23"/>
          <w:szCs w:val="23"/>
        </w:rPr>
        <w:lastRenderedPageBreak/>
        <w:t>activities have recently been modified by legislation</w:t>
      </w:r>
      <w:r w:rsidR="00091D40" w:rsidRPr="00642B9D">
        <w:rPr>
          <w:rFonts w:cstheme="minorHAnsi"/>
          <w:sz w:val="23"/>
          <w:szCs w:val="23"/>
        </w:rPr>
        <w:t xml:space="preserve">. </w:t>
      </w:r>
      <w:r w:rsidR="00B81D85" w:rsidRPr="00642B9D">
        <w:rPr>
          <w:rFonts w:cstheme="minorHAnsi"/>
          <w:sz w:val="23"/>
          <w:szCs w:val="23"/>
        </w:rPr>
        <w:t xml:space="preserve">The </w:t>
      </w:r>
      <w:r w:rsidR="00837B51" w:rsidRPr="00642B9D">
        <w:rPr>
          <w:rFonts w:cstheme="minorHAnsi"/>
          <w:sz w:val="23"/>
          <w:szCs w:val="23"/>
        </w:rPr>
        <w:t xml:space="preserve">Code </w:t>
      </w:r>
      <w:r w:rsidR="00B81D85" w:rsidRPr="00642B9D">
        <w:rPr>
          <w:rFonts w:cstheme="minorHAnsi"/>
          <w:sz w:val="23"/>
          <w:szCs w:val="23"/>
        </w:rPr>
        <w:t>is therefore no longer consistent with the law on this point</w:t>
      </w:r>
      <w:r w:rsidR="00091D40" w:rsidRPr="00642B9D">
        <w:rPr>
          <w:rFonts w:cstheme="minorHAnsi"/>
          <w:sz w:val="23"/>
          <w:szCs w:val="23"/>
        </w:rPr>
        <w:t xml:space="preserve">. </w:t>
      </w:r>
      <w:r w:rsidRPr="00642B9D">
        <w:rPr>
          <w:rFonts w:cstheme="minorHAnsi"/>
          <w:sz w:val="23"/>
          <w:szCs w:val="23"/>
        </w:rPr>
        <w:t>The GET</w:t>
      </w:r>
      <w:r w:rsidR="00091D40" w:rsidRPr="00642B9D">
        <w:rPr>
          <w:rFonts w:cstheme="minorHAnsi"/>
          <w:sz w:val="23"/>
          <w:szCs w:val="23"/>
        </w:rPr>
        <w:t xml:space="preserve"> </w:t>
      </w:r>
      <w:r w:rsidR="00B81D85" w:rsidRPr="00642B9D">
        <w:rPr>
          <w:rFonts w:cstheme="minorHAnsi"/>
          <w:sz w:val="23"/>
          <w:szCs w:val="23"/>
        </w:rPr>
        <w:t>also believes that certain rules should be clarified and sharpened as part of such an updating. Examples include the rules on receipt of symbolic gifts and on abstention in the event of personal involvement in a case</w:t>
      </w:r>
      <w:r w:rsidR="00BB76E0" w:rsidRPr="00642B9D">
        <w:rPr>
          <w:rFonts w:cstheme="minorHAnsi"/>
          <w:sz w:val="23"/>
          <w:szCs w:val="23"/>
        </w:rPr>
        <w:t xml:space="preserve">. </w:t>
      </w:r>
      <w:r w:rsidR="00783078" w:rsidRPr="00642B9D">
        <w:rPr>
          <w:b/>
          <w:sz w:val="23"/>
          <w:szCs w:val="23"/>
        </w:rPr>
        <w:t xml:space="preserve">GRECO recommends that </w:t>
      </w:r>
      <w:r w:rsidR="00B81D85" w:rsidRPr="00642B9D">
        <w:rPr>
          <w:b/>
          <w:sz w:val="23"/>
          <w:szCs w:val="23"/>
        </w:rPr>
        <w:t xml:space="preserve">the </w:t>
      </w:r>
      <w:r w:rsidR="00837B51">
        <w:rPr>
          <w:b/>
          <w:sz w:val="23"/>
          <w:szCs w:val="23"/>
        </w:rPr>
        <w:t xml:space="preserve">Code </w:t>
      </w:r>
      <w:r w:rsidR="001A392C">
        <w:rPr>
          <w:b/>
          <w:sz w:val="23"/>
          <w:szCs w:val="23"/>
        </w:rPr>
        <w:t xml:space="preserve">of </w:t>
      </w:r>
      <w:r w:rsidR="00837B51">
        <w:rPr>
          <w:b/>
          <w:sz w:val="23"/>
          <w:szCs w:val="23"/>
        </w:rPr>
        <w:t>Conduct</w:t>
      </w:r>
      <w:r w:rsidR="00837B51" w:rsidRPr="00642B9D">
        <w:rPr>
          <w:b/>
          <w:sz w:val="23"/>
          <w:szCs w:val="23"/>
        </w:rPr>
        <w:t xml:space="preserve"> </w:t>
      </w:r>
      <w:r w:rsidR="00B81D85" w:rsidRPr="00642B9D">
        <w:rPr>
          <w:b/>
          <w:sz w:val="23"/>
          <w:szCs w:val="23"/>
        </w:rPr>
        <w:t xml:space="preserve">be </w:t>
      </w:r>
      <w:r w:rsidR="00D40B87" w:rsidRPr="00642B9D">
        <w:rPr>
          <w:b/>
          <w:sz w:val="23"/>
          <w:szCs w:val="23"/>
        </w:rPr>
        <w:t xml:space="preserve">brought up to date </w:t>
      </w:r>
      <w:r w:rsidR="00B81D85" w:rsidRPr="00642B9D">
        <w:rPr>
          <w:b/>
          <w:sz w:val="23"/>
          <w:szCs w:val="23"/>
        </w:rPr>
        <w:t xml:space="preserve">and that steps be taken to ensure that </w:t>
      </w:r>
      <w:r w:rsidR="00D40B87" w:rsidRPr="00642B9D">
        <w:rPr>
          <w:b/>
          <w:sz w:val="23"/>
          <w:szCs w:val="23"/>
        </w:rPr>
        <w:t>there are regular updates in the future</w:t>
      </w:r>
      <w:r w:rsidR="005C368A" w:rsidRPr="00642B9D">
        <w:rPr>
          <w:b/>
          <w:sz w:val="23"/>
          <w:szCs w:val="23"/>
        </w:rPr>
        <w:t>.</w:t>
      </w:r>
    </w:p>
    <w:p w14:paraId="0B924B15" w14:textId="77777777" w:rsidR="00875897" w:rsidRPr="00642B9D" w:rsidRDefault="00875897" w:rsidP="00875897">
      <w:pPr>
        <w:tabs>
          <w:tab w:val="left" w:pos="709"/>
        </w:tabs>
        <w:spacing w:line="240" w:lineRule="auto"/>
        <w:jc w:val="both"/>
        <w:rPr>
          <w:b/>
          <w:sz w:val="21"/>
          <w:szCs w:val="21"/>
        </w:rPr>
      </w:pPr>
    </w:p>
    <w:p w14:paraId="06571939" w14:textId="4FD63842" w:rsidR="00875897" w:rsidRPr="00642B9D" w:rsidRDefault="004A435C" w:rsidP="00A351D3">
      <w:pPr>
        <w:numPr>
          <w:ilvl w:val="0"/>
          <w:numId w:val="1"/>
        </w:numPr>
        <w:tabs>
          <w:tab w:val="left" w:pos="709"/>
        </w:tabs>
        <w:spacing w:line="240" w:lineRule="auto"/>
        <w:ind w:left="0" w:firstLine="0"/>
        <w:jc w:val="both"/>
        <w:rPr>
          <w:b/>
          <w:sz w:val="23"/>
          <w:szCs w:val="23"/>
        </w:rPr>
      </w:pPr>
      <w:r w:rsidRPr="00642B9D">
        <w:rPr>
          <w:sz w:val="23"/>
          <w:szCs w:val="23"/>
        </w:rPr>
        <w:t xml:space="preserve">The </w:t>
      </w:r>
      <w:r w:rsidR="00837B51">
        <w:rPr>
          <w:sz w:val="23"/>
          <w:szCs w:val="23"/>
        </w:rPr>
        <w:t xml:space="preserve">Code </w:t>
      </w:r>
      <w:r w:rsidR="001A392C">
        <w:rPr>
          <w:sz w:val="23"/>
          <w:szCs w:val="23"/>
        </w:rPr>
        <w:t xml:space="preserve">of </w:t>
      </w:r>
      <w:r w:rsidR="00837B51">
        <w:rPr>
          <w:sz w:val="23"/>
          <w:szCs w:val="23"/>
        </w:rPr>
        <w:t>Conduct</w:t>
      </w:r>
      <w:r w:rsidR="00837B51" w:rsidRPr="00642B9D">
        <w:rPr>
          <w:sz w:val="23"/>
          <w:szCs w:val="23"/>
        </w:rPr>
        <w:t xml:space="preserve"> </w:t>
      </w:r>
      <w:r w:rsidRPr="00642B9D">
        <w:rPr>
          <w:sz w:val="23"/>
          <w:szCs w:val="23"/>
        </w:rPr>
        <w:t>also provides for a</w:t>
      </w:r>
      <w:r w:rsidR="00DA3DCA">
        <w:rPr>
          <w:sz w:val="23"/>
          <w:szCs w:val="23"/>
        </w:rPr>
        <w:t xml:space="preserve"> Police</w:t>
      </w:r>
      <w:r w:rsidRPr="00642B9D">
        <w:rPr>
          <w:sz w:val="23"/>
          <w:szCs w:val="23"/>
        </w:rPr>
        <w:t xml:space="preserve"> </w:t>
      </w:r>
      <w:r w:rsidR="00DA3DCA">
        <w:rPr>
          <w:sz w:val="23"/>
          <w:szCs w:val="23"/>
        </w:rPr>
        <w:t>E</w:t>
      </w:r>
      <w:r w:rsidRPr="00642B9D">
        <w:rPr>
          <w:sz w:val="23"/>
          <w:szCs w:val="23"/>
        </w:rPr>
        <w:t>thic</w:t>
      </w:r>
      <w:r w:rsidR="00DA3DCA">
        <w:rPr>
          <w:sz w:val="23"/>
          <w:szCs w:val="23"/>
        </w:rPr>
        <w:t>s</w:t>
      </w:r>
      <w:r w:rsidRPr="00642B9D">
        <w:rPr>
          <w:sz w:val="23"/>
          <w:szCs w:val="23"/>
        </w:rPr>
        <w:t xml:space="preserve"> </w:t>
      </w:r>
      <w:r w:rsidR="00DA3DCA">
        <w:rPr>
          <w:sz w:val="23"/>
          <w:szCs w:val="23"/>
        </w:rPr>
        <w:t>C</w:t>
      </w:r>
      <w:r w:rsidRPr="00642B9D">
        <w:rPr>
          <w:sz w:val="23"/>
          <w:szCs w:val="23"/>
        </w:rPr>
        <w:t xml:space="preserve">ommission </w:t>
      </w:r>
      <w:r w:rsidR="002C2011">
        <w:rPr>
          <w:sz w:val="23"/>
          <w:szCs w:val="23"/>
        </w:rPr>
        <w:t>tasked</w:t>
      </w:r>
      <w:r w:rsidRPr="00642B9D">
        <w:rPr>
          <w:sz w:val="23"/>
          <w:szCs w:val="23"/>
        </w:rPr>
        <w:t xml:space="preserve"> with advising on the </w:t>
      </w:r>
      <w:r w:rsidR="00837B51" w:rsidRPr="00642B9D">
        <w:rPr>
          <w:sz w:val="23"/>
          <w:szCs w:val="23"/>
        </w:rPr>
        <w:t xml:space="preserve">Code’s </w:t>
      </w:r>
      <w:r w:rsidRPr="00642B9D">
        <w:rPr>
          <w:sz w:val="23"/>
          <w:szCs w:val="23"/>
        </w:rPr>
        <w:t>application, interpretation and evaluation, and recommending what it considers to be appropriate changes</w:t>
      </w:r>
      <w:r w:rsidR="00875897" w:rsidRPr="00642B9D">
        <w:rPr>
          <w:sz w:val="23"/>
          <w:szCs w:val="23"/>
        </w:rPr>
        <w:t xml:space="preserve">. </w:t>
      </w:r>
      <w:r w:rsidRPr="00642B9D">
        <w:rPr>
          <w:sz w:val="23"/>
          <w:szCs w:val="23"/>
        </w:rPr>
        <w:t xml:space="preserve">It is composed of two representatives of the </w:t>
      </w:r>
      <w:r w:rsidR="00ED2E05" w:rsidRPr="00642B9D">
        <w:rPr>
          <w:sz w:val="23"/>
          <w:szCs w:val="23"/>
        </w:rPr>
        <w:t xml:space="preserve">Federal Police </w:t>
      </w:r>
      <w:r w:rsidRPr="00642B9D">
        <w:rPr>
          <w:sz w:val="23"/>
          <w:szCs w:val="23"/>
        </w:rPr>
        <w:t xml:space="preserve">and </w:t>
      </w:r>
      <w:r w:rsidR="00BB2E11" w:rsidRPr="00642B9D">
        <w:rPr>
          <w:sz w:val="23"/>
          <w:szCs w:val="23"/>
        </w:rPr>
        <w:t xml:space="preserve">two of the </w:t>
      </w:r>
      <w:r w:rsidRPr="00642B9D">
        <w:rPr>
          <w:sz w:val="23"/>
          <w:szCs w:val="23"/>
        </w:rPr>
        <w:t>local police</w:t>
      </w:r>
      <w:r w:rsidR="00BB2E11" w:rsidRPr="00642B9D">
        <w:rPr>
          <w:sz w:val="23"/>
          <w:szCs w:val="23"/>
        </w:rPr>
        <w:t xml:space="preserve"> </w:t>
      </w:r>
      <w:r w:rsidR="00141A62" w:rsidRPr="00642B9D">
        <w:rPr>
          <w:sz w:val="23"/>
          <w:szCs w:val="23"/>
        </w:rPr>
        <w:t>plus</w:t>
      </w:r>
      <w:r w:rsidRPr="00642B9D">
        <w:rPr>
          <w:sz w:val="23"/>
          <w:szCs w:val="23"/>
        </w:rPr>
        <w:t xml:space="preserve"> one representative from each of the representative staff organisations</w:t>
      </w:r>
      <w:r w:rsidR="00BB2E11" w:rsidRPr="00642B9D">
        <w:rPr>
          <w:sz w:val="23"/>
          <w:szCs w:val="23"/>
        </w:rPr>
        <w:t xml:space="preserve">, and is chaired by an </w:t>
      </w:r>
      <w:r w:rsidR="00092074" w:rsidRPr="00642B9D">
        <w:rPr>
          <w:sz w:val="23"/>
          <w:szCs w:val="23"/>
        </w:rPr>
        <w:t xml:space="preserve">Interior Ministry </w:t>
      </w:r>
      <w:r w:rsidR="00BB2E11" w:rsidRPr="00642B9D">
        <w:rPr>
          <w:sz w:val="23"/>
          <w:szCs w:val="23"/>
        </w:rPr>
        <w:t>representative</w:t>
      </w:r>
      <w:r w:rsidR="00875897" w:rsidRPr="00642B9D">
        <w:rPr>
          <w:sz w:val="23"/>
          <w:szCs w:val="23"/>
        </w:rPr>
        <w:t xml:space="preserve">. </w:t>
      </w:r>
      <w:r w:rsidR="00DA3DCA">
        <w:rPr>
          <w:sz w:val="23"/>
          <w:szCs w:val="23"/>
        </w:rPr>
        <w:t xml:space="preserve">The Commission can be assisted by experts. By decision of the Minister of </w:t>
      </w:r>
      <w:r w:rsidR="000E0AEC">
        <w:rPr>
          <w:sz w:val="23"/>
          <w:szCs w:val="23"/>
        </w:rPr>
        <w:t xml:space="preserve">the </w:t>
      </w:r>
      <w:r w:rsidR="00DA3DCA">
        <w:rPr>
          <w:sz w:val="23"/>
          <w:szCs w:val="23"/>
        </w:rPr>
        <w:t xml:space="preserve">Interior dated 12 August 2008, the </w:t>
      </w:r>
      <w:bookmarkStart w:id="96" w:name="_Hlk25051903"/>
      <w:r w:rsidR="007F7DCB" w:rsidRPr="007F7DCB">
        <w:rPr>
          <w:sz w:val="23"/>
          <w:szCs w:val="23"/>
        </w:rPr>
        <w:t>General Inspectorate</w:t>
      </w:r>
      <w:bookmarkEnd w:id="96"/>
      <w:r w:rsidR="003D7B0E">
        <w:rPr>
          <w:sz w:val="23"/>
          <w:szCs w:val="23"/>
        </w:rPr>
        <w:t xml:space="preserve"> of Police</w:t>
      </w:r>
      <w:r w:rsidR="007F7DCB" w:rsidRPr="007F7DCB">
        <w:rPr>
          <w:sz w:val="23"/>
          <w:szCs w:val="23"/>
        </w:rPr>
        <w:t xml:space="preserve"> </w:t>
      </w:r>
      <w:r w:rsidR="00DA3DCA">
        <w:rPr>
          <w:sz w:val="23"/>
          <w:szCs w:val="23"/>
        </w:rPr>
        <w:t>(</w:t>
      </w:r>
      <w:r w:rsidR="00B43468">
        <w:rPr>
          <w:sz w:val="23"/>
          <w:szCs w:val="23"/>
        </w:rPr>
        <w:t>AIG</w:t>
      </w:r>
      <w:r w:rsidR="00DA3DCA">
        <w:rPr>
          <w:sz w:val="23"/>
          <w:szCs w:val="23"/>
        </w:rPr>
        <w:t xml:space="preserve">) was appointed as permanent expert, without a right to vote. </w:t>
      </w:r>
      <w:r w:rsidR="00BB2E11" w:rsidRPr="00642B9D">
        <w:rPr>
          <w:sz w:val="23"/>
          <w:szCs w:val="23"/>
        </w:rPr>
        <w:t>The GET has been informed that the</w:t>
      </w:r>
      <w:r w:rsidR="00DA3DCA">
        <w:rPr>
          <w:sz w:val="23"/>
          <w:szCs w:val="23"/>
        </w:rPr>
        <w:t xml:space="preserve"> Police Ethics</w:t>
      </w:r>
      <w:r w:rsidR="00BB2E11" w:rsidRPr="00642B9D">
        <w:rPr>
          <w:sz w:val="23"/>
          <w:szCs w:val="23"/>
        </w:rPr>
        <w:t xml:space="preserve"> </w:t>
      </w:r>
      <w:r w:rsidR="00DA3DCA">
        <w:rPr>
          <w:sz w:val="23"/>
          <w:szCs w:val="23"/>
        </w:rPr>
        <w:t>C</w:t>
      </w:r>
      <w:r w:rsidR="00BB2E11" w:rsidRPr="00642B9D">
        <w:rPr>
          <w:sz w:val="23"/>
          <w:szCs w:val="23"/>
        </w:rPr>
        <w:t xml:space="preserve">ommission exists but meets </w:t>
      </w:r>
      <w:r w:rsidR="004D24A8" w:rsidRPr="00642B9D">
        <w:rPr>
          <w:sz w:val="23"/>
          <w:szCs w:val="23"/>
        </w:rPr>
        <w:t xml:space="preserve">only </w:t>
      </w:r>
      <w:r w:rsidR="00BB2E11" w:rsidRPr="00642B9D">
        <w:rPr>
          <w:sz w:val="23"/>
          <w:szCs w:val="23"/>
        </w:rPr>
        <w:t>rarely and does not appear to make a very active contribution</w:t>
      </w:r>
      <w:r w:rsidR="00141A62" w:rsidRPr="00642B9D">
        <w:rPr>
          <w:sz w:val="23"/>
          <w:szCs w:val="23"/>
        </w:rPr>
        <w:t xml:space="preserve"> to the integrity policy</w:t>
      </w:r>
      <w:r w:rsidR="00DA3DCA" w:rsidRPr="00642B9D">
        <w:rPr>
          <w:rStyle w:val="Appelnotedebasdep"/>
          <w:rFonts w:cstheme="minorHAnsi"/>
          <w:sz w:val="23"/>
          <w:szCs w:val="23"/>
        </w:rPr>
        <w:footnoteReference w:id="54"/>
      </w:r>
      <w:r w:rsidR="00875897" w:rsidRPr="00642B9D">
        <w:rPr>
          <w:sz w:val="23"/>
          <w:szCs w:val="23"/>
        </w:rPr>
        <w:t xml:space="preserve">. </w:t>
      </w:r>
      <w:r w:rsidR="00141A62" w:rsidRPr="00642B9D">
        <w:rPr>
          <w:sz w:val="23"/>
          <w:szCs w:val="23"/>
        </w:rPr>
        <w:t xml:space="preserve">It considers that the commission should be more proactive, as a complement to the integrity/CG department, especially as it appears to have responsibility for updating the </w:t>
      </w:r>
      <w:r w:rsidR="00837B51">
        <w:rPr>
          <w:sz w:val="23"/>
          <w:szCs w:val="23"/>
        </w:rPr>
        <w:t>Code of Conduct</w:t>
      </w:r>
      <w:r w:rsidR="00C772D7" w:rsidRPr="00642B9D">
        <w:rPr>
          <w:sz w:val="23"/>
          <w:szCs w:val="23"/>
        </w:rPr>
        <w:t>.</w:t>
      </w:r>
    </w:p>
    <w:p w14:paraId="566F578E" w14:textId="77777777" w:rsidR="00FF6036" w:rsidRPr="00642B9D" w:rsidRDefault="00FF6036" w:rsidP="001878CC">
      <w:pPr>
        <w:tabs>
          <w:tab w:val="left" w:pos="709"/>
        </w:tabs>
        <w:spacing w:line="240" w:lineRule="auto"/>
        <w:jc w:val="both"/>
        <w:rPr>
          <w:rFonts w:cstheme="minorHAnsi"/>
          <w:sz w:val="23"/>
          <w:szCs w:val="23"/>
        </w:rPr>
      </w:pPr>
    </w:p>
    <w:p w14:paraId="087ED033" w14:textId="680257BC" w:rsidR="00F50404" w:rsidRPr="00642B9D" w:rsidRDefault="00141A62" w:rsidP="001878CC">
      <w:pPr>
        <w:pStyle w:val="Titre3"/>
        <w:tabs>
          <w:tab w:val="left" w:pos="709"/>
        </w:tabs>
        <w:spacing w:before="0" w:line="240" w:lineRule="auto"/>
        <w:rPr>
          <w:rFonts w:asciiTheme="minorHAnsi" w:hAnsiTheme="minorHAnsi" w:cstheme="minorHAnsi"/>
          <w:b w:val="0"/>
          <w:i/>
          <w:color w:val="auto"/>
          <w:sz w:val="23"/>
          <w:szCs w:val="23"/>
        </w:rPr>
      </w:pPr>
      <w:bookmarkStart w:id="97" w:name="_Toc2777417"/>
      <w:bookmarkStart w:id="98" w:name="_Toc24124619"/>
      <w:r w:rsidRPr="00642B9D">
        <w:rPr>
          <w:rFonts w:asciiTheme="minorHAnsi" w:hAnsiTheme="minorHAnsi" w:cstheme="minorHAnsi"/>
          <w:b w:val="0"/>
          <w:i/>
          <w:color w:val="auto"/>
          <w:sz w:val="23"/>
          <w:szCs w:val="23"/>
        </w:rPr>
        <w:t>Advice, training and awareness</w:t>
      </w:r>
      <w:r w:rsidR="004D24A8">
        <w:rPr>
          <w:rFonts w:asciiTheme="minorHAnsi" w:hAnsiTheme="minorHAnsi" w:cstheme="minorHAnsi"/>
          <w:b w:val="0"/>
          <w:i/>
          <w:color w:val="auto"/>
          <w:sz w:val="23"/>
          <w:szCs w:val="23"/>
        </w:rPr>
        <w:t>-</w:t>
      </w:r>
      <w:r w:rsidRPr="00642B9D">
        <w:rPr>
          <w:rFonts w:asciiTheme="minorHAnsi" w:hAnsiTheme="minorHAnsi" w:cstheme="minorHAnsi"/>
          <w:b w:val="0"/>
          <w:i/>
          <w:color w:val="auto"/>
          <w:sz w:val="23"/>
          <w:szCs w:val="23"/>
        </w:rPr>
        <w:t>raising</w:t>
      </w:r>
      <w:bookmarkEnd w:id="97"/>
      <w:bookmarkEnd w:id="98"/>
      <w:r w:rsidR="00F50404" w:rsidRPr="00642B9D">
        <w:rPr>
          <w:rFonts w:asciiTheme="minorHAnsi" w:hAnsiTheme="minorHAnsi" w:cstheme="minorHAnsi"/>
          <w:b w:val="0"/>
          <w:i/>
          <w:color w:val="auto"/>
          <w:sz w:val="23"/>
          <w:szCs w:val="23"/>
        </w:rPr>
        <w:t xml:space="preserve"> </w:t>
      </w:r>
    </w:p>
    <w:p w14:paraId="0405F51F" w14:textId="61196EC7" w:rsidR="007C316A" w:rsidRPr="00642B9D" w:rsidRDefault="007C316A" w:rsidP="001878CC">
      <w:pPr>
        <w:spacing w:line="240" w:lineRule="auto"/>
        <w:jc w:val="both"/>
        <w:rPr>
          <w:rFonts w:cstheme="minorHAnsi"/>
          <w:sz w:val="23"/>
          <w:szCs w:val="23"/>
        </w:rPr>
      </w:pPr>
    </w:p>
    <w:p w14:paraId="73994966" w14:textId="38079F89" w:rsidR="00531F8E" w:rsidRPr="00642B9D" w:rsidRDefault="00DF02F3" w:rsidP="00531F8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Training for all the members of the </w:t>
      </w:r>
      <w:r w:rsidR="00ED2E05" w:rsidRPr="00642B9D">
        <w:rPr>
          <w:rFonts w:cstheme="minorHAnsi"/>
          <w:sz w:val="23"/>
          <w:szCs w:val="23"/>
        </w:rPr>
        <w:t xml:space="preserve">Integrated Federal Police </w:t>
      </w:r>
      <w:r w:rsidR="00061AC6" w:rsidRPr="00642B9D">
        <w:rPr>
          <w:rFonts w:cstheme="minorHAnsi"/>
          <w:sz w:val="23"/>
          <w:szCs w:val="23"/>
        </w:rPr>
        <w:t>operating at national level is provided by the national police academy, and for those at provincial level by the approved police colleges.</w:t>
      </w:r>
    </w:p>
    <w:p w14:paraId="5AA1D586" w14:textId="77777777" w:rsidR="00531F8E" w:rsidRPr="00642B9D" w:rsidRDefault="00531F8E" w:rsidP="00531F8E">
      <w:pPr>
        <w:tabs>
          <w:tab w:val="left" w:pos="709"/>
        </w:tabs>
        <w:spacing w:line="240" w:lineRule="auto"/>
        <w:jc w:val="both"/>
        <w:rPr>
          <w:rFonts w:cstheme="minorHAnsi"/>
          <w:sz w:val="23"/>
          <w:szCs w:val="23"/>
        </w:rPr>
      </w:pPr>
    </w:p>
    <w:p w14:paraId="0D895F1B" w14:textId="170C12CE" w:rsidR="00531F8E" w:rsidRPr="00642B9D" w:rsidRDefault="00061AC6" w:rsidP="00531F8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basic training programme of police officers at basic, intermediate and senior levels is obligatory and includes the following components</w:t>
      </w:r>
      <w:r w:rsidR="00531F8E" w:rsidRPr="00642B9D">
        <w:rPr>
          <w:rFonts w:cstheme="minorHAnsi"/>
          <w:sz w:val="23"/>
          <w:szCs w:val="23"/>
        </w:rPr>
        <w:t>:</w:t>
      </w:r>
    </w:p>
    <w:p w14:paraId="6A125816" w14:textId="77777777" w:rsidR="00531F8E" w:rsidRPr="00642B9D" w:rsidRDefault="00531F8E" w:rsidP="00531F8E">
      <w:pPr>
        <w:pStyle w:val="Paragraphedeliste"/>
        <w:rPr>
          <w:rFonts w:cstheme="minorHAnsi"/>
          <w:sz w:val="23"/>
          <w:szCs w:val="23"/>
        </w:rPr>
      </w:pPr>
    </w:p>
    <w:p w14:paraId="5CCA368E" w14:textId="4B4A9B10" w:rsidR="00531F8E" w:rsidRPr="00642B9D" w:rsidRDefault="000D5300" w:rsidP="00531F8E">
      <w:pPr>
        <w:numPr>
          <w:ilvl w:val="1"/>
          <w:numId w:val="1"/>
        </w:numPr>
        <w:tabs>
          <w:tab w:val="left" w:pos="709"/>
        </w:tabs>
        <w:spacing w:line="240" w:lineRule="auto"/>
        <w:jc w:val="both"/>
        <w:rPr>
          <w:rFonts w:cstheme="minorHAnsi"/>
          <w:sz w:val="23"/>
          <w:szCs w:val="23"/>
        </w:rPr>
      </w:pPr>
      <w:r w:rsidRPr="00642B9D">
        <w:rPr>
          <w:rFonts w:cstheme="minorHAnsi"/>
          <w:sz w:val="23"/>
          <w:szCs w:val="23"/>
        </w:rPr>
        <w:t>p</w:t>
      </w:r>
      <w:r w:rsidR="00061AC6" w:rsidRPr="00642B9D">
        <w:rPr>
          <w:rFonts w:cstheme="minorHAnsi"/>
          <w:sz w:val="23"/>
          <w:szCs w:val="23"/>
        </w:rPr>
        <w:t>olice ethics</w:t>
      </w:r>
      <w:r w:rsidR="00531F8E" w:rsidRPr="00642B9D">
        <w:rPr>
          <w:rFonts w:cstheme="minorHAnsi"/>
          <w:sz w:val="23"/>
          <w:szCs w:val="23"/>
        </w:rPr>
        <w:t xml:space="preserve">: </w:t>
      </w:r>
      <w:r w:rsidR="00061AC6" w:rsidRPr="00642B9D">
        <w:rPr>
          <w:rFonts w:cstheme="minorHAnsi"/>
          <w:sz w:val="23"/>
          <w:szCs w:val="23"/>
        </w:rPr>
        <w:t xml:space="preserve">identifying </w:t>
      </w:r>
      <w:r w:rsidR="00E95A15" w:rsidRPr="00642B9D">
        <w:rPr>
          <w:rFonts w:cstheme="minorHAnsi"/>
          <w:sz w:val="23"/>
          <w:szCs w:val="23"/>
        </w:rPr>
        <w:t xml:space="preserve">untoward conduct and reacting to it according to level: this training lasts from </w:t>
      </w:r>
      <w:r w:rsidR="004854B0" w:rsidRPr="00642B9D">
        <w:rPr>
          <w:rFonts w:cstheme="minorHAnsi"/>
          <w:sz w:val="23"/>
          <w:szCs w:val="23"/>
        </w:rPr>
        <w:t xml:space="preserve">8 </w:t>
      </w:r>
      <w:r w:rsidR="00E95A15" w:rsidRPr="00642B9D">
        <w:rPr>
          <w:rFonts w:cstheme="minorHAnsi"/>
          <w:sz w:val="23"/>
          <w:szCs w:val="23"/>
        </w:rPr>
        <w:t>to</w:t>
      </w:r>
      <w:r w:rsidR="004854B0" w:rsidRPr="00642B9D">
        <w:rPr>
          <w:rFonts w:cstheme="minorHAnsi"/>
          <w:sz w:val="23"/>
          <w:szCs w:val="23"/>
        </w:rPr>
        <w:t xml:space="preserve"> 30 </w:t>
      </w:r>
      <w:r w:rsidR="00E95A15" w:rsidRPr="00642B9D">
        <w:rPr>
          <w:rFonts w:cstheme="minorHAnsi"/>
          <w:sz w:val="23"/>
          <w:szCs w:val="23"/>
        </w:rPr>
        <w:t>hours</w:t>
      </w:r>
      <w:r w:rsidR="004854B0" w:rsidRPr="00642B9D">
        <w:rPr>
          <w:rFonts w:cstheme="minorHAnsi"/>
          <w:sz w:val="23"/>
          <w:szCs w:val="23"/>
        </w:rPr>
        <w:t xml:space="preserve"> </w:t>
      </w:r>
      <w:r w:rsidR="00E95A15" w:rsidRPr="00642B9D">
        <w:rPr>
          <w:rFonts w:cstheme="minorHAnsi"/>
          <w:sz w:val="23"/>
          <w:szCs w:val="23"/>
        </w:rPr>
        <w:t>according to grade</w:t>
      </w:r>
      <w:r>
        <w:rPr>
          <w:rFonts w:cstheme="minorHAnsi"/>
          <w:sz w:val="23"/>
          <w:szCs w:val="23"/>
        </w:rPr>
        <w:t>;</w:t>
      </w:r>
    </w:p>
    <w:p w14:paraId="549BDB5F" w14:textId="3FC7386F" w:rsidR="00531F8E" w:rsidRPr="00642B9D" w:rsidRDefault="000D5300" w:rsidP="00531F8E">
      <w:pPr>
        <w:numPr>
          <w:ilvl w:val="1"/>
          <w:numId w:val="1"/>
        </w:numPr>
        <w:tabs>
          <w:tab w:val="left" w:pos="709"/>
        </w:tabs>
        <w:spacing w:line="240" w:lineRule="auto"/>
        <w:jc w:val="both"/>
        <w:rPr>
          <w:rFonts w:cstheme="minorHAnsi"/>
          <w:sz w:val="23"/>
          <w:szCs w:val="23"/>
        </w:rPr>
      </w:pPr>
      <w:r w:rsidRPr="00642B9D">
        <w:rPr>
          <w:rFonts w:cstheme="minorHAnsi"/>
          <w:sz w:val="23"/>
          <w:szCs w:val="23"/>
        </w:rPr>
        <w:t>s</w:t>
      </w:r>
      <w:r w:rsidR="00E95A15" w:rsidRPr="00642B9D">
        <w:rPr>
          <w:rFonts w:cstheme="minorHAnsi"/>
          <w:sz w:val="23"/>
          <w:szCs w:val="23"/>
        </w:rPr>
        <w:t xml:space="preserve">pecific areas of law </w:t>
      </w:r>
      <w:r w:rsidR="00531F8E" w:rsidRPr="00642B9D">
        <w:rPr>
          <w:rFonts w:cstheme="minorHAnsi"/>
          <w:sz w:val="23"/>
          <w:szCs w:val="23"/>
        </w:rPr>
        <w:t>(</w:t>
      </w:r>
      <w:r w:rsidR="00E95A15" w:rsidRPr="00642B9D">
        <w:rPr>
          <w:rFonts w:cstheme="minorHAnsi"/>
          <w:sz w:val="23"/>
          <w:szCs w:val="23"/>
        </w:rPr>
        <w:t>in particular, the LPI</w:t>
      </w:r>
      <w:r w:rsidR="004D24A8">
        <w:rPr>
          <w:rFonts w:cstheme="minorHAnsi"/>
          <w:sz w:val="23"/>
          <w:szCs w:val="23"/>
        </w:rPr>
        <w:t>/WGP</w:t>
      </w:r>
      <w:r w:rsidR="00E95A15" w:rsidRPr="00642B9D">
        <w:rPr>
          <w:rFonts w:cstheme="minorHAnsi"/>
          <w:sz w:val="23"/>
          <w:szCs w:val="23"/>
        </w:rPr>
        <w:t xml:space="preserve">, the </w:t>
      </w:r>
      <w:r w:rsidR="00837B51" w:rsidRPr="00642B9D">
        <w:rPr>
          <w:rFonts w:cstheme="minorHAnsi"/>
          <w:sz w:val="23"/>
          <w:szCs w:val="23"/>
        </w:rPr>
        <w:t>Disciplinary Code</w:t>
      </w:r>
      <w:r w:rsidR="00E95A15" w:rsidRPr="00642B9D">
        <w:rPr>
          <w:rFonts w:cstheme="minorHAnsi"/>
          <w:sz w:val="23"/>
          <w:szCs w:val="23"/>
        </w:rPr>
        <w:t xml:space="preserve"> and the Criminal Code)</w:t>
      </w:r>
      <w:r w:rsidR="00531F8E" w:rsidRPr="00642B9D">
        <w:rPr>
          <w:rFonts w:cstheme="minorHAnsi"/>
          <w:sz w:val="23"/>
          <w:szCs w:val="23"/>
        </w:rPr>
        <w:t xml:space="preserve">: </w:t>
      </w:r>
      <w:r w:rsidR="004D24A8">
        <w:rPr>
          <w:rFonts w:cstheme="minorHAnsi"/>
          <w:sz w:val="23"/>
          <w:szCs w:val="23"/>
        </w:rPr>
        <w:t>identifying</w:t>
      </w:r>
      <w:r w:rsidR="00E95A15" w:rsidRPr="00642B9D">
        <w:rPr>
          <w:rFonts w:cstheme="minorHAnsi"/>
          <w:sz w:val="23"/>
          <w:szCs w:val="23"/>
        </w:rPr>
        <w:t xml:space="preserve">, based on concrete examples, </w:t>
      </w:r>
      <w:r w:rsidR="007351A5" w:rsidRPr="00642B9D">
        <w:rPr>
          <w:rFonts w:cstheme="minorHAnsi"/>
          <w:sz w:val="23"/>
          <w:szCs w:val="23"/>
        </w:rPr>
        <w:t xml:space="preserve">the precise nature of offences </w:t>
      </w:r>
      <w:r w:rsidR="00AE0D60">
        <w:rPr>
          <w:rFonts w:cstheme="minorHAnsi"/>
          <w:sz w:val="23"/>
          <w:szCs w:val="23"/>
        </w:rPr>
        <w:t>in</w:t>
      </w:r>
      <w:r w:rsidR="00AE0D60" w:rsidRPr="00642B9D">
        <w:rPr>
          <w:rFonts w:cstheme="minorHAnsi"/>
          <w:sz w:val="23"/>
          <w:szCs w:val="23"/>
        </w:rPr>
        <w:t xml:space="preserve"> </w:t>
      </w:r>
      <w:r w:rsidR="00E95A15" w:rsidRPr="00642B9D">
        <w:rPr>
          <w:rFonts w:cstheme="minorHAnsi"/>
          <w:sz w:val="23"/>
          <w:szCs w:val="23"/>
        </w:rPr>
        <w:t xml:space="preserve">which </w:t>
      </w:r>
      <w:r w:rsidR="00AE0D60">
        <w:rPr>
          <w:rFonts w:cstheme="minorHAnsi"/>
          <w:sz w:val="23"/>
          <w:szCs w:val="23"/>
        </w:rPr>
        <w:t>staff members</w:t>
      </w:r>
      <w:r w:rsidR="00E95A15" w:rsidRPr="00642B9D">
        <w:rPr>
          <w:rFonts w:cstheme="minorHAnsi"/>
          <w:sz w:val="23"/>
          <w:szCs w:val="23"/>
        </w:rPr>
        <w:t xml:space="preserve"> </w:t>
      </w:r>
      <w:r w:rsidR="00AE0D60">
        <w:rPr>
          <w:rFonts w:cstheme="minorHAnsi"/>
          <w:sz w:val="23"/>
          <w:szCs w:val="23"/>
        </w:rPr>
        <w:t>may be implicated as suspects and explaining</w:t>
      </w:r>
      <w:r w:rsidR="002A1A42">
        <w:rPr>
          <w:rFonts w:cstheme="minorHAnsi"/>
          <w:sz w:val="23"/>
          <w:szCs w:val="23"/>
        </w:rPr>
        <w:t xml:space="preserve"> </w:t>
      </w:r>
      <w:r w:rsidR="00E95A15" w:rsidRPr="00642B9D">
        <w:rPr>
          <w:rFonts w:cstheme="minorHAnsi"/>
          <w:sz w:val="23"/>
          <w:szCs w:val="23"/>
        </w:rPr>
        <w:t xml:space="preserve">the </w:t>
      </w:r>
      <w:r w:rsidR="007351A5" w:rsidRPr="00642B9D">
        <w:rPr>
          <w:rFonts w:cstheme="minorHAnsi"/>
          <w:sz w:val="23"/>
          <w:szCs w:val="23"/>
        </w:rPr>
        <w:t xml:space="preserve">possible </w:t>
      </w:r>
      <w:r w:rsidR="00E95A15" w:rsidRPr="00642B9D">
        <w:rPr>
          <w:rFonts w:cstheme="minorHAnsi"/>
          <w:sz w:val="23"/>
          <w:szCs w:val="23"/>
        </w:rPr>
        <w:t>likely consequences</w:t>
      </w:r>
      <w:r w:rsidR="000F388C" w:rsidRPr="00642B9D">
        <w:rPr>
          <w:rFonts w:cstheme="minorHAnsi"/>
          <w:sz w:val="23"/>
          <w:szCs w:val="23"/>
        </w:rPr>
        <w:t>;</w:t>
      </w:r>
    </w:p>
    <w:p w14:paraId="7A3BBA07" w14:textId="0835038E" w:rsidR="00531F8E" w:rsidRPr="00642B9D" w:rsidRDefault="000D5300" w:rsidP="00531F8E">
      <w:pPr>
        <w:numPr>
          <w:ilvl w:val="1"/>
          <w:numId w:val="1"/>
        </w:numPr>
        <w:tabs>
          <w:tab w:val="left" w:pos="709"/>
        </w:tabs>
        <w:spacing w:line="240" w:lineRule="auto"/>
        <w:jc w:val="both"/>
        <w:rPr>
          <w:rFonts w:cstheme="minorHAnsi"/>
          <w:sz w:val="23"/>
          <w:szCs w:val="23"/>
        </w:rPr>
      </w:pPr>
      <w:r w:rsidRPr="00642B9D">
        <w:rPr>
          <w:rFonts w:cstheme="minorHAnsi"/>
          <w:sz w:val="23"/>
          <w:szCs w:val="23"/>
        </w:rPr>
        <w:t>s</w:t>
      </w:r>
      <w:r w:rsidR="007351A5" w:rsidRPr="00642B9D">
        <w:rPr>
          <w:rFonts w:cstheme="minorHAnsi"/>
          <w:sz w:val="23"/>
          <w:szCs w:val="23"/>
        </w:rPr>
        <w:t>ocietal context</w:t>
      </w:r>
      <w:r w:rsidR="00531F8E" w:rsidRPr="00642B9D">
        <w:rPr>
          <w:rFonts w:cstheme="minorHAnsi"/>
          <w:sz w:val="23"/>
          <w:szCs w:val="23"/>
        </w:rPr>
        <w:t xml:space="preserve">: </w:t>
      </w:r>
      <w:r w:rsidR="007351A5" w:rsidRPr="00642B9D">
        <w:rPr>
          <w:rFonts w:cstheme="minorHAnsi"/>
          <w:sz w:val="23"/>
          <w:szCs w:val="23"/>
        </w:rPr>
        <w:t xml:space="preserve">recognising and explaining </w:t>
      </w:r>
      <w:r w:rsidR="003F6CB4" w:rsidRPr="00642B9D">
        <w:rPr>
          <w:rFonts w:cstheme="minorHAnsi"/>
          <w:sz w:val="23"/>
          <w:szCs w:val="23"/>
        </w:rPr>
        <w:t>behaviour</w:t>
      </w:r>
      <w:r w:rsidR="007351A5" w:rsidRPr="00642B9D">
        <w:rPr>
          <w:rFonts w:cstheme="minorHAnsi"/>
          <w:sz w:val="23"/>
          <w:szCs w:val="23"/>
        </w:rPr>
        <w:t xml:space="preserve"> that deviates from the norm in various contexts</w:t>
      </w:r>
      <w:r w:rsidR="00531F8E" w:rsidRPr="00642B9D">
        <w:rPr>
          <w:rFonts w:cstheme="minorHAnsi"/>
          <w:sz w:val="23"/>
          <w:szCs w:val="23"/>
        </w:rPr>
        <w:t>.</w:t>
      </w:r>
    </w:p>
    <w:p w14:paraId="605C9BAC" w14:textId="77777777" w:rsidR="00531F8E" w:rsidRPr="00642B9D" w:rsidRDefault="00531F8E" w:rsidP="00531F8E">
      <w:pPr>
        <w:tabs>
          <w:tab w:val="left" w:pos="709"/>
        </w:tabs>
        <w:spacing w:line="240" w:lineRule="auto"/>
        <w:ind w:left="4962"/>
        <w:jc w:val="both"/>
        <w:rPr>
          <w:rFonts w:cstheme="minorHAnsi"/>
          <w:sz w:val="23"/>
          <w:szCs w:val="23"/>
        </w:rPr>
      </w:pPr>
    </w:p>
    <w:p w14:paraId="5BCCFC82" w14:textId="4CAC081A" w:rsidR="000F17FF" w:rsidRPr="00642B9D" w:rsidRDefault="007351A5" w:rsidP="000F17F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As part of the skills </w:t>
      </w:r>
      <w:r w:rsidRPr="002A1A42">
        <w:rPr>
          <w:rFonts w:cstheme="minorHAnsi"/>
          <w:sz w:val="23"/>
          <w:szCs w:val="23"/>
          <w:u w:val="single"/>
        </w:rPr>
        <w:t>training for criminal police officers</w:t>
      </w:r>
      <w:r w:rsidRPr="00642B9D">
        <w:rPr>
          <w:rFonts w:cstheme="minorHAnsi"/>
          <w:sz w:val="23"/>
          <w:szCs w:val="23"/>
        </w:rPr>
        <w:t xml:space="preserve">, bribing persons </w:t>
      </w:r>
      <w:r w:rsidR="00FB7563" w:rsidRPr="00642B9D">
        <w:rPr>
          <w:rFonts w:cstheme="minorHAnsi"/>
          <w:sz w:val="23"/>
          <w:szCs w:val="23"/>
        </w:rPr>
        <w:t xml:space="preserve">performing public duties </w:t>
      </w:r>
      <w:r w:rsidRPr="00642B9D">
        <w:rPr>
          <w:rFonts w:cstheme="minorHAnsi"/>
          <w:sz w:val="23"/>
          <w:szCs w:val="23"/>
        </w:rPr>
        <w:t xml:space="preserve">and abuse of </w:t>
      </w:r>
      <w:r w:rsidR="00534E29" w:rsidRPr="00642B9D">
        <w:rPr>
          <w:rFonts w:cstheme="minorHAnsi"/>
          <w:sz w:val="23"/>
          <w:szCs w:val="23"/>
        </w:rPr>
        <w:t>authority are dealt with in the module</w:t>
      </w:r>
      <w:r w:rsidRPr="00642B9D">
        <w:rPr>
          <w:rFonts w:cstheme="minorHAnsi"/>
          <w:sz w:val="23"/>
          <w:szCs w:val="23"/>
        </w:rPr>
        <w:t xml:space="preserve"> on offences </w:t>
      </w:r>
      <w:r w:rsidR="00FB7563" w:rsidRPr="00642B9D">
        <w:rPr>
          <w:rFonts w:cstheme="minorHAnsi"/>
          <w:sz w:val="23"/>
          <w:szCs w:val="23"/>
        </w:rPr>
        <w:t xml:space="preserve">against public order, committed by persons performing public duties. This lasts three hours and is given by a member of the P </w:t>
      </w:r>
      <w:r w:rsidR="00D37240" w:rsidRPr="00642B9D">
        <w:rPr>
          <w:rFonts w:cstheme="minorHAnsi"/>
          <w:sz w:val="23"/>
          <w:szCs w:val="23"/>
        </w:rPr>
        <w:t xml:space="preserve">Committee </w:t>
      </w:r>
      <w:r w:rsidR="00FB7563" w:rsidRPr="00642B9D">
        <w:rPr>
          <w:rFonts w:cstheme="minorHAnsi"/>
          <w:sz w:val="23"/>
          <w:szCs w:val="23"/>
        </w:rPr>
        <w:t>(</w:t>
      </w:r>
      <w:r w:rsidR="00D37240" w:rsidRPr="00642B9D">
        <w:rPr>
          <w:rFonts w:cstheme="minorHAnsi"/>
          <w:sz w:val="23"/>
          <w:szCs w:val="23"/>
        </w:rPr>
        <w:t>Police Monitoring Committee</w:t>
      </w:r>
      <w:r w:rsidR="00534E29" w:rsidRPr="00642B9D">
        <w:rPr>
          <w:rFonts w:cstheme="minorHAnsi"/>
          <w:sz w:val="23"/>
          <w:szCs w:val="23"/>
        </w:rPr>
        <w:t>, see below)</w:t>
      </w:r>
      <w:r w:rsidR="000F17FF" w:rsidRPr="00642B9D">
        <w:rPr>
          <w:rFonts w:cstheme="minorHAnsi"/>
          <w:sz w:val="23"/>
          <w:szCs w:val="23"/>
        </w:rPr>
        <w:t xml:space="preserve">. </w:t>
      </w:r>
      <w:r w:rsidR="00534E29" w:rsidRPr="00642B9D">
        <w:rPr>
          <w:rFonts w:cstheme="minorHAnsi"/>
          <w:sz w:val="23"/>
          <w:szCs w:val="23"/>
        </w:rPr>
        <w:t xml:space="preserve">The training is compulsory for persons who will have </w:t>
      </w:r>
      <w:r w:rsidR="000D5300">
        <w:rPr>
          <w:rFonts w:cstheme="minorHAnsi"/>
          <w:sz w:val="23"/>
          <w:szCs w:val="23"/>
        </w:rPr>
        <w:t xml:space="preserve">an enforcement function </w:t>
      </w:r>
      <w:r w:rsidR="00534E29" w:rsidRPr="00642B9D">
        <w:rPr>
          <w:rFonts w:cstheme="minorHAnsi"/>
          <w:sz w:val="23"/>
          <w:szCs w:val="23"/>
        </w:rPr>
        <w:t>in a central or local police department</w:t>
      </w:r>
      <w:r w:rsidR="000F17FF" w:rsidRPr="00642B9D">
        <w:rPr>
          <w:rFonts w:cstheme="minorHAnsi"/>
          <w:sz w:val="23"/>
          <w:szCs w:val="23"/>
        </w:rPr>
        <w:t xml:space="preserve">. </w:t>
      </w:r>
      <w:r w:rsidR="00534E29" w:rsidRPr="00642B9D">
        <w:rPr>
          <w:rFonts w:cstheme="minorHAnsi"/>
          <w:sz w:val="23"/>
          <w:szCs w:val="23"/>
        </w:rPr>
        <w:t>It is provided by the national police academy</w:t>
      </w:r>
      <w:r w:rsidR="000F17FF" w:rsidRPr="00642B9D">
        <w:rPr>
          <w:rFonts w:cstheme="minorHAnsi"/>
          <w:sz w:val="23"/>
          <w:szCs w:val="23"/>
        </w:rPr>
        <w:t xml:space="preserve">. </w:t>
      </w:r>
      <w:r w:rsidR="00534E29" w:rsidRPr="00642B9D">
        <w:rPr>
          <w:rFonts w:cstheme="minorHAnsi"/>
          <w:sz w:val="23"/>
          <w:szCs w:val="23"/>
        </w:rPr>
        <w:t xml:space="preserve">There were </w:t>
      </w:r>
      <w:r w:rsidR="000F17FF" w:rsidRPr="00642B9D">
        <w:rPr>
          <w:rFonts w:cstheme="minorHAnsi"/>
          <w:sz w:val="23"/>
          <w:szCs w:val="23"/>
        </w:rPr>
        <w:t xml:space="preserve">155 </w:t>
      </w:r>
      <w:r w:rsidR="00534E29" w:rsidRPr="00642B9D">
        <w:rPr>
          <w:rFonts w:cstheme="minorHAnsi"/>
          <w:sz w:val="23"/>
          <w:szCs w:val="23"/>
        </w:rPr>
        <w:t xml:space="preserve">participants in </w:t>
      </w:r>
      <w:r w:rsidR="000F17FF" w:rsidRPr="00642B9D">
        <w:rPr>
          <w:rFonts w:cstheme="minorHAnsi"/>
          <w:sz w:val="23"/>
          <w:szCs w:val="23"/>
        </w:rPr>
        <w:t xml:space="preserve">2016, 152 </w:t>
      </w:r>
      <w:r w:rsidR="00534E29" w:rsidRPr="00642B9D">
        <w:rPr>
          <w:rFonts w:cstheme="minorHAnsi"/>
          <w:sz w:val="23"/>
          <w:szCs w:val="23"/>
        </w:rPr>
        <w:t>i</w:t>
      </w:r>
      <w:r w:rsidR="000F17FF" w:rsidRPr="00642B9D">
        <w:rPr>
          <w:rFonts w:cstheme="minorHAnsi"/>
          <w:sz w:val="23"/>
          <w:szCs w:val="23"/>
        </w:rPr>
        <w:t xml:space="preserve">n 2017 </w:t>
      </w:r>
      <w:r w:rsidR="00D96C88" w:rsidRPr="00642B9D">
        <w:rPr>
          <w:rFonts w:cstheme="minorHAnsi"/>
          <w:sz w:val="23"/>
          <w:szCs w:val="23"/>
        </w:rPr>
        <w:t>and</w:t>
      </w:r>
      <w:r w:rsidR="000F17FF" w:rsidRPr="00642B9D">
        <w:rPr>
          <w:rFonts w:cstheme="minorHAnsi"/>
          <w:sz w:val="23"/>
          <w:szCs w:val="23"/>
        </w:rPr>
        <w:t xml:space="preserve"> 304 </w:t>
      </w:r>
      <w:r w:rsidR="00534E29" w:rsidRPr="00642B9D">
        <w:rPr>
          <w:rFonts w:cstheme="minorHAnsi"/>
          <w:sz w:val="23"/>
          <w:szCs w:val="23"/>
        </w:rPr>
        <w:t>i</w:t>
      </w:r>
      <w:r w:rsidR="000F17FF" w:rsidRPr="00642B9D">
        <w:rPr>
          <w:rFonts w:cstheme="minorHAnsi"/>
          <w:sz w:val="23"/>
          <w:szCs w:val="23"/>
        </w:rPr>
        <w:t xml:space="preserve">n 2018. </w:t>
      </w:r>
      <w:r w:rsidR="00534E29" w:rsidRPr="00642B9D">
        <w:rPr>
          <w:rFonts w:cstheme="minorHAnsi"/>
          <w:sz w:val="23"/>
          <w:szCs w:val="23"/>
        </w:rPr>
        <w:t>The skill</w:t>
      </w:r>
      <w:r w:rsidR="00F6465C" w:rsidRPr="00642B9D">
        <w:rPr>
          <w:rFonts w:cstheme="minorHAnsi"/>
          <w:sz w:val="23"/>
          <w:szCs w:val="23"/>
        </w:rPr>
        <w:t>s</w:t>
      </w:r>
      <w:r w:rsidR="00534E29" w:rsidRPr="00642B9D">
        <w:rPr>
          <w:rFonts w:cstheme="minorHAnsi"/>
          <w:sz w:val="23"/>
          <w:szCs w:val="23"/>
        </w:rPr>
        <w:t xml:space="preserve"> training budget </w:t>
      </w:r>
      <w:r w:rsidR="000D5300">
        <w:rPr>
          <w:rFonts w:cstheme="minorHAnsi"/>
          <w:sz w:val="23"/>
          <w:szCs w:val="23"/>
        </w:rPr>
        <w:t xml:space="preserve">is </w:t>
      </w:r>
      <w:r w:rsidR="00534E29" w:rsidRPr="00642B9D">
        <w:rPr>
          <w:rFonts w:cstheme="minorHAnsi"/>
          <w:sz w:val="23"/>
          <w:szCs w:val="23"/>
        </w:rPr>
        <w:t xml:space="preserve">€ </w:t>
      </w:r>
      <w:r w:rsidR="000F17FF" w:rsidRPr="00642B9D">
        <w:rPr>
          <w:rFonts w:cstheme="minorHAnsi"/>
          <w:sz w:val="23"/>
          <w:szCs w:val="23"/>
        </w:rPr>
        <w:t>21</w:t>
      </w:r>
      <w:r w:rsidR="00534E29" w:rsidRPr="00642B9D">
        <w:rPr>
          <w:rFonts w:cstheme="minorHAnsi"/>
          <w:sz w:val="23"/>
          <w:szCs w:val="23"/>
        </w:rPr>
        <w:t> </w:t>
      </w:r>
      <w:r w:rsidR="000F17FF" w:rsidRPr="00642B9D">
        <w:rPr>
          <w:rFonts w:cstheme="minorHAnsi"/>
          <w:sz w:val="23"/>
          <w:szCs w:val="23"/>
        </w:rPr>
        <w:t>551</w:t>
      </w:r>
      <w:r w:rsidR="00534E29" w:rsidRPr="00642B9D">
        <w:rPr>
          <w:rFonts w:cstheme="minorHAnsi"/>
          <w:sz w:val="23"/>
          <w:szCs w:val="23"/>
        </w:rPr>
        <w:t>.</w:t>
      </w:r>
      <w:r w:rsidR="000F17FF" w:rsidRPr="00642B9D">
        <w:rPr>
          <w:rFonts w:cstheme="minorHAnsi"/>
          <w:sz w:val="23"/>
          <w:szCs w:val="23"/>
        </w:rPr>
        <w:t xml:space="preserve">83 </w:t>
      </w:r>
      <w:r w:rsidR="00534E29" w:rsidRPr="00642B9D">
        <w:rPr>
          <w:rFonts w:cstheme="minorHAnsi"/>
          <w:sz w:val="23"/>
          <w:szCs w:val="23"/>
        </w:rPr>
        <w:t>gross per complete training session.</w:t>
      </w:r>
    </w:p>
    <w:p w14:paraId="61FFFE10" w14:textId="77777777" w:rsidR="000F17FF" w:rsidRPr="00642B9D" w:rsidRDefault="000F17FF" w:rsidP="000F17FF">
      <w:pPr>
        <w:tabs>
          <w:tab w:val="left" w:pos="709"/>
        </w:tabs>
        <w:spacing w:line="240" w:lineRule="auto"/>
        <w:jc w:val="both"/>
        <w:rPr>
          <w:rFonts w:cstheme="minorHAnsi"/>
          <w:sz w:val="23"/>
          <w:szCs w:val="23"/>
        </w:rPr>
      </w:pPr>
    </w:p>
    <w:p w14:paraId="34C288CD" w14:textId="4398DF6E" w:rsidR="000F17FF" w:rsidRPr="00642B9D" w:rsidRDefault="00AD4437" w:rsidP="000F17F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lastRenderedPageBreak/>
        <w:t xml:space="preserve">Finally, various forms of </w:t>
      </w:r>
      <w:r w:rsidRPr="002A1A42">
        <w:rPr>
          <w:rFonts w:cstheme="minorHAnsi"/>
          <w:sz w:val="23"/>
          <w:szCs w:val="23"/>
          <w:u w:val="single"/>
        </w:rPr>
        <w:t>continuing training</w:t>
      </w:r>
      <w:r w:rsidRPr="00642B9D">
        <w:rPr>
          <w:rFonts w:cstheme="minorHAnsi"/>
          <w:sz w:val="23"/>
          <w:szCs w:val="23"/>
        </w:rPr>
        <w:t xml:space="preserve"> are also concerned with ethical and integrity aspects of combating corruption</w:t>
      </w:r>
      <w:r w:rsidR="000F17FF" w:rsidRPr="00642B9D">
        <w:rPr>
          <w:rFonts w:cstheme="minorHAnsi"/>
          <w:sz w:val="23"/>
          <w:szCs w:val="23"/>
        </w:rPr>
        <w:t xml:space="preserve">. </w:t>
      </w:r>
      <w:r w:rsidRPr="00642B9D">
        <w:rPr>
          <w:rFonts w:cstheme="minorHAnsi"/>
          <w:sz w:val="23"/>
          <w:szCs w:val="23"/>
        </w:rPr>
        <w:t>Some 300 police officers take part each year in such training, which is provided by approved police colleges and/or the national police academy. Certain sessions are specifically concerned with public office holders and senior officials</w:t>
      </w:r>
      <w:r w:rsidR="000F17FF" w:rsidRPr="00642B9D">
        <w:rPr>
          <w:rFonts w:cstheme="minorHAnsi"/>
          <w:sz w:val="23"/>
          <w:szCs w:val="23"/>
        </w:rPr>
        <w:t>.</w:t>
      </w:r>
    </w:p>
    <w:p w14:paraId="2606E3E9" w14:textId="77777777" w:rsidR="000F17FF" w:rsidRPr="00642B9D" w:rsidRDefault="000F17FF" w:rsidP="000F17FF">
      <w:pPr>
        <w:pStyle w:val="Paragraphedeliste"/>
        <w:rPr>
          <w:rFonts w:cstheme="minorHAnsi"/>
          <w:sz w:val="23"/>
          <w:szCs w:val="23"/>
        </w:rPr>
      </w:pPr>
    </w:p>
    <w:p w14:paraId="71622766" w14:textId="272C4753" w:rsidR="007C316A" w:rsidRPr="00642B9D" w:rsidRDefault="00AD4437" w:rsidP="00B13AF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Federal </w:t>
      </w:r>
      <w:r w:rsidR="00ED2E05" w:rsidRPr="00642B9D">
        <w:rPr>
          <w:rFonts w:cstheme="minorHAnsi"/>
          <w:sz w:val="23"/>
          <w:szCs w:val="23"/>
        </w:rPr>
        <w:t xml:space="preserve">Police </w:t>
      </w:r>
      <w:r w:rsidRPr="00642B9D">
        <w:rPr>
          <w:rFonts w:cstheme="minorHAnsi"/>
          <w:sz w:val="23"/>
          <w:szCs w:val="23"/>
        </w:rPr>
        <w:t xml:space="preserve">standards and values are also considered </w:t>
      </w:r>
      <w:r w:rsidR="00612F3F" w:rsidRPr="00642B9D">
        <w:rPr>
          <w:rFonts w:cstheme="minorHAnsi"/>
          <w:sz w:val="23"/>
          <w:szCs w:val="23"/>
        </w:rPr>
        <w:t xml:space="preserve">at the planning </w:t>
      </w:r>
      <w:r w:rsidRPr="00642B9D">
        <w:rPr>
          <w:rFonts w:cstheme="minorHAnsi"/>
          <w:sz w:val="23"/>
          <w:szCs w:val="23"/>
        </w:rPr>
        <w:t>in</w:t>
      </w:r>
      <w:r w:rsidR="00612F3F" w:rsidRPr="00642B9D">
        <w:rPr>
          <w:rFonts w:cstheme="minorHAnsi"/>
          <w:sz w:val="23"/>
          <w:szCs w:val="23"/>
        </w:rPr>
        <w:t>terview and then assessed at the evaluation interview of</w:t>
      </w:r>
      <w:r w:rsidRPr="00642B9D">
        <w:rPr>
          <w:rFonts w:cstheme="minorHAnsi"/>
          <w:sz w:val="23"/>
          <w:szCs w:val="23"/>
        </w:rPr>
        <w:t xml:space="preserve"> the staff appraisal process</w:t>
      </w:r>
      <w:r w:rsidR="00B1493B" w:rsidRPr="00642B9D">
        <w:rPr>
          <w:rFonts w:cstheme="minorHAnsi"/>
          <w:sz w:val="23"/>
          <w:szCs w:val="23"/>
        </w:rPr>
        <w:t>.</w:t>
      </w:r>
    </w:p>
    <w:p w14:paraId="5D8E7860" w14:textId="77777777" w:rsidR="00A80ED5" w:rsidRPr="00642B9D" w:rsidRDefault="00A80ED5" w:rsidP="00A80ED5">
      <w:pPr>
        <w:pStyle w:val="Paragraphedeliste"/>
        <w:rPr>
          <w:rFonts w:cstheme="minorHAnsi"/>
          <w:sz w:val="23"/>
          <w:szCs w:val="23"/>
        </w:rPr>
      </w:pPr>
    </w:p>
    <w:p w14:paraId="3DACF2B0" w14:textId="6499C1CA" w:rsidR="00A80ED5" w:rsidRPr="00642B9D" w:rsidRDefault="00BF28D8" w:rsidP="00B13AF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GET</w:t>
      </w:r>
      <w:r w:rsidR="00A80ED5" w:rsidRPr="00642B9D">
        <w:rPr>
          <w:rFonts w:cstheme="minorHAnsi"/>
          <w:sz w:val="23"/>
          <w:szCs w:val="23"/>
        </w:rPr>
        <w:t xml:space="preserve"> </w:t>
      </w:r>
      <w:r w:rsidR="008F66B6" w:rsidRPr="00642B9D">
        <w:rPr>
          <w:rFonts w:cstheme="minorHAnsi"/>
          <w:sz w:val="23"/>
          <w:szCs w:val="23"/>
        </w:rPr>
        <w:t>considers that ethical and good conduct training, particularly initial training, is satisfactory</w:t>
      </w:r>
      <w:r w:rsidR="00A80ED5" w:rsidRPr="00642B9D">
        <w:rPr>
          <w:rFonts w:cstheme="minorHAnsi"/>
          <w:sz w:val="23"/>
          <w:szCs w:val="23"/>
        </w:rPr>
        <w:t xml:space="preserve">. </w:t>
      </w:r>
      <w:r w:rsidR="008F66B6" w:rsidRPr="00642B9D">
        <w:rPr>
          <w:rFonts w:cstheme="minorHAnsi"/>
          <w:sz w:val="23"/>
          <w:szCs w:val="23"/>
        </w:rPr>
        <w:t xml:space="preserve">Integrity appears to </w:t>
      </w:r>
      <w:r w:rsidR="004D24A8">
        <w:rPr>
          <w:rFonts w:cstheme="minorHAnsi"/>
          <w:sz w:val="23"/>
          <w:szCs w:val="23"/>
        </w:rPr>
        <w:t xml:space="preserve">be </w:t>
      </w:r>
      <w:r w:rsidR="008F66B6" w:rsidRPr="00642B9D">
        <w:rPr>
          <w:rFonts w:cstheme="minorHAnsi"/>
          <w:sz w:val="23"/>
          <w:szCs w:val="23"/>
        </w:rPr>
        <w:t>one of the four priority components of the training, which is a positive step</w:t>
      </w:r>
      <w:r w:rsidR="00A80ED5" w:rsidRPr="00642B9D">
        <w:rPr>
          <w:rFonts w:cstheme="minorHAnsi"/>
          <w:sz w:val="23"/>
          <w:szCs w:val="23"/>
        </w:rPr>
        <w:t xml:space="preserve">. </w:t>
      </w:r>
      <w:r w:rsidRPr="00642B9D">
        <w:rPr>
          <w:rFonts w:cstheme="minorHAnsi"/>
          <w:sz w:val="23"/>
          <w:szCs w:val="23"/>
        </w:rPr>
        <w:t>The GET</w:t>
      </w:r>
      <w:r w:rsidR="00A80ED5" w:rsidRPr="00642B9D">
        <w:rPr>
          <w:rFonts w:cstheme="minorHAnsi"/>
          <w:sz w:val="23"/>
          <w:szCs w:val="23"/>
        </w:rPr>
        <w:t xml:space="preserve"> </w:t>
      </w:r>
      <w:r w:rsidR="00AD4BD3" w:rsidRPr="00642B9D">
        <w:rPr>
          <w:rFonts w:cstheme="minorHAnsi"/>
          <w:sz w:val="23"/>
          <w:szCs w:val="23"/>
        </w:rPr>
        <w:t xml:space="preserve">has also received information </w:t>
      </w:r>
      <w:r w:rsidR="008F66B6" w:rsidRPr="00642B9D">
        <w:rPr>
          <w:rFonts w:cstheme="minorHAnsi"/>
          <w:sz w:val="23"/>
          <w:szCs w:val="23"/>
        </w:rPr>
        <w:t xml:space="preserve">on certain </w:t>
      </w:r>
      <w:r w:rsidR="00090B76">
        <w:rPr>
          <w:rFonts w:cstheme="minorHAnsi"/>
          <w:sz w:val="23"/>
          <w:szCs w:val="23"/>
        </w:rPr>
        <w:t>e</w:t>
      </w:r>
      <w:r w:rsidR="008F66B6" w:rsidRPr="00642B9D">
        <w:rPr>
          <w:rFonts w:cstheme="minorHAnsi"/>
          <w:sz w:val="23"/>
          <w:szCs w:val="23"/>
        </w:rPr>
        <w:t>specially interesting courses, in particular</w:t>
      </w:r>
      <w:r w:rsidR="00AD4BD3" w:rsidRPr="00642B9D">
        <w:rPr>
          <w:rFonts w:cstheme="minorHAnsi"/>
          <w:sz w:val="23"/>
          <w:szCs w:val="23"/>
        </w:rPr>
        <w:t xml:space="preserve"> ones on ethical dilemmas and ethnic bias, which should b</w:t>
      </w:r>
      <w:r w:rsidR="0033252E" w:rsidRPr="00642B9D">
        <w:rPr>
          <w:rFonts w:cstheme="minorHAnsi"/>
          <w:sz w:val="23"/>
          <w:szCs w:val="23"/>
        </w:rPr>
        <w:t>e</w:t>
      </w:r>
      <w:r w:rsidR="00AD4BD3" w:rsidRPr="00642B9D">
        <w:rPr>
          <w:rFonts w:cstheme="minorHAnsi"/>
          <w:sz w:val="23"/>
          <w:szCs w:val="23"/>
        </w:rPr>
        <w:t xml:space="preserve"> encouraged</w:t>
      </w:r>
      <w:r w:rsidR="00A80ED5" w:rsidRPr="00642B9D">
        <w:rPr>
          <w:rFonts w:cstheme="minorHAnsi"/>
          <w:sz w:val="23"/>
          <w:szCs w:val="23"/>
        </w:rPr>
        <w:t>.</w:t>
      </w:r>
    </w:p>
    <w:p w14:paraId="2EE70E6C" w14:textId="77777777" w:rsidR="00511E3C" w:rsidRPr="00642B9D" w:rsidRDefault="00511E3C" w:rsidP="00511E3C">
      <w:pPr>
        <w:pStyle w:val="Paragraphedeliste"/>
        <w:rPr>
          <w:rFonts w:cstheme="minorHAnsi"/>
          <w:sz w:val="23"/>
          <w:szCs w:val="23"/>
        </w:rPr>
      </w:pPr>
    </w:p>
    <w:p w14:paraId="71211FD2" w14:textId="2187D588" w:rsidR="00E5336C" w:rsidRPr="00642B9D" w:rsidRDefault="008755E1" w:rsidP="001878CC">
      <w:pPr>
        <w:pStyle w:val="Titre2"/>
        <w:tabs>
          <w:tab w:val="left" w:pos="709"/>
        </w:tabs>
        <w:spacing w:before="0" w:line="240" w:lineRule="auto"/>
        <w:rPr>
          <w:rFonts w:asciiTheme="minorHAnsi" w:hAnsiTheme="minorHAnsi"/>
          <w:color w:val="auto"/>
          <w:sz w:val="23"/>
          <w:szCs w:val="23"/>
          <w:u w:val="single"/>
        </w:rPr>
      </w:pPr>
      <w:bookmarkStart w:id="99" w:name="_Toc2777418"/>
      <w:bookmarkStart w:id="100" w:name="_Toc24124620"/>
      <w:r w:rsidRPr="00642B9D">
        <w:rPr>
          <w:rFonts w:asciiTheme="minorHAnsi" w:hAnsiTheme="minorHAnsi"/>
          <w:color w:val="auto"/>
          <w:sz w:val="23"/>
          <w:szCs w:val="23"/>
          <w:u w:val="single"/>
        </w:rPr>
        <w:t xml:space="preserve">Recruitment and career </w:t>
      </w:r>
      <w:bookmarkEnd w:id="99"/>
      <w:r w:rsidR="004522F0">
        <w:rPr>
          <w:rFonts w:asciiTheme="minorHAnsi" w:hAnsiTheme="minorHAnsi"/>
          <w:color w:val="auto"/>
          <w:sz w:val="23"/>
          <w:szCs w:val="23"/>
          <w:u w:val="single"/>
        </w:rPr>
        <w:t>advancement</w:t>
      </w:r>
      <w:bookmarkEnd w:id="100"/>
    </w:p>
    <w:p w14:paraId="1ECEAC49" w14:textId="77777777" w:rsidR="00E5336C" w:rsidRPr="00642B9D" w:rsidRDefault="00E5336C" w:rsidP="001878CC">
      <w:pPr>
        <w:keepNext/>
        <w:tabs>
          <w:tab w:val="left" w:pos="567"/>
          <w:tab w:val="left" w:pos="709"/>
        </w:tabs>
        <w:suppressAutoHyphens/>
        <w:spacing w:line="240" w:lineRule="auto"/>
        <w:jc w:val="both"/>
        <w:rPr>
          <w:rFonts w:cstheme="minorHAnsi"/>
          <w:sz w:val="23"/>
          <w:szCs w:val="23"/>
        </w:rPr>
      </w:pPr>
    </w:p>
    <w:p w14:paraId="79B41CB2" w14:textId="529E5D79" w:rsidR="00E5336C" w:rsidRPr="00642B9D" w:rsidRDefault="008755E1" w:rsidP="001878CC">
      <w:pPr>
        <w:pStyle w:val="Titre3"/>
        <w:tabs>
          <w:tab w:val="left" w:pos="709"/>
        </w:tabs>
        <w:spacing w:before="0" w:line="240" w:lineRule="auto"/>
        <w:rPr>
          <w:rFonts w:asciiTheme="minorHAnsi" w:hAnsiTheme="minorHAnsi" w:cstheme="minorHAnsi"/>
          <w:b w:val="0"/>
          <w:i/>
          <w:color w:val="auto"/>
          <w:sz w:val="23"/>
          <w:szCs w:val="23"/>
        </w:rPr>
      </w:pPr>
      <w:bookmarkStart w:id="101" w:name="_Toc2777419"/>
      <w:bookmarkStart w:id="102" w:name="_Toc24124621"/>
      <w:r w:rsidRPr="00642B9D">
        <w:rPr>
          <w:rFonts w:asciiTheme="minorHAnsi" w:hAnsiTheme="minorHAnsi" w:cstheme="minorHAnsi"/>
          <w:b w:val="0"/>
          <w:i/>
          <w:color w:val="auto"/>
          <w:sz w:val="23"/>
          <w:szCs w:val="23"/>
        </w:rPr>
        <w:t xml:space="preserve">Employment </w:t>
      </w:r>
      <w:bookmarkEnd w:id="101"/>
      <w:r w:rsidR="004522F0">
        <w:rPr>
          <w:rFonts w:asciiTheme="minorHAnsi" w:hAnsiTheme="minorHAnsi" w:cstheme="minorHAnsi"/>
          <w:b w:val="0"/>
          <w:i/>
          <w:color w:val="auto"/>
          <w:sz w:val="23"/>
          <w:szCs w:val="23"/>
        </w:rPr>
        <w:t>regimes</w:t>
      </w:r>
      <w:bookmarkEnd w:id="102"/>
    </w:p>
    <w:p w14:paraId="0DBDD101" w14:textId="77777777" w:rsidR="00E5336C" w:rsidRPr="00642B9D" w:rsidRDefault="00E5336C" w:rsidP="001878CC">
      <w:pPr>
        <w:keepNext/>
        <w:tabs>
          <w:tab w:val="left" w:pos="567"/>
          <w:tab w:val="left" w:pos="709"/>
        </w:tabs>
        <w:suppressAutoHyphens/>
        <w:spacing w:line="240" w:lineRule="auto"/>
        <w:jc w:val="both"/>
        <w:rPr>
          <w:rFonts w:cstheme="minorHAnsi"/>
          <w:sz w:val="23"/>
          <w:szCs w:val="23"/>
        </w:rPr>
      </w:pPr>
    </w:p>
    <w:p w14:paraId="4607BC0D" w14:textId="61FF4F57" w:rsidR="00DE67BF" w:rsidRPr="002A1A42" w:rsidRDefault="007706C4" w:rsidP="00D206F6">
      <w:pPr>
        <w:numPr>
          <w:ilvl w:val="0"/>
          <w:numId w:val="1"/>
        </w:numPr>
        <w:tabs>
          <w:tab w:val="left" w:pos="709"/>
        </w:tabs>
        <w:spacing w:line="240" w:lineRule="auto"/>
        <w:ind w:left="0" w:firstLine="0"/>
        <w:jc w:val="both"/>
        <w:rPr>
          <w:rFonts w:cstheme="minorHAnsi"/>
          <w:sz w:val="23"/>
          <w:szCs w:val="23"/>
          <w:lang w:val="en-US"/>
        </w:rPr>
      </w:pPr>
      <w:r w:rsidRPr="00642B9D">
        <w:rPr>
          <w:rFonts w:cstheme="minorHAnsi"/>
          <w:sz w:val="23"/>
          <w:szCs w:val="23"/>
        </w:rPr>
        <w:t xml:space="preserve">The divisional commissioners </w:t>
      </w:r>
      <w:r w:rsidR="00DE67BF" w:rsidRPr="00642B9D">
        <w:rPr>
          <w:rFonts w:cstheme="minorHAnsi"/>
          <w:sz w:val="23"/>
          <w:szCs w:val="23"/>
        </w:rPr>
        <w:t>(</w:t>
      </w:r>
      <w:r w:rsidR="00541F78">
        <w:rPr>
          <w:rFonts w:cstheme="minorHAnsi"/>
          <w:sz w:val="23"/>
          <w:szCs w:val="23"/>
        </w:rPr>
        <w:t>Commissioner General</w:t>
      </w:r>
      <w:r w:rsidRPr="00642B9D">
        <w:rPr>
          <w:rFonts w:cstheme="minorHAnsi"/>
          <w:sz w:val="23"/>
          <w:szCs w:val="23"/>
        </w:rPr>
        <w:t xml:space="preserve">, </w:t>
      </w:r>
      <w:r w:rsidR="00593DC5" w:rsidRPr="00642B9D">
        <w:rPr>
          <w:rFonts w:cstheme="minorHAnsi"/>
          <w:sz w:val="23"/>
          <w:szCs w:val="23"/>
        </w:rPr>
        <w:t>Directors General</w:t>
      </w:r>
      <w:r w:rsidRPr="00642B9D">
        <w:rPr>
          <w:rFonts w:cstheme="minorHAnsi"/>
          <w:sz w:val="23"/>
          <w:szCs w:val="23"/>
        </w:rPr>
        <w:t xml:space="preserve">, </w:t>
      </w:r>
      <w:r w:rsidR="00593DC5" w:rsidRPr="00593DC5">
        <w:rPr>
          <w:rFonts w:cstheme="minorHAnsi"/>
          <w:sz w:val="23"/>
          <w:szCs w:val="23"/>
        </w:rPr>
        <w:t>Co-ordination Directors and Criminal Police Directors</w:t>
      </w:r>
      <w:r w:rsidR="00DE67BF" w:rsidRPr="00642B9D">
        <w:rPr>
          <w:rFonts w:cstheme="minorHAnsi"/>
          <w:sz w:val="23"/>
          <w:szCs w:val="23"/>
        </w:rPr>
        <w:t xml:space="preserve">) </w:t>
      </w:r>
      <w:r w:rsidR="00AF3BF2" w:rsidRPr="00642B9D">
        <w:rPr>
          <w:rFonts w:cstheme="minorHAnsi"/>
          <w:sz w:val="23"/>
          <w:szCs w:val="23"/>
        </w:rPr>
        <w:t>are appointed for a five-year term of office</w:t>
      </w:r>
      <w:r w:rsidR="00DE67BF" w:rsidRPr="00642B9D">
        <w:rPr>
          <w:rFonts w:cstheme="minorHAnsi"/>
          <w:sz w:val="23"/>
          <w:szCs w:val="23"/>
        </w:rPr>
        <w:t xml:space="preserve">. </w:t>
      </w:r>
      <w:r w:rsidR="00AE0D60" w:rsidRPr="00AE0D60">
        <w:rPr>
          <w:lang w:val="en-US"/>
        </w:rPr>
        <w:t xml:space="preserve"> </w:t>
      </w:r>
      <w:r w:rsidR="00AE0D60" w:rsidRPr="00AE0D60">
        <w:rPr>
          <w:rFonts w:cstheme="minorHAnsi"/>
          <w:sz w:val="23"/>
          <w:szCs w:val="23"/>
          <w:lang w:val="en-US"/>
        </w:rPr>
        <w:t xml:space="preserve">No one may be appointed to a federal police mandate unless they have been declared fit by a selection committee. These designations are renewed (indefinitely) on the </w:t>
      </w:r>
      <w:r w:rsidR="00AE0D60">
        <w:rPr>
          <w:rFonts w:cstheme="minorHAnsi"/>
          <w:sz w:val="23"/>
          <w:szCs w:val="23"/>
          <w:lang w:val="en-US"/>
        </w:rPr>
        <w:t xml:space="preserve">basis of an opinion issued by </w:t>
      </w:r>
      <w:r w:rsidR="00AE0D60" w:rsidRPr="00AE0D60">
        <w:rPr>
          <w:rFonts w:cstheme="minorHAnsi"/>
          <w:sz w:val="23"/>
          <w:szCs w:val="23"/>
          <w:lang w:val="en-US"/>
        </w:rPr>
        <w:t xml:space="preserve">an evaluation committee. The Commissioner General and the Directors General are appointed by the King on the proposal of the Ministers of Justice and </w:t>
      </w:r>
      <w:r w:rsidR="00AE0D60">
        <w:rPr>
          <w:rFonts w:cstheme="minorHAnsi"/>
          <w:sz w:val="23"/>
          <w:szCs w:val="23"/>
          <w:lang w:val="en-US"/>
        </w:rPr>
        <w:t>the Interior</w:t>
      </w:r>
      <w:r w:rsidR="00AE0D60" w:rsidRPr="00AE0D60">
        <w:rPr>
          <w:rFonts w:cstheme="minorHAnsi"/>
          <w:sz w:val="23"/>
          <w:szCs w:val="23"/>
          <w:lang w:val="en-US"/>
        </w:rPr>
        <w:t xml:space="preserve"> and after a reasoned opinion from the Federal Police Council (on which the Commissioner General does not sit for the renewal of his mandate). For the appointment of the Director General of the Directorate General of the Judicial Police, the reasoned opinion of the College of Prosecutors General is also required. The Director of Administrative Coordination is appointed by the King, on the proposal of the Minister of the Interior and after reasoned opinion of the Minister of Justice and the Governor. The Judicial Director is appointed by the King, on the proposal of the Minister of Justice and after reasoned opinion of the Minister of the Interior and the Attorney General before the territorially competent Court of Appeal. A federal police mandate may be terminated early if it appears, on the basis of an evaluation by the evaluation committee, that the latter obtains an "insufficient" rating.</w:t>
      </w:r>
    </w:p>
    <w:p w14:paraId="31C60A67" w14:textId="77777777" w:rsidR="008F0306" w:rsidRPr="00642B9D" w:rsidRDefault="008F0306" w:rsidP="008F0306">
      <w:pPr>
        <w:pStyle w:val="Paragraphedeliste"/>
        <w:rPr>
          <w:rFonts w:cstheme="minorHAnsi"/>
          <w:sz w:val="23"/>
          <w:szCs w:val="23"/>
        </w:rPr>
      </w:pPr>
    </w:p>
    <w:p w14:paraId="1589D66E" w14:textId="67114BA9" w:rsidR="00F742BF" w:rsidRPr="00642B9D" w:rsidRDefault="0033252E" w:rsidP="00F742B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All the </w:t>
      </w:r>
      <w:r w:rsidR="004D24A8">
        <w:rPr>
          <w:rFonts w:cstheme="minorHAnsi"/>
          <w:sz w:val="23"/>
          <w:szCs w:val="23"/>
        </w:rPr>
        <w:t xml:space="preserve">executive </w:t>
      </w:r>
      <w:r w:rsidRPr="00642B9D">
        <w:rPr>
          <w:rFonts w:cstheme="minorHAnsi"/>
          <w:sz w:val="23"/>
          <w:szCs w:val="23"/>
        </w:rPr>
        <w:t>members of the operational sections of the police are appointed as established public officials, full time and on permanent contracts</w:t>
      </w:r>
      <w:r w:rsidR="00F742BF" w:rsidRPr="00642B9D">
        <w:rPr>
          <w:rFonts w:cstheme="minorHAnsi"/>
          <w:sz w:val="23"/>
          <w:szCs w:val="23"/>
        </w:rPr>
        <w:t xml:space="preserve">. </w:t>
      </w:r>
      <w:r w:rsidR="001F1D39" w:rsidRPr="00642B9D">
        <w:rPr>
          <w:rFonts w:cstheme="minorHAnsi"/>
          <w:sz w:val="23"/>
          <w:szCs w:val="23"/>
        </w:rPr>
        <w:t xml:space="preserve">Basic grade police officers may be </w:t>
      </w:r>
      <w:r w:rsidR="004D24A8">
        <w:rPr>
          <w:rFonts w:cstheme="minorHAnsi"/>
          <w:sz w:val="23"/>
          <w:szCs w:val="23"/>
        </w:rPr>
        <w:t>established</w:t>
      </w:r>
      <w:r w:rsidR="001F1D39" w:rsidRPr="00642B9D">
        <w:rPr>
          <w:rFonts w:cstheme="minorHAnsi"/>
          <w:sz w:val="23"/>
          <w:szCs w:val="23"/>
        </w:rPr>
        <w:t xml:space="preserve"> or contractual employees but in the </w:t>
      </w:r>
      <w:r w:rsidR="00593DC5" w:rsidRPr="00642B9D">
        <w:rPr>
          <w:rFonts w:cstheme="minorHAnsi"/>
          <w:sz w:val="23"/>
          <w:szCs w:val="23"/>
        </w:rPr>
        <w:t xml:space="preserve">Federal Police </w:t>
      </w:r>
      <w:r w:rsidR="001F1D39" w:rsidRPr="00642B9D">
        <w:rPr>
          <w:rFonts w:cstheme="minorHAnsi"/>
          <w:sz w:val="23"/>
          <w:szCs w:val="23"/>
        </w:rPr>
        <w:t xml:space="preserve">the principle is for appointments to be </w:t>
      </w:r>
      <w:r w:rsidR="004D24A8">
        <w:rPr>
          <w:rFonts w:cstheme="minorHAnsi"/>
          <w:sz w:val="23"/>
          <w:szCs w:val="23"/>
        </w:rPr>
        <w:t>established</w:t>
      </w:r>
      <w:r w:rsidR="00F742BF" w:rsidRPr="00642B9D">
        <w:rPr>
          <w:rFonts w:cstheme="minorHAnsi"/>
          <w:sz w:val="23"/>
          <w:szCs w:val="23"/>
        </w:rPr>
        <w:t xml:space="preserve">. </w:t>
      </w:r>
      <w:r w:rsidR="001F1D39" w:rsidRPr="00642B9D">
        <w:rPr>
          <w:rFonts w:cstheme="minorHAnsi"/>
          <w:sz w:val="23"/>
          <w:szCs w:val="23"/>
        </w:rPr>
        <w:t xml:space="preserve">They are appointed, </w:t>
      </w:r>
      <w:r w:rsidR="000B6DCE" w:rsidRPr="00642B9D">
        <w:rPr>
          <w:rFonts w:cstheme="minorHAnsi"/>
          <w:sz w:val="23"/>
          <w:szCs w:val="23"/>
        </w:rPr>
        <w:t xml:space="preserve">according to grade, by the Crown, the </w:t>
      </w:r>
      <w:r w:rsidR="00092074" w:rsidRPr="00642B9D">
        <w:rPr>
          <w:rFonts w:cstheme="minorHAnsi"/>
          <w:sz w:val="23"/>
          <w:szCs w:val="23"/>
        </w:rPr>
        <w:t xml:space="preserve">Interior Minister </w:t>
      </w:r>
      <w:r w:rsidR="000B6DCE" w:rsidRPr="00642B9D">
        <w:rPr>
          <w:rFonts w:cstheme="minorHAnsi"/>
          <w:sz w:val="23"/>
          <w:szCs w:val="23"/>
        </w:rPr>
        <w:t xml:space="preserve">or the </w:t>
      </w:r>
      <w:r w:rsidR="00092074" w:rsidRPr="00642B9D">
        <w:rPr>
          <w:rFonts w:cstheme="minorHAnsi"/>
          <w:sz w:val="23"/>
          <w:szCs w:val="23"/>
        </w:rPr>
        <w:t xml:space="preserve">Director General </w:t>
      </w:r>
      <w:r w:rsidR="000E290C" w:rsidRPr="00642B9D">
        <w:rPr>
          <w:rFonts w:cstheme="minorHAnsi"/>
          <w:sz w:val="23"/>
          <w:szCs w:val="23"/>
        </w:rPr>
        <w:t>of</w:t>
      </w:r>
      <w:r w:rsidR="000B6DCE" w:rsidRPr="00642B9D">
        <w:rPr>
          <w:rFonts w:cstheme="minorHAnsi"/>
          <w:sz w:val="23"/>
          <w:szCs w:val="23"/>
        </w:rPr>
        <w:t xml:space="preserve"> </w:t>
      </w:r>
      <w:r w:rsidR="00092074" w:rsidRPr="00642B9D">
        <w:rPr>
          <w:rFonts w:cstheme="minorHAnsi"/>
          <w:sz w:val="23"/>
          <w:szCs w:val="23"/>
        </w:rPr>
        <w:t xml:space="preserve">Resources And Information </w:t>
      </w:r>
      <w:r w:rsidR="000B6DCE" w:rsidRPr="00642B9D">
        <w:rPr>
          <w:rFonts w:cstheme="minorHAnsi"/>
          <w:sz w:val="23"/>
          <w:szCs w:val="23"/>
        </w:rPr>
        <w:t>(or the authority nominated by him or her)</w:t>
      </w:r>
      <w:r w:rsidR="00F742BF" w:rsidRPr="00642B9D">
        <w:rPr>
          <w:rFonts w:cstheme="minorHAnsi"/>
          <w:sz w:val="23"/>
          <w:szCs w:val="23"/>
        </w:rPr>
        <w:t>.</w:t>
      </w:r>
    </w:p>
    <w:p w14:paraId="63F3F899" w14:textId="77777777" w:rsidR="00F742BF" w:rsidRPr="00642B9D" w:rsidRDefault="00F742BF" w:rsidP="00F742BF">
      <w:pPr>
        <w:pStyle w:val="Paragraphedeliste"/>
        <w:rPr>
          <w:rFonts w:cstheme="minorHAnsi"/>
          <w:sz w:val="23"/>
          <w:szCs w:val="23"/>
        </w:rPr>
      </w:pPr>
    </w:p>
    <w:p w14:paraId="21950018" w14:textId="7C49DB94" w:rsidR="00F742BF" w:rsidRPr="00642B9D" w:rsidRDefault="00BF28D8" w:rsidP="00F742B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GET</w:t>
      </w:r>
      <w:r w:rsidR="00F742BF" w:rsidRPr="00642B9D">
        <w:rPr>
          <w:rFonts w:cstheme="minorHAnsi"/>
          <w:sz w:val="23"/>
          <w:szCs w:val="23"/>
        </w:rPr>
        <w:t xml:space="preserve"> </w:t>
      </w:r>
      <w:r w:rsidR="00115BA8" w:rsidRPr="00642B9D">
        <w:rPr>
          <w:rFonts w:cstheme="minorHAnsi"/>
          <w:sz w:val="23"/>
          <w:szCs w:val="23"/>
        </w:rPr>
        <w:t xml:space="preserve">notes that there is a weakness in the arrangements governing senior police grades in that caretaker governments – as has been the case since </w:t>
      </w:r>
      <w:r w:rsidR="00387AEE" w:rsidRPr="00642B9D">
        <w:rPr>
          <w:rFonts w:cstheme="minorHAnsi"/>
          <w:sz w:val="23"/>
          <w:szCs w:val="23"/>
        </w:rPr>
        <w:t>December</w:t>
      </w:r>
      <w:r w:rsidR="00F742BF" w:rsidRPr="00642B9D">
        <w:rPr>
          <w:rFonts w:cstheme="minorHAnsi"/>
          <w:sz w:val="23"/>
          <w:szCs w:val="23"/>
        </w:rPr>
        <w:t xml:space="preserve"> 2018 – </w:t>
      </w:r>
      <w:r w:rsidR="00115BA8" w:rsidRPr="00642B9D">
        <w:rPr>
          <w:rFonts w:cstheme="minorHAnsi"/>
          <w:sz w:val="23"/>
          <w:szCs w:val="23"/>
        </w:rPr>
        <w:t>do not make such appointments</w:t>
      </w:r>
      <w:r w:rsidR="00F742BF" w:rsidRPr="00642B9D">
        <w:rPr>
          <w:rFonts w:cstheme="minorHAnsi"/>
          <w:sz w:val="23"/>
          <w:szCs w:val="23"/>
        </w:rPr>
        <w:t xml:space="preserve">. </w:t>
      </w:r>
      <w:r w:rsidR="00115BA8" w:rsidRPr="00642B9D">
        <w:rPr>
          <w:rFonts w:cstheme="minorHAnsi"/>
          <w:sz w:val="23"/>
          <w:szCs w:val="23"/>
        </w:rPr>
        <w:t xml:space="preserve">This means that a significant number of these senior staff are </w:t>
      </w:r>
      <w:r w:rsidR="003D49AA">
        <w:rPr>
          <w:rFonts w:cstheme="minorHAnsi"/>
          <w:sz w:val="23"/>
          <w:szCs w:val="23"/>
        </w:rPr>
        <w:t xml:space="preserve">currently </w:t>
      </w:r>
      <w:r w:rsidR="00115BA8" w:rsidRPr="00642B9D">
        <w:rPr>
          <w:rFonts w:cstheme="minorHAnsi"/>
          <w:sz w:val="23"/>
          <w:szCs w:val="23"/>
        </w:rPr>
        <w:t xml:space="preserve">employed on a </w:t>
      </w:r>
      <w:r w:rsidR="00F209C1" w:rsidRPr="00642B9D">
        <w:rPr>
          <w:rFonts w:cstheme="minorHAnsi"/>
          <w:sz w:val="23"/>
          <w:szCs w:val="23"/>
        </w:rPr>
        <w:t>temporary basis, with their appointments being renewed every six months</w:t>
      </w:r>
      <w:r w:rsidR="00F742BF" w:rsidRPr="00642B9D">
        <w:rPr>
          <w:rFonts w:cstheme="minorHAnsi"/>
          <w:sz w:val="23"/>
          <w:szCs w:val="23"/>
        </w:rPr>
        <w:t xml:space="preserve">. </w:t>
      </w:r>
      <w:r w:rsidR="00F209C1" w:rsidRPr="00642B9D">
        <w:rPr>
          <w:rFonts w:cstheme="minorHAnsi"/>
          <w:sz w:val="23"/>
          <w:szCs w:val="23"/>
        </w:rPr>
        <w:t>Moreover, in the case of internal promotions, their previous posts must also be filled on a temporary basis</w:t>
      </w:r>
      <w:r w:rsidR="004F1DB6" w:rsidRPr="00642B9D">
        <w:rPr>
          <w:rFonts w:cstheme="minorHAnsi"/>
          <w:sz w:val="23"/>
          <w:szCs w:val="23"/>
        </w:rPr>
        <w:t xml:space="preserve">. </w:t>
      </w:r>
      <w:r w:rsidR="00F209C1" w:rsidRPr="00642B9D">
        <w:rPr>
          <w:rFonts w:cstheme="minorHAnsi"/>
          <w:sz w:val="23"/>
          <w:szCs w:val="23"/>
        </w:rPr>
        <w:t>This leads to a certain instability, which the system and the staff seem to cope with but which is still undesirable</w:t>
      </w:r>
      <w:r w:rsidR="004F1DB6" w:rsidRPr="00642B9D">
        <w:rPr>
          <w:rFonts w:cstheme="minorHAnsi"/>
          <w:sz w:val="23"/>
          <w:szCs w:val="23"/>
        </w:rPr>
        <w:t xml:space="preserve">. </w:t>
      </w:r>
      <w:r w:rsidR="00F209C1" w:rsidRPr="00642B9D">
        <w:rPr>
          <w:rFonts w:cstheme="minorHAnsi"/>
          <w:sz w:val="23"/>
          <w:szCs w:val="23"/>
        </w:rPr>
        <w:t xml:space="preserve">At the time of the on-site visit, two of the three directors general had been appointed </w:t>
      </w:r>
      <w:r w:rsidR="004F1DB6" w:rsidRPr="00642B9D">
        <w:rPr>
          <w:rFonts w:cstheme="minorHAnsi"/>
          <w:i/>
          <w:sz w:val="23"/>
          <w:szCs w:val="23"/>
        </w:rPr>
        <w:t>ad interim.</w:t>
      </w:r>
      <w:r w:rsidR="004F1DB6" w:rsidRPr="00642B9D">
        <w:rPr>
          <w:rFonts w:cstheme="minorHAnsi"/>
          <w:sz w:val="23"/>
          <w:szCs w:val="23"/>
        </w:rPr>
        <w:t xml:space="preserve"> </w:t>
      </w:r>
      <w:r w:rsidR="00F209C1" w:rsidRPr="00642B9D">
        <w:rPr>
          <w:rFonts w:cstheme="minorHAnsi"/>
          <w:sz w:val="23"/>
          <w:szCs w:val="23"/>
        </w:rPr>
        <w:t>This lack of stability makes it difficult to conduct a long-term policy.</w:t>
      </w:r>
      <w:r w:rsidR="004F1DB6" w:rsidRPr="00642B9D">
        <w:rPr>
          <w:rFonts w:cstheme="minorHAnsi"/>
          <w:sz w:val="23"/>
          <w:szCs w:val="23"/>
        </w:rPr>
        <w:t xml:space="preserve"> </w:t>
      </w:r>
      <w:r w:rsidR="00F209C1" w:rsidRPr="00642B9D">
        <w:rPr>
          <w:rFonts w:cstheme="minorHAnsi"/>
          <w:sz w:val="23"/>
          <w:szCs w:val="23"/>
        </w:rPr>
        <w:t xml:space="preserve">The </w:t>
      </w:r>
      <w:r w:rsidR="003D7B0E">
        <w:rPr>
          <w:rFonts w:cstheme="minorHAnsi"/>
          <w:sz w:val="23"/>
          <w:szCs w:val="23"/>
        </w:rPr>
        <w:t>G</w:t>
      </w:r>
      <w:r w:rsidR="00F209C1" w:rsidRPr="00642B9D">
        <w:rPr>
          <w:rFonts w:cstheme="minorHAnsi"/>
          <w:sz w:val="23"/>
          <w:szCs w:val="23"/>
        </w:rPr>
        <w:t xml:space="preserve">eneral </w:t>
      </w:r>
      <w:r w:rsidR="003D7B0E">
        <w:rPr>
          <w:rFonts w:cstheme="minorHAnsi"/>
          <w:sz w:val="23"/>
          <w:szCs w:val="23"/>
        </w:rPr>
        <w:t>I</w:t>
      </w:r>
      <w:r w:rsidR="00F209C1" w:rsidRPr="00642B9D">
        <w:rPr>
          <w:rFonts w:cstheme="minorHAnsi"/>
          <w:sz w:val="23"/>
          <w:szCs w:val="23"/>
        </w:rPr>
        <w:t>nspectorate</w:t>
      </w:r>
      <w:r w:rsidR="003D7B0E">
        <w:rPr>
          <w:rFonts w:cstheme="minorHAnsi"/>
          <w:sz w:val="23"/>
          <w:szCs w:val="23"/>
        </w:rPr>
        <w:t xml:space="preserve"> of Police</w:t>
      </w:r>
      <w:r w:rsidR="00F209C1" w:rsidRPr="00642B9D">
        <w:rPr>
          <w:rFonts w:cstheme="minorHAnsi"/>
          <w:sz w:val="23"/>
          <w:szCs w:val="23"/>
        </w:rPr>
        <w:t xml:space="preserve"> (AIG) has itself been directed for eight years on an </w:t>
      </w:r>
      <w:r w:rsidR="004F1DB6" w:rsidRPr="00642B9D">
        <w:rPr>
          <w:rFonts w:cstheme="minorHAnsi"/>
          <w:i/>
          <w:sz w:val="23"/>
          <w:szCs w:val="23"/>
        </w:rPr>
        <w:t>ad interim</w:t>
      </w:r>
      <w:r w:rsidR="00F209C1" w:rsidRPr="00642B9D">
        <w:rPr>
          <w:rFonts w:cstheme="minorHAnsi"/>
          <w:i/>
          <w:sz w:val="23"/>
          <w:szCs w:val="23"/>
        </w:rPr>
        <w:t xml:space="preserve"> </w:t>
      </w:r>
      <w:r w:rsidR="00F209C1" w:rsidRPr="00642B9D">
        <w:rPr>
          <w:rFonts w:cstheme="minorHAnsi"/>
          <w:sz w:val="23"/>
          <w:szCs w:val="23"/>
        </w:rPr>
        <w:t>basis</w:t>
      </w:r>
      <w:r w:rsidR="004F1DB6" w:rsidRPr="00642B9D">
        <w:rPr>
          <w:rFonts w:cstheme="minorHAnsi"/>
          <w:sz w:val="23"/>
          <w:szCs w:val="23"/>
        </w:rPr>
        <w:t xml:space="preserve">, </w:t>
      </w:r>
      <w:r w:rsidR="00F209C1" w:rsidRPr="00642B9D">
        <w:rPr>
          <w:rFonts w:cstheme="minorHAnsi"/>
          <w:sz w:val="23"/>
          <w:szCs w:val="23"/>
        </w:rPr>
        <w:t>which has weakened this body</w:t>
      </w:r>
      <w:r w:rsidR="009D5C04" w:rsidRPr="00642B9D">
        <w:rPr>
          <w:rFonts w:cstheme="minorHAnsi"/>
          <w:sz w:val="23"/>
          <w:szCs w:val="23"/>
        </w:rPr>
        <w:t xml:space="preserve">, according to the authorities </w:t>
      </w:r>
      <w:r w:rsidR="004D24A8">
        <w:rPr>
          <w:rFonts w:cstheme="minorHAnsi"/>
          <w:sz w:val="23"/>
          <w:szCs w:val="23"/>
        </w:rPr>
        <w:t>with whom the GET spoke</w:t>
      </w:r>
      <w:r w:rsidR="009D5C04"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lastRenderedPageBreak/>
        <w:t>GRECO</w:t>
      </w:r>
      <w:r w:rsidR="009D5C04" w:rsidRPr="00642B9D">
        <w:rPr>
          <w:rFonts w:cstheme="minorHAnsi"/>
          <w:b/>
          <w:sz w:val="23"/>
          <w:szCs w:val="23"/>
        </w:rPr>
        <w:t xml:space="preserve"> </w:t>
      </w:r>
      <w:r w:rsidR="00783078" w:rsidRPr="00642B9D">
        <w:rPr>
          <w:rFonts w:cstheme="minorHAnsi"/>
          <w:b/>
          <w:sz w:val="23"/>
          <w:szCs w:val="23"/>
        </w:rPr>
        <w:t xml:space="preserve">recommends that </w:t>
      </w:r>
      <w:r w:rsidR="009D5C04" w:rsidRPr="00642B9D">
        <w:rPr>
          <w:rFonts w:cstheme="minorHAnsi"/>
          <w:b/>
          <w:sz w:val="23"/>
          <w:szCs w:val="23"/>
        </w:rPr>
        <w:t xml:space="preserve">an examination be carried out of ways of increasing the stability of the </w:t>
      </w:r>
      <w:r w:rsidR="00593DC5" w:rsidRPr="00642B9D">
        <w:rPr>
          <w:rFonts w:cstheme="minorHAnsi"/>
          <w:b/>
          <w:sz w:val="23"/>
          <w:szCs w:val="23"/>
        </w:rPr>
        <w:t>Federal Police</w:t>
      </w:r>
      <w:r w:rsidR="009D5C04" w:rsidRPr="00642B9D">
        <w:rPr>
          <w:rFonts w:cstheme="minorHAnsi"/>
          <w:b/>
          <w:sz w:val="23"/>
          <w:szCs w:val="23"/>
        </w:rPr>
        <w:t xml:space="preserve"> senior management, with a view to taking relevant measures to that effect</w:t>
      </w:r>
      <w:r w:rsidR="004F1DB6" w:rsidRPr="00642B9D">
        <w:rPr>
          <w:rFonts w:cstheme="minorHAnsi"/>
          <w:b/>
          <w:sz w:val="23"/>
          <w:szCs w:val="23"/>
        </w:rPr>
        <w:t>.</w:t>
      </w:r>
    </w:p>
    <w:p w14:paraId="6C314B85" w14:textId="34704F63" w:rsidR="00F742BF" w:rsidRDefault="00F742BF" w:rsidP="008F0306">
      <w:pPr>
        <w:pStyle w:val="Paragraphedeliste"/>
        <w:rPr>
          <w:rFonts w:cstheme="minorHAnsi"/>
          <w:sz w:val="23"/>
          <w:szCs w:val="23"/>
        </w:rPr>
      </w:pPr>
    </w:p>
    <w:p w14:paraId="3A2B0D00" w14:textId="5E5F0316" w:rsidR="00E5336C" w:rsidRPr="00642B9D" w:rsidRDefault="00BD5387" w:rsidP="001878CC">
      <w:pPr>
        <w:pStyle w:val="Titre3"/>
        <w:tabs>
          <w:tab w:val="left" w:pos="709"/>
        </w:tabs>
        <w:spacing w:before="0" w:line="240" w:lineRule="auto"/>
        <w:rPr>
          <w:rFonts w:asciiTheme="minorHAnsi" w:hAnsiTheme="minorHAnsi" w:cstheme="minorHAnsi"/>
          <w:b w:val="0"/>
          <w:i/>
          <w:color w:val="auto"/>
          <w:sz w:val="23"/>
          <w:szCs w:val="23"/>
        </w:rPr>
      </w:pPr>
      <w:bookmarkStart w:id="103" w:name="_Toc24124622"/>
      <w:bookmarkStart w:id="104" w:name="_Toc2777420"/>
      <w:bookmarkStart w:id="105" w:name="_Toc342554304"/>
      <w:bookmarkStart w:id="106" w:name="_Toc342640979"/>
      <w:r w:rsidRPr="00642B9D">
        <w:rPr>
          <w:rFonts w:asciiTheme="minorHAnsi" w:hAnsiTheme="minorHAnsi" w:cstheme="minorHAnsi"/>
          <w:b w:val="0"/>
          <w:i/>
          <w:color w:val="auto"/>
          <w:sz w:val="23"/>
          <w:szCs w:val="23"/>
        </w:rPr>
        <w:t>Appointment and promotion procedur</w:t>
      </w:r>
      <w:r w:rsidR="004522F0">
        <w:rPr>
          <w:rFonts w:asciiTheme="minorHAnsi" w:hAnsiTheme="minorHAnsi" w:cstheme="minorHAnsi"/>
          <w:b w:val="0"/>
          <w:i/>
          <w:color w:val="auto"/>
          <w:sz w:val="23"/>
          <w:szCs w:val="23"/>
        </w:rPr>
        <w:t>es</w:t>
      </w:r>
      <w:bookmarkEnd w:id="103"/>
      <w:r w:rsidRPr="00642B9D">
        <w:rPr>
          <w:rFonts w:asciiTheme="minorHAnsi" w:hAnsiTheme="minorHAnsi" w:cstheme="minorHAnsi"/>
          <w:b w:val="0"/>
          <w:i/>
          <w:color w:val="auto"/>
          <w:sz w:val="23"/>
          <w:szCs w:val="23"/>
        </w:rPr>
        <w:t xml:space="preserve"> </w:t>
      </w:r>
      <w:bookmarkEnd w:id="104"/>
      <w:bookmarkEnd w:id="105"/>
      <w:bookmarkEnd w:id="106"/>
    </w:p>
    <w:p w14:paraId="209E9131" w14:textId="77777777" w:rsidR="007C316A" w:rsidRPr="00642B9D" w:rsidRDefault="007C316A" w:rsidP="001878CC">
      <w:pPr>
        <w:spacing w:line="240" w:lineRule="auto"/>
        <w:jc w:val="both"/>
        <w:rPr>
          <w:rFonts w:cstheme="minorHAnsi"/>
          <w:sz w:val="23"/>
          <w:szCs w:val="23"/>
        </w:rPr>
      </w:pPr>
    </w:p>
    <w:p w14:paraId="7E34D69E" w14:textId="5AF778B5" w:rsidR="000D13B7" w:rsidRPr="00642B9D" w:rsidRDefault="00ED7956" w:rsidP="00B90AE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initial selection procedure is laid down in the Royal Decree of </w:t>
      </w:r>
      <w:r w:rsidR="000D13B7" w:rsidRPr="00642B9D">
        <w:rPr>
          <w:rFonts w:cstheme="minorHAnsi"/>
          <w:sz w:val="23"/>
          <w:szCs w:val="23"/>
        </w:rPr>
        <w:t xml:space="preserve">30 </w:t>
      </w:r>
      <w:r w:rsidR="00387AEE" w:rsidRPr="00642B9D">
        <w:rPr>
          <w:rFonts w:cstheme="minorHAnsi"/>
          <w:sz w:val="23"/>
          <w:szCs w:val="23"/>
        </w:rPr>
        <w:t>March</w:t>
      </w:r>
      <w:r w:rsidR="000D13B7" w:rsidRPr="00642B9D">
        <w:rPr>
          <w:rFonts w:cstheme="minorHAnsi"/>
          <w:sz w:val="23"/>
          <w:szCs w:val="23"/>
        </w:rPr>
        <w:t xml:space="preserve"> 2001 </w:t>
      </w:r>
      <w:r w:rsidRPr="00642B9D">
        <w:rPr>
          <w:rFonts w:cstheme="minorHAnsi"/>
          <w:sz w:val="23"/>
          <w:szCs w:val="23"/>
        </w:rPr>
        <w:t>on the legal status of police personnel</w:t>
      </w:r>
      <w:r w:rsidR="000D13B7" w:rsidRPr="00642B9D">
        <w:rPr>
          <w:rFonts w:cstheme="minorHAnsi"/>
          <w:sz w:val="23"/>
          <w:szCs w:val="23"/>
        </w:rPr>
        <w:t xml:space="preserve">. </w:t>
      </w:r>
      <w:r w:rsidR="00057000" w:rsidRPr="00642B9D">
        <w:rPr>
          <w:rFonts w:cstheme="minorHAnsi"/>
          <w:sz w:val="23"/>
          <w:szCs w:val="23"/>
        </w:rPr>
        <w:t>It entails</w:t>
      </w:r>
      <w:r w:rsidR="000D13B7" w:rsidRPr="00642B9D">
        <w:rPr>
          <w:rFonts w:cstheme="minorHAnsi"/>
          <w:sz w:val="23"/>
          <w:szCs w:val="23"/>
        </w:rPr>
        <w:t>:</w:t>
      </w:r>
    </w:p>
    <w:p w14:paraId="4C1A7916" w14:textId="77777777" w:rsidR="000D13B7" w:rsidRPr="00642B9D" w:rsidRDefault="000D13B7" w:rsidP="000D13B7">
      <w:pPr>
        <w:ind w:left="567"/>
        <w:jc w:val="both"/>
        <w:rPr>
          <w:rFonts w:cstheme="minorHAnsi"/>
          <w:sz w:val="21"/>
          <w:szCs w:val="21"/>
        </w:rPr>
      </w:pPr>
    </w:p>
    <w:p w14:paraId="2EA42D6A" w14:textId="178CAEA1" w:rsidR="000D13B7" w:rsidRPr="00642B9D" w:rsidRDefault="00C12AFE" w:rsidP="000D13B7">
      <w:pPr>
        <w:pStyle w:val="Paragraphedeliste"/>
        <w:numPr>
          <w:ilvl w:val="0"/>
          <w:numId w:val="22"/>
        </w:numPr>
        <w:spacing w:line="240" w:lineRule="auto"/>
        <w:contextualSpacing w:val="0"/>
        <w:jc w:val="both"/>
        <w:rPr>
          <w:rFonts w:cstheme="minorHAnsi"/>
          <w:sz w:val="23"/>
          <w:szCs w:val="23"/>
        </w:rPr>
      </w:pPr>
      <w:r w:rsidRPr="00642B9D">
        <w:rPr>
          <w:rFonts w:cstheme="minorHAnsi"/>
          <w:sz w:val="23"/>
          <w:szCs w:val="23"/>
        </w:rPr>
        <w:t>a</w:t>
      </w:r>
      <w:r w:rsidR="00057000" w:rsidRPr="00642B9D">
        <w:rPr>
          <w:rFonts w:cstheme="minorHAnsi"/>
          <w:sz w:val="23"/>
          <w:szCs w:val="23"/>
        </w:rPr>
        <w:t xml:space="preserve"> test to establish whether candidates have the necessary cognitive skills</w:t>
      </w:r>
      <w:r w:rsidR="000D13B7" w:rsidRPr="00642B9D">
        <w:rPr>
          <w:rFonts w:cstheme="minorHAnsi"/>
          <w:sz w:val="23"/>
          <w:szCs w:val="23"/>
        </w:rPr>
        <w:t>;</w:t>
      </w:r>
    </w:p>
    <w:p w14:paraId="6B6F0EFA" w14:textId="650F9FE3" w:rsidR="000D13B7" w:rsidRPr="00642B9D" w:rsidRDefault="00C12AFE" w:rsidP="000D13B7">
      <w:pPr>
        <w:pStyle w:val="Paragraphedeliste"/>
        <w:numPr>
          <w:ilvl w:val="0"/>
          <w:numId w:val="22"/>
        </w:numPr>
        <w:spacing w:line="240" w:lineRule="auto"/>
        <w:contextualSpacing w:val="0"/>
        <w:jc w:val="both"/>
        <w:rPr>
          <w:rFonts w:cstheme="minorHAnsi"/>
          <w:sz w:val="23"/>
          <w:szCs w:val="23"/>
        </w:rPr>
      </w:pPr>
      <w:r w:rsidRPr="00642B9D">
        <w:rPr>
          <w:rFonts w:cstheme="minorHAnsi"/>
          <w:sz w:val="23"/>
          <w:szCs w:val="23"/>
        </w:rPr>
        <w:t>a</w:t>
      </w:r>
      <w:r w:rsidR="00057000" w:rsidRPr="00642B9D">
        <w:rPr>
          <w:rFonts w:cstheme="minorHAnsi"/>
          <w:sz w:val="23"/>
          <w:szCs w:val="23"/>
        </w:rPr>
        <w:t xml:space="preserve"> personality test using selection techniques adapted to the post</w:t>
      </w:r>
      <w:r w:rsidR="000D13B7" w:rsidRPr="00642B9D">
        <w:rPr>
          <w:rFonts w:cstheme="minorHAnsi"/>
          <w:sz w:val="23"/>
          <w:szCs w:val="23"/>
        </w:rPr>
        <w:t>;</w:t>
      </w:r>
    </w:p>
    <w:p w14:paraId="3DB906C8" w14:textId="77777777" w:rsidR="002A1A42" w:rsidRDefault="00C12AFE" w:rsidP="00AA3D38">
      <w:pPr>
        <w:pStyle w:val="Paragraphedeliste"/>
        <w:numPr>
          <w:ilvl w:val="0"/>
          <w:numId w:val="22"/>
        </w:numPr>
        <w:spacing w:line="240" w:lineRule="auto"/>
        <w:contextualSpacing w:val="0"/>
        <w:jc w:val="both"/>
        <w:rPr>
          <w:rFonts w:cstheme="minorHAnsi"/>
          <w:sz w:val="23"/>
          <w:szCs w:val="23"/>
        </w:rPr>
      </w:pPr>
      <w:r w:rsidRPr="002A1A42">
        <w:rPr>
          <w:rFonts w:cstheme="minorHAnsi"/>
          <w:sz w:val="23"/>
          <w:szCs w:val="23"/>
        </w:rPr>
        <w:t>a physical and medical examination to assess suitability for the post</w:t>
      </w:r>
      <w:r w:rsidR="000D13B7" w:rsidRPr="002A1A42">
        <w:rPr>
          <w:rFonts w:cstheme="minorHAnsi"/>
          <w:sz w:val="23"/>
          <w:szCs w:val="23"/>
        </w:rPr>
        <w:t>;</w:t>
      </w:r>
    </w:p>
    <w:p w14:paraId="640D6CF9" w14:textId="5D9BD14B" w:rsidR="000D13B7" w:rsidRPr="002A1A42" w:rsidRDefault="00C12AFE" w:rsidP="00AA3D38">
      <w:pPr>
        <w:pStyle w:val="Paragraphedeliste"/>
        <w:numPr>
          <w:ilvl w:val="0"/>
          <w:numId w:val="22"/>
        </w:numPr>
        <w:spacing w:line="240" w:lineRule="auto"/>
        <w:contextualSpacing w:val="0"/>
        <w:jc w:val="both"/>
        <w:rPr>
          <w:rFonts w:cstheme="minorHAnsi"/>
          <w:sz w:val="23"/>
          <w:szCs w:val="23"/>
        </w:rPr>
      </w:pPr>
      <w:r w:rsidRPr="002A1A42">
        <w:rPr>
          <w:rFonts w:cstheme="minorHAnsi"/>
          <w:sz w:val="23"/>
          <w:szCs w:val="23"/>
        </w:rPr>
        <w:t>an interview with the selection committee concerned</w:t>
      </w:r>
      <w:r w:rsidR="004522F0" w:rsidRPr="002A1A42">
        <w:rPr>
          <w:rFonts w:cstheme="minorHAnsi"/>
          <w:sz w:val="23"/>
          <w:szCs w:val="23"/>
        </w:rPr>
        <w:t>,</w:t>
      </w:r>
      <w:r w:rsidR="00093582" w:rsidRPr="00642B9D">
        <w:rPr>
          <w:rStyle w:val="Appelnotedebasdep"/>
          <w:rFonts w:cstheme="minorHAnsi"/>
          <w:sz w:val="23"/>
          <w:szCs w:val="23"/>
        </w:rPr>
        <w:footnoteReference w:id="55"/>
      </w:r>
      <w:r w:rsidR="000D13B7" w:rsidRPr="002A1A42">
        <w:rPr>
          <w:rFonts w:cstheme="minorHAnsi"/>
          <w:sz w:val="23"/>
          <w:szCs w:val="23"/>
        </w:rPr>
        <w:t xml:space="preserve"> </w:t>
      </w:r>
      <w:r w:rsidRPr="002A1A42">
        <w:rPr>
          <w:rFonts w:cstheme="minorHAnsi"/>
          <w:sz w:val="23"/>
          <w:szCs w:val="23"/>
        </w:rPr>
        <w:t xml:space="preserve">which makes a final assessment and decides </w:t>
      </w:r>
      <w:r w:rsidR="003F6CB4" w:rsidRPr="002A1A42">
        <w:rPr>
          <w:rFonts w:cstheme="minorHAnsi"/>
          <w:sz w:val="23"/>
          <w:szCs w:val="23"/>
        </w:rPr>
        <w:t>whether</w:t>
      </w:r>
      <w:r w:rsidRPr="002A1A42">
        <w:rPr>
          <w:rFonts w:cstheme="minorHAnsi"/>
          <w:sz w:val="23"/>
          <w:szCs w:val="23"/>
        </w:rPr>
        <w:t xml:space="preserve"> or not a candidate is suitable</w:t>
      </w:r>
      <w:r w:rsidR="000D13B7" w:rsidRPr="002A1A42">
        <w:rPr>
          <w:rFonts w:cstheme="minorHAnsi"/>
          <w:sz w:val="23"/>
          <w:szCs w:val="23"/>
        </w:rPr>
        <w:t>.</w:t>
      </w:r>
    </w:p>
    <w:p w14:paraId="21B72D44" w14:textId="35CFFEDD" w:rsidR="001E5A70" w:rsidRPr="00642B9D" w:rsidRDefault="001E5A70" w:rsidP="001E5A70">
      <w:pPr>
        <w:tabs>
          <w:tab w:val="left" w:pos="709"/>
        </w:tabs>
        <w:spacing w:line="240" w:lineRule="auto"/>
        <w:jc w:val="both"/>
        <w:rPr>
          <w:rFonts w:cstheme="minorHAnsi"/>
          <w:sz w:val="23"/>
          <w:szCs w:val="23"/>
        </w:rPr>
      </w:pPr>
    </w:p>
    <w:p w14:paraId="721A72E2" w14:textId="0CF33AB7" w:rsidR="000D13B7" w:rsidRPr="00642B9D" w:rsidRDefault="001E5A70" w:rsidP="00B90AE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tests are, in principle, organised in such a way that it is impossible to sit one without having first reached the minimum pass mark for the previous test</w:t>
      </w:r>
      <w:r w:rsidR="000D13B7" w:rsidRPr="00642B9D">
        <w:rPr>
          <w:rFonts w:cstheme="minorHAnsi"/>
          <w:sz w:val="23"/>
          <w:szCs w:val="23"/>
        </w:rPr>
        <w:t>.</w:t>
      </w:r>
      <w:r w:rsidR="00B90AE0" w:rsidRPr="00642B9D">
        <w:rPr>
          <w:rFonts w:cstheme="minorHAnsi"/>
          <w:sz w:val="23"/>
          <w:szCs w:val="23"/>
        </w:rPr>
        <w:t xml:space="preserve"> </w:t>
      </w:r>
      <w:r w:rsidRPr="00642B9D">
        <w:rPr>
          <w:rFonts w:cstheme="minorHAnsi"/>
          <w:sz w:val="23"/>
          <w:szCs w:val="23"/>
        </w:rPr>
        <w:t>Some of the physical tests are adapted to ensure that women and men enjoy equal opportunities</w:t>
      </w:r>
      <w:r w:rsidR="00B90AE0" w:rsidRPr="00642B9D">
        <w:rPr>
          <w:rFonts w:cstheme="minorHAnsi"/>
          <w:sz w:val="23"/>
          <w:szCs w:val="23"/>
        </w:rPr>
        <w:t>.</w:t>
      </w:r>
      <w:r w:rsidR="0013465E" w:rsidRPr="00642B9D">
        <w:rPr>
          <w:rFonts w:cstheme="minorHAnsi"/>
          <w:sz w:val="23"/>
          <w:szCs w:val="23"/>
        </w:rPr>
        <w:t xml:space="preserve"> </w:t>
      </w:r>
      <w:r w:rsidR="002C7A9C" w:rsidRPr="00642B9D">
        <w:rPr>
          <w:rFonts w:cstheme="minorHAnsi"/>
          <w:sz w:val="23"/>
          <w:szCs w:val="23"/>
        </w:rPr>
        <w:t xml:space="preserve">Candidates who have been declared suitable for employment and meet the admission conditions (in particular, </w:t>
      </w:r>
      <w:r w:rsidR="00600BB5" w:rsidRPr="00642B9D">
        <w:rPr>
          <w:rFonts w:cstheme="minorHAnsi"/>
          <w:sz w:val="23"/>
          <w:szCs w:val="23"/>
        </w:rPr>
        <w:t xml:space="preserve">conduct </w:t>
      </w:r>
      <w:r w:rsidR="002C7A9C" w:rsidRPr="00642B9D">
        <w:rPr>
          <w:rFonts w:cstheme="minorHAnsi"/>
          <w:sz w:val="23"/>
          <w:szCs w:val="23"/>
        </w:rPr>
        <w:t>beyond reproach</w:t>
      </w:r>
      <w:r w:rsidR="00600BB5" w:rsidRPr="00642B9D">
        <w:rPr>
          <w:rFonts w:cstheme="minorHAnsi"/>
          <w:sz w:val="23"/>
          <w:szCs w:val="23"/>
        </w:rPr>
        <w:t xml:space="preserve">, see below), </w:t>
      </w:r>
      <w:r w:rsidR="00443ADF">
        <w:rPr>
          <w:rFonts w:cstheme="minorHAnsi"/>
          <w:sz w:val="23"/>
          <w:szCs w:val="23"/>
        </w:rPr>
        <w:t xml:space="preserve">are </w:t>
      </w:r>
      <w:r w:rsidR="00600BB5" w:rsidRPr="00642B9D">
        <w:rPr>
          <w:rFonts w:cstheme="minorHAnsi"/>
          <w:sz w:val="23"/>
          <w:szCs w:val="23"/>
        </w:rPr>
        <w:t>accepted for basic training.</w:t>
      </w:r>
    </w:p>
    <w:p w14:paraId="7BB62D8D" w14:textId="77777777" w:rsidR="000D13B7" w:rsidRPr="00642B9D" w:rsidRDefault="000D13B7" w:rsidP="00B90AE0">
      <w:pPr>
        <w:tabs>
          <w:tab w:val="left" w:pos="709"/>
        </w:tabs>
        <w:spacing w:line="240" w:lineRule="auto"/>
        <w:jc w:val="both"/>
        <w:rPr>
          <w:rFonts w:cstheme="minorHAnsi"/>
          <w:sz w:val="23"/>
          <w:szCs w:val="23"/>
        </w:rPr>
      </w:pPr>
    </w:p>
    <w:p w14:paraId="16FE7854" w14:textId="3879C25D" w:rsidR="009720D9" w:rsidRPr="00642B9D" w:rsidRDefault="00600BB5" w:rsidP="00A1119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Promotion to the next level </w:t>
      </w:r>
      <w:r w:rsidR="009720D9" w:rsidRPr="00642B9D">
        <w:rPr>
          <w:rFonts w:cstheme="minorHAnsi"/>
          <w:sz w:val="23"/>
          <w:szCs w:val="23"/>
        </w:rPr>
        <w:t>(</w:t>
      </w:r>
      <w:r w:rsidRPr="00642B9D">
        <w:rPr>
          <w:rFonts w:cstheme="minorHAnsi"/>
          <w:sz w:val="23"/>
          <w:szCs w:val="23"/>
        </w:rPr>
        <w:t>intermediate or officer grade</w:t>
      </w:r>
      <w:r w:rsidR="009720D9" w:rsidRPr="00642B9D">
        <w:rPr>
          <w:rFonts w:cstheme="minorHAnsi"/>
          <w:sz w:val="23"/>
          <w:szCs w:val="23"/>
        </w:rPr>
        <w:t>)</w:t>
      </w:r>
      <w:r w:rsidR="00C924BB" w:rsidRPr="00642B9D">
        <w:rPr>
          <w:rFonts w:cstheme="minorHAnsi"/>
          <w:sz w:val="23"/>
          <w:szCs w:val="23"/>
        </w:rPr>
        <w:t xml:space="preserve"> </w:t>
      </w:r>
      <w:r w:rsidRPr="00642B9D">
        <w:rPr>
          <w:rFonts w:cstheme="minorHAnsi"/>
          <w:sz w:val="23"/>
          <w:szCs w:val="23"/>
        </w:rPr>
        <w:t>is based on a competition, after which candidates are classified by order of results obtained on language-based lists</w:t>
      </w:r>
      <w:r w:rsidR="00C924BB" w:rsidRPr="00642B9D">
        <w:rPr>
          <w:rFonts w:cstheme="minorHAnsi"/>
          <w:sz w:val="23"/>
          <w:szCs w:val="23"/>
        </w:rPr>
        <w:t xml:space="preserve">. </w:t>
      </w:r>
      <w:r w:rsidRPr="00642B9D">
        <w:rPr>
          <w:rFonts w:cstheme="minorHAnsi"/>
          <w:sz w:val="23"/>
          <w:szCs w:val="23"/>
        </w:rPr>
        <w:t xml:space="preserve">The selection committee then divides candidates into three groups: very suitable, suitable and unsuitable. If the number of candidates laid down by the </w:t>
      </w:r>
      <w:r w:rsidR="00092074" w:rsidRPr="00642B9D">
        <w:rPr>
          <w:rFonts w:cstheme="minorHAnsi"/>
          <w:sz w:val="23"/>
          <w:szCs w:val="23"/>
        </w:rPr>
        <w:t xml:space="preserve">Minister </w:t>
      </w:r>
      <w:r w:rsidRPr="00642B9D">
        <w:rPr>
          <w:rFonts w:cstheme="minorHAnsi"/>
          <w:sz w:val="23"/>
          <w:szCs w:val="23"/>
        </w:rPr>
        <w:t>for the intermediate or officers’ grades can be met by the very suitable group, the committee terminates the competition</w:t>
      </w:r>
      <w:r w:rsidR="009720D9" w:rsidRPr="00642B9D">
        <w:rPr>
          <w:rFonts w:cstheme="minorHAnsi"/>
          <w:sz w:val="23"/>
          <w:szCs w:val="23"/>
        </w:rPr>
        <w:t xml:space="preserve">. </w:t>
      </w:r>
      <w:r w:rsidR="008C66E7" w:rsidRPr="00642B9D">
        <w:rPr>
          <w:rFonts w:cstheme="minorHAnsi"/>
          <w:sz w:val="23"/>
          <w:szCs w:val="23"/>
        </w:rPr>
        <w:t>It draws up an alphabetical list of successful members of</w:t>
      </w:r>
      <w:r w:rsidR="00E44031">
        <w:rPr>
          <w:rFonts w:cstheme="minorHAnsi"/>
          <w:sz w:val="23"/>
          <w:szCs w:val="23"/>
        </w:rPr>
        <w:t xml:space="preserve"> staff </w:t>
      </w:r>
      <w:r w:rsidR="008C66E7" w:rsidRPr="00642B9D">
        <w:rPr>
          <w:rFonts w:cstheme="minorHAnsi"/>
          <w:sz w:val="23"/>
          <w:szCs w:val="23"/>
        </w:rPr>
        <w:t>who are then classified in order of merit</w:t>
      </w:r>
      <w:r w:rsidR="009720D9" w:rsidRPr="00642B9D">
        <w:rPr>
          <w:rFonts w:cstheme="minorHAnsi"/>
          <w:sz w:val="23"/>
          <w:szCs w:val="23"/>
        </w:rPr>
        <w:t>.</w:t>
      </w:r>
      <w:r w:rsidR="009B0FB6" w:rsidRPr="00642B9D">
        <w:rPr>
          <w:rFonts w:cstheme="minorHAnsi"/>
          <w:sz w:val="23"/>
          <w:szCs w:val="23"/>
        </w:rPr>
        <w:t xml:space="preserve"> </w:t>
      </w:r>
      <w:r w:rsidR="00D62E39" w:rsidRPr="00642B9D">
        <w:rPr>
          <w:rFonts w:cstheme="minorHAnsi"/>
          <w:sz w:val="23"/>
          <w:szCs w:val="23"/>
        </w:rPr>
        <w:t>This list is not published</w:t>
      </w:r>
      <w:r w:rsidR="009B0FB6" w:rsidRPr="00642B9D">
        <w:rPr>
          <w:rFonts w:cstheme="minorHAnsi"/>
          <w:sz w:val="23"/>
          <w:szCs w:val="23"/>
        </w:rPr>
        <w:t xml:space="preserve">. </w:t>
      </w:r>
      <w:r w:rsidR="00D62E39" w:rsidRPr="00642B9D">
        <w:rPr>
          <w:rFonts w:cstheme="minorHAnsi"/>
          <w:sz w:val="23"/>
          <w:szCs w:val="23"/>
        </w:rPr>
        <w:t xml:space="preserve">Unsuccessful candidates can </w:t>
      </w:r>
      <w:r w:rsidR="00D62E39" w:rsidRPr="00443ADF">
        <w:rPr>
          <w:rFonts w:cstheme="minorHAnsi"/>
          <w:sz w:val="23"/>
          <w:szCs w:val="23"/>
        </w:rPr>
        <w:t xml:space="preserve">appeal to the Council of State for the </w:t>
      </w:r>
      <w:r w:rsidR="00443ADF" w:rsidRPr="00443ADF">
        <w:rPr>
          <w:rFonts w:cstheme="minorHAnsi"/>
          <w:sz w:val="23"/>
          <w:szCs w:val="23"/>
        </w:rPr>
        <w:t>proceedings</w:t>
      </w:r>
      <w:r w:rsidR="00D62E39" w:rsidRPr="00443ADF">
        <w:rPr>
          <w:rFonts w:cstheme="minorHAnsi"/>
          <w:sz w:val="23"/>
          <w:szCs w:val="23"/>
        </w:rPr>
        <w:t xml:space="preserve"> to be suspended or set aside</w:t>
      </w:r>
      <w:r w:rsidR="009B0FB6" w:rsidRPr="00642B9D">
        <w:rPr>
          <w:rFonts w:cstheme="minorHAnsi"/>
          <w:sz w:val="23"/>
          <w:szCs w:val="23"/>
        </w:rPr>
        <w:t xml:space="preserve">. </w:t>
      </w:r>
    </w:p>
    <w:p w14:paraId="3B5AFCF7" w14:textId="77777777" w:rsidR="009720D9" w:rsidRPr="00642B9D" w:rsidRDefault="009720D9" w:rsidP="009720D9">
      <w:pPr>
        <w:pStyle w:val="Paragraphedeliste"/>
        <w:rPr>
          <w:rFonts w:cstheme="minorHAnsi"/>
          <w:sz w:val="23"/>
          <w:szCs w:val="23"/>
        </w:rPr>
      </w:pPr>
    </w:p>
    <w:p w14:paraId="2CA77064" w14:textId="1253F3E5" w:rsidR="007C7C7C" w:rsidRPr="00642B9D" w:rsidRDefault="00783D44" w:rsidP="00A1119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Checks on the integrity of external candidates are </w:t>
      </w:r>
      <w:r w:rsidR="00443ADF">
        <w:rPr>
          <w:rFonts w:cstheme="minorHAnsi"/>
          <w:sz w:val="23"/>
          <w:szCs w:val="23"/>
        </w:rPr>
        <w:t xml:space="preserve">laid down in </w:t>
      </w:r>
      <w:r w:rsidRPr="00642B9D">
        <w:rPr>
          <w:rFonts w:cstheme="minorHAnsi"/>
          <w:sz w:val="23"/>
          <w:szCs w:val="23"/>
        </w:rPr>
        <w:t xml:space="preserve">the Act of </w:t>
      </w:r>
      <w:r w:rsidR="009720D9" w:rsidRPr="00642B9D">
        <w:rPr>
          <w:rFonts w:cstheme="minorHAnsi"/>
          <w:sz w:val="23"/>
          <w:szCs w:val="23"/>
        </w:rPr>
        <w:t xml:space="preserve">26 </w:t>
      </w:r>
      <w:r w:rsidR="00387AEE" w:rsidRPr="00642B9D">
        <w:rPr>
          <w:rFonts w:cstheme="minorHAnsi"/>
          <w:sz w:val="23"/>
          <w:szCs w:val="23"/>
        </w:rPr>
        <w:t>April</w:t>
      </w:r>
      <w:r w:rsidR="009720D9" w:rsidRPr="00642B9D">
        <w:rPr>
          <w:rFonts w:cstheme="minorHAnsi"/>
          <w:sz w:val="23"/>
          <w:szCs w:val="23"/>
        </w:rPr>
        <w:t xml:space="preserve"> 2002 </w:t>
      </w:r>
      <w:r w:rsidRPr="00642B9D">
        <w:rPr>
          <w:rFonts w:cstheme="minorHAnsi"/>
          <w:sz w:val="23"/>
          <w:szCs w:val="23"/>
        </w:rPr>
        <w:t xml:space="preserve">on preconditions for membership of the police force and various </w:t>
      </w:r>
      <w:r w:rsidR="003F6CB4" w:rsidRPr="00642B9D">
        <w:rPr>
          <w:rFonts w:cstheme="minorHAnsi"/>
          <w:sz w:val="23"/>
          <w:szCs w:val="23"/>
        </w:rPr>
        <w:t>other</w:t>
      </w:r>
      <w:r w:rsidRPr="00642B9D">
        <w:rPr>
          <w:rFonts w:cstheme="minorHAnsi"/>
          <w:sz w:val="23"/>
          <w:szCs w:val="23"/>
        </w:rPr>
        <w:t xml:space="preserve"> provisions relating to police departments</w:t>
      </w:r>
      <w:r w:rsidR="00443ADF">
        <w:rPr>
          <w:rFonts w:cstheme="minorHAnsi"/>
          <w:sz w:val="23"/>
          <w:szCs w:val="23"/>
        </w:rPr>
        <w:t>, and are based on the following information</w:t>
      </w:r>
      <w:r w:rsidR="007F2679" w:rsidRPr="00642B9D">
        <w:rPr>
          <w:rFonts w:cstheme="minorHAnsi"/>
          <w:sz w:val="23"/>
          <w:szCs w:val="23"/>
        </w:rPr>
        <w:t>:</w:t>
      </w:r>
    </w:p>
    <w:p w14:paraId="2E8F6BF2" w14:textId="77777777" w:rsidR="007C7C7C" w:rsidRPr="00642B9D" w:rsidRDefault="007C7C7C" w:rsidP="007C7C7C">
      <w:pPr>
        <w:ind w:left="567"/>
        <w:rPr>
          <w:rFonts w:cstheme="minorHAnsi"/>
          <w:bCs/>
          <w:color w:val="000000"/>
          <w:sz w:val="21"/>
          <w:szCs w:val="21"/>
        </w:rPr>
      </w:pPr>
    </w:p>
    <w:p w14:paraId="24F2F671" w14:textId="77777777" w:rsidR="00A975B1" w:rsidRDefault="00841E4E" w:rsidP="00A975B1">
      <w:pPr>
        <w:pStyle w:val="Paragraphedeliste"/>
        <w:numPr>
          <w:ilvl w:val="0"/>
          <w:numId w:val="42"/>
        </w:numPr>
        <w:jc w:val="both"/>
        <w:rPr>
          <w:rFonts w:cstheme="minorHAnsi"/>
          <w:bCs/>
          <w:color w:val="000000"/>
          <w:sz w:val="23"/>
          <w:szCs w:val="23"/>
        </w:rPr>
      </w:pPr>
      <w:r w:rsidRPr="00642B9D">
        <w:rPr>
          <w:rFonts w:cstheme="minorHAnsi"/>
          <w:bCs/>
          <w:color w:val="000000"/>
          <w:sz w:val="23"/>
          <w:szCs w:val="23"/>
        </w:rPr>
        <w:t>a</w:t>
      </w:r>
      <w:r w:rsidR="00783D44" w:rsidRPr="00642B9D">
        <w:rPr>
          <w:rFonts w:cstheme="minorHAnsi"/>
          <w:bCs/>
          <w:color w:val="000000"/>
          <w:sz w:val="23"/>
          <w:szCs w:val="23"/>
        </w:rPr>
        <w:t xml:space="preserve"> certified copy of </w:t>
      </w:r>
      <w:r w:rsidR="00BB41B8" w:rsidRPr="00642B9D">
        <w:rPr>
          <w:rFonts w:cstheme="minorHAnsi"/>
          <w:bCs/>
          <w:color w:val="000000"/>
          <w:sz w:val="23"/>
          <w:szCs w:val="23"/>
        </w:rPr>
        <w:t xml:space="preserve">the full criminal record dated less than three months </w:t>
      </w:r>
      <w:r w:rsidR="00314E01">
        <w:rPr>
          <w:rFonts w:cstheme="minorHAnsi"/>
          <w:bCs/>
          <w:color w:val="000000"/>
          <w:sz w:val="23"/>
          <w:szCs w:val="23"/>
        </w:rPr>
        <w:t xml:space="preserve">before </w:t>
      </w:r>
      <w:r w:rsidR="00BB41B8" w:rsidRPr="00642B9D">
        <w:rPr>
          <w:rFonts w:cstheme="minorHAnsi"/>
          <w:bCs/>
          <w:color w:val="000000"/>
          <w:sz w:val="23"/>
          <w:szCs w:val="23"/>
        </w:rPr>
        <w:t>the date of the application</w:t>
      </w:r>
      <w:r w:rsidR="00EA2C18" w:rsidRPr="00642B9D">
        <w:rPr>
          <w:rFonts w:cstheme="minorHAnsi"/>
          <w:bCs/>
          <w:color w:val="000000"/>
          <w:sz w:val="23"/>
          <w:szCs w:val="23"/>
        </w:rPr>
        <w:t>;</w:t>
      </w:r>
    </w:p>
    <w:p w14:paraId="7FE3333D" w14:textId="7A2F62BF" w:rsidR="00A975B1" w:rsidRDefault="00EA2C18" w:rsidP="00A975B1">
      <w:pPr>
        <w:pStyle w:val="Paragraphedeliste"/>
        <w:numPr>
          <w:ilvl w:val="0"/>
          <w:numId w:val="42"/>
        </w:numPr>
        <w:jc w:val="both"/>
        <w:rPr>
          <w:rFonts w:cstheme="minorHAnsi"/>
          <w:bCs/>
          <w:color w:val="000000"/>
          <w:sz w:val="23"/>
          <w:szCs w:val="23"/>
        </w:rPr>
      </w:pPr>
      <w:r w:rsidRPr="00642B9D">
        <w:rPr>
          <w:rFonts w:cstheme="minorHAnsi"/>
          <w:bCs/>
          <w:color w:val="000000"/>
          <w:sz w:val="23"/>
          <w:szCs w:val="23"/>
        </w:rPr>
        <w:t xml:space="preserve">a domestic environment </w:t>
      </w:r>
      <w:r w:rsidR="00841E4E" w:rsidRPr="00642B9D">
        <w:rPr>
          <w:rFonts w:cstheme="minorHAnsi"/>
          <w:bCs/>
          <w:color w:val="000000"/>
          <w:sz w:val="23"/>
          <w:szCs w:val="23"/>
        </w:rPr>
        <w:t xml:space="preserve">and background inquiry, including interview with the candidate </w:t>
      </w:r>
      <w:r w:rsidRPr="00642B9D">
        <w:rPr>
          <w:rFonts w:cstheme="minorHAnsi"/>
          <w:bCs/>
          <w:color w:val="000000"/>
          <w:sz w:val="23"/>
          <w:szCs w:val="23"/>
        </w:rPr>
        <w:t>in either his or her home or any other place of residence, carried out by the local police</w:t>
      </w:r>
      <w:r w:rsidR="007C7C7C" w:rsidRPr="00642B9D">
        <w:rPr>
          <w:rFonts w:cstheme="minorHAnsi"/>
          <w:bCs/>
          <w:color w:val="000000"/>
          <w:sz w:val="23"/>
          <w:szCs w:val="23"/>
        </w:rPr>
        <w:t>;</w:t>
      </w:r>
    </w:p>
    <w:p w14:paraId="2C40D7E3" w14:textId="3F49450F" w:rsidR="00A975B1" w:rsidRDefault="00EA2C18" w:rsidP="00A975B1">
      <w:pPr>
        <w:pStyle w:val="Paragraphedeliste"/>
        <w:numPr>
          <w:ilvl w:val="0"/>
          <w:numId w:val="42"/>
        </w:numPr>
        <w:jc w:val="both"/>
        <w:rPr>
          <w:rFonts w:cstheme="minorHAnsi"/>
          <w:bCs/>
          <w:color w:val="000000"/>
          <w:sz w:val="23"/>
          <w:szCs w:val="23"/>
        </w:rPr>
      </w:pPr>
      <w:r w:rsidRPr="00642B9D">
        <w:rPr>
          <w:rFonts w:cstheme="minorHAnsi"/>
          <w:bCs/>
          <w:color w:val="000000"/>
          <w:sz w:val="23"/>
          <w:szCs w:val="23"/>
        </w:rPr>
        <w:t>all available information supplied by the security service and by the co-ordinating body for analysing threats</w:t>
      </w:r>
      <w:r w:rsidR="007C7C7C" w:rsidRPr="00642B9D">
        <w:rPr>
          <w:rFonts w:cstheme="minorHAnsi"/>
          <w:bCs/>
          <w:color w:val="000000"/>
          <w:sz w:val="23"/>
          <w:szCs w:val="23"/>
        </w:rPr>
        <w:t xml:space="preserve"> (OCAM</w:t>
      </w:r>
      <w:r w:rsidR="00A975B1">
        <w:rPr>
          <w:rFonts w:cstheme="minorHAnsi"/>
          <w:bCs/>
          <w:color w:val="000000"/>
          <w:sz w:val="23"/>
          <w:szCs w:val="23"/>
        </w:rPr>
        <w:t>/OCAD</w:t>
      </w:r>
      <w:r w:rsidR="007C7C7C" w:rsidRPr="00642B9D">
        <w:rPr>
          <w:rFonts w:cstheme="minorHAnsi"/>
          <w:bCs/>
          <w:color w:val="000000"/>
          <w:sz w:val="23"/>
          <w:szCs w:val="23"/>
        </w:rPr>
        <w:t>);</w:t>
      </w:r>
    </w:p>
    <w:p w14:paraId="388ED835" w14:textId="77777777" w:rsidR="00A975B1" w:rsidRDefault="00EA2C18" w:rsidP="00A975B1">
      <w:pPr>
        <w:pStyle w:val="Paragraphedeliste"/>
        <w:numPr>
          <w:ilvl w:val="0"/>
          <w:numId w:val="42"/>
        </w:numPr>
        <w:jc w:val="both"/>
        <w:rPr>
          <w:rFonts w:cstheme="minorHAnsi"/>
          <w:bCs/>
          <w:color w:val="000000"/>
          <w:sz w:val="23"/>
          <w:szCs w:val="23"/>
        </w:rPr>
      </w:pPr>
      <w:r w:rsidRPr="00642B9D">
        <w:rPr>
          <w:rFonts w:cstheme="minorHAnsi"/>
          <w:bCs/>
          <w:color w:val="000000"/>
          <w:sz w:val="23"/>
          <w:szCs w:val="23"/>
        </w:rPr>
        <w:t xml:space="preserve">all available information on municipal administrative penalties for </w:t>
      </w:r>
      <w:r w:rsidR="00EF2C36" w:rsidRPr="00642B9D">
        <w:rPr>
          <w:rFonts w:cstheme="minorHAnsi"/>
          <w:bCs/>
          <w:color w:val="000000"/>
          <w:sz w:val="23"/>
          <w:szCs w:val="23"/>
        </w:rPr>
        <w:t>so-called “</w:t>
      </w:r>
      <w:r w:rsidRPr="00642B9D">
        <w:rPr>
          <w:rFonts w:cstheme="minorHAnsi"/>
          <w:bCs/>
          <w:color w:val="000000"/>
          <w:sz w:val="23"/>
          <w:szCs w:val="23"/>
        </w:rPr>
        <w:t>mixed</w:t>
      </w:r>
      <w:r w:rsidR="00EF2C36" w:rsidRPr="00642B9D">
        <w:rPr>
          <w:rFonts w:cstheme="minorHAnsi"/>
          <w:bCs/>
          <w:color w:val="000000"/>
          <w:sz w:val="23"/>
          <w:szCs w:val="23"/>
        </w:rPr>
        <w:t>”</w:t>
      </w:r>
      <w:r w:rsidRPr="00642B9D">
        <w:rPr>
          <w:rFonts w:cstheme="minorHAnsi"/>
          <w:bCs/>
          <w:color w:val="000000"/>
          <w:sz w:val="23"/>
          <w:szCs w:val="23"/>
        </w:rPr>
        <w:t xml:space="preserve"> offences</w:t>
      </w:r>
      <w:r w:rsidR="007C7C7C" w:rsidRPr="00642B9D">
        <w:rPr>
          <w:rFonts w:cstheme="minorHAnsi"/>
          <w:bCs/>
          <w:color w:val="000000"/>
          <w:sz w:val="23"/>
          <w:szCs w:val="23"/>
        </w:rPr>
        <w:t>;</w:t>
      </w:r>
    </w:p>
    <w:p w14:paraId="620E7D8E" w14:textId="77777777" w:rsidR="00A975B1" w:rsidRDefault="00EF2C36" w:rsidP="00A975B1">
      <w:pPr>
        <w:pStyle w:val="Paragraphedeliste"/>
        <w:numPr>
          <w:ilvl w:val="0"/>
          <w:numId w:val="42"/>
        </w:numPr>
        <w:jc w:val="both"/>
        <w:rPr>
          <w:rFonts w:cstheme="minorHAnsi"/>
          <w:bCs/>
          <w:color w:val="000000"/>
          <w:sz w:val="23"/>
          <w:szCs w:val="23"/>
        </w:rPr>
      </w:pPr>
      <w:r w:rsidRPr="00642B9D">
        <w:rPr>
          <w:rFonts w:cstheme="minorHAnsi"/>
          <w:bCs/>
          <w:color w:val="000000"/>
          <w:sz w:val="23"/>
          <w:szCs w:val="23"/>
        </w:rPr>
        <w:t>judicial information supplied by the police, subject to authorisation of the relevant judicial authorities</w:t>
      </w:r>
      <w:r w:rsidR="007C7C7C" w:rsidRPr="00642B9D">
        <w:rPr>
          <w:rFonts w:cstheme="minorHAnsi"/>
          <w:bCs/>
          <w:color w:val="000000"/>
          <w:sz w:val="23"/>
          <w:szCs w:val="23"/>
        </w:rPr>
        <w:t>;</w:t>
      </w:r>
    </w:p>
    <w:p w14:paraId="4F2CDE8E" w14:textId="536C0F5C" w:rsidR="007C7C7C" w:rsidRPr="00642B9D" w:rsidRDefault="00840CF0" w:rsidP="00A975B1">
      <w:pPr>
        <w:pStyle w:val="Paragraphedeliste"/>
        <w:numPr>
          <w:ilvl w:val="0"/>
          <w:numId w:val="42"/>
        </w:numPr>
        <w:jc w:val="both"/>
        <w:rPr>
          <w:rFonts w:cstheme="minorHAnsi"/>
          <w:bCs/>
          <w:color w:val="000000"/>
          <w:sz w:val="23"/>
          <w:szCs w:val="23"/>
        </w:rPr>
      </w:pPr>
      <w:r w:rsidRPr="00642B9D">
        <w:rPr>
          <w:rFonts w:cstheme="minorHAnsi"/>
          <w:bCs/>
          <w:color w:val="000000"/>
          <w:sz w:val="23"/>
          <w:szCs w:val="23"/>
        </w:rPr>
        <w:t xml:space="preserve">other valid data and information </w:t>
      </w:r>
      <w:r w:rsidR="00A975B1">
        <w:rPr>
          <w:rFonts w:cstheme="minorHAnsi"/>
          <w:bCs/>
          <w:color w:val="000000"/>
          <w:sz w:val="23"/>
          <w:szCs w:val="23"/>
        </w:rPr>
        <w:t xml:space="preserve">to which </w:t>
      </w:r>
      <w:r w:rsidRPr="00642B9D">
        <w:rPr>
          <w:rFonts w:cstheme="minorHAnsi"/>
          <w:bCs/>
          <w:color w:val="000000"/>
          <w:sz w:val="23"/>
          <w:szCs w:val="23"/>
        </w:rPr>
        <w:t>the police have access.</w:t>
      </w:r>
    </w:p>
    <w:p w14:paraId="0762DDE8" w14:textId="77777777" w:rsidR="007C0560" w:rsidRPr="00642B9D" w:rsidRDefault="007C0560" w:rsidP="00443ADF">
      <w:pPr>
        <w:pStyle w:val="Paragraphedeliste"/>
        <w:ind w:left="1020"/>
        <w:rPr>
          <w:rFonts w:cstheme="minorHAnsi"/>
          <w:bCs/>
          <w:color w:val="000000"/>
          <w:sz w:val="23"/>
          <w:szCs w:val="23"/>
        </w:rPr>
      </w:pPr>
    </w:p>
    <w:p w14:paraId="76E7CB78" w14:textId="4854A4EF" w:rsidR="007C0560" w:rsidRPr="00642B9D" w:rsidRDefault="00840CF0" w:rsidP="007C056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It appears from information received by the GET that serious and thorough integrity checks are carried out on those seeking admission to the police</w:t>
      </w:r>
      <w:r w:rsidR="007C0560" w:rsidRPr="00642B9D">
        <w:rPr>
          <w:rFonts w:cstheme="minorHAnsi"/>
          <w:sz w:val="23"/>
          <w:szCs w:val="23"/>
        </w:rPr>
        <w:t xml:space="preserve">. </w:t>
      </w:r>
      <w:r w:rsidRPr="00642B9D">
        <w:rPr>
          <w:rFonts w:cstheme="minorHAnsi"/>
          <w:sz w:val="23"/>
          <w:szCs w:val="23"/>
        </w:rPr>
        <w:t xml:space="preserve">However, no such checks are carried out on serving police </w:t>
      </w:r>
      <w:r w:rsidR="001963B5" w:rsidRPr="00642B9D">
        <w:rPr>
          <w:rFonts w:cstheme="minorHAnsi"/>
          <w:sz w:val="23"/>
          <w:szCs w:val="23"/>
        </w:rPr>
        <w:t xml:space="preserve">officers </w:t>
      </w:r>
      <w:r w:rsidRPr="00642B9D">
        <w:rPr>
          <w:rFonts w:cstheme="minorHAnsi"/>
          <w:sz w:val="23"/>
          <w:szCs w:val="23"/>
        </w:rPr>
        <w:t>in the course of their careers</w:t>
      </w:r>
      <w:r w:rsidR="001F6DD9" w:rsidRPr="00642B9D">
        <w:rPr>
          <w:rFonts w:cstheme="minorHAnsi"/>
          <w:sz w:val="23"/>
          <w:szCs w:val="23"/>
        </w:rPr>
        <w:t xml:space="preserve">. </w:t>
      </w:r>
      <w:r w:rsidRPr="00642B9D">
        <w:rPr>
          <w:rFonts w:cstheme="minorHAnsi"/>
          <w:sz w:val="23"/>
          <w:szCs w:val="23"/>
        </w:rPr>
        <w:t>The GET considers this to be a serious short</w:t>
      </w:r>
      <w:r w:rsidR="001963B5" w:rsidRPr="00642B9D">
        <w:rPr>
          <w:rFonts w:cstheme="minorHAnsi"/>
          <w:sz w:val="23"/>
          <w:szCs w:val="23"/>
        </w:rPr>
        <w:t>c</w:t>
      </w:r>
      <w:r w:rsidRPr="00642B9D">
        <w:rPr>
          <w:rFonts w:cstheme="minorHAnsi"/>
          <w:sz w:val="23"/>
          <w:szCs w:val="23"/>
        </w:rPr>
        <w:t xml:space="preserve">oming, since risk factors that are not present at the start of police officers’ careers may subsequently arise </w:t>
      </w:r>
      <w:r w:rsidR="00372BDB" w:rsidRPr="00642B9D">
        <w:rPr>
          <w:rFonts w:cstheme="minorHAnsi"/>
          <w:sz w:val="23"/>
          <w:szCs w:val="23"/>
        </w:rPr>
        <w:t xml:space="preserve">in their </w:t>
      </w:r>
      <w:r w:rsidR="001963B5" w:rsidRPr="00642B9D">
        <w:rPr>
          <w:rFonts w:cstheme="minorHAnsi"/>
          <w:sz w:val="23"/>
          <w:szCs w:val="23"/>
        </w:rPr>
        <w:t>e</w:t>
      </w:r>
      <w:r w:rsidR="00372BDB" w:rsidRPr="00642B9D">
        <w:rPr>
          <w:rFonts w:cstheme="minorHAnsi"/>
          <w:sz w:val="23"/>
          <w:szCs w:val="23"/>
        </w:rPr>
        <w:t>veryday work or following changes in their personal circumstances</w:t>
      </w:r>
      <w:r w:rsidR="001F6DD9" w:rsidRPr="00642B9D">
        <w:rPr>
          <w:rFonts w:cstheme="minorHAnsi"/>
          <w:sz w:val="23"/>
          <w:szCs w:val="23"/>
        </w:rPr>
        <w:t xml:space="preserve">. </w:t>
      </w:r>
      <w:r w:rsidR="00372BDB" w:rsidRPr="00642B9D">
        <w:rPr>
          <w:rFonts w:cstheme="minorHAnsi"/>
          <w:sz w:val="23"/>
          <w:szCs w:val="23"/>
        </w:rPr>
        <w:t xml:space="preserve">Such risks must be taken into account, particularly in the case of recruitment to certain sensitive posts, such as </w:t>
      </w:r>
      <w:r w:rsidR="00791A68">
        <w:rPr>
          <w:rFonts w:cstheme="minorHAnsi"/>
          <w:sz w:val="23"/>
          <w:szCs w:val="23"/>
        </w:rPr>
        <w:t>those</w:t>
      </w:r>
      <w:r w:rsidR="00791A68" w:rsidRPr="00642B9D">
        <w:rPr>
          <w:rFonts w:cstheme="minorHAnsi"/>
          <w:sz w:val="23"/>
          <w:szCs w:val="23"/>
        </w:rPr>
        <w:t xml:space="preserve"> </w:t>
      </w:r>
      <w:r w:rsidR="00372BDB" w:rsidRPr="00642B9D">
        <w:rPr>
          <w:rFonts w:cstheme="minorHAnsi"/>
          <w:sz w:val="23"/>
          <w:szCs w:val="23"/>
        </w:rPr>
        <w:t xml:space="preserve">in the central anti-corruption office </w:t>
      </w:r>
      <w:r w:rsidR="00BB056D" w:rsidRPr="00642B9D">
        <w:rPr>
          <w:rFonts w:cstheme="minorHAnsi"/>
          <w:sz w:val="23"/>
          <w:szCs w:val="23"/>
        </w:rPr>
        <w:t>(OCRC</w:t>
      </w:r>
      <w:r w:rsidR="00A72AEE">
        <w:rPr>
          <w:rFonts w:cstheme="minorHAnsi"/>
          <w:sz w:val="23"/>
          <w:szCs w:val="23"/>
        </w:rPr>
        <w:t>/CDBC</w:t>
      </w:r>
      <w:r w:rsidR="00BB056D" w:rsidRPr="00642B9D">
        <w:rPr>
          <w:rFonts w:cstheme="minorHAnsi"/>
          <w:sz w:val="23"/>
          <w:szCs w:val="23"/>
        </w:rPr>
        <w:t xml:space="preserve">) </w:t>
      </w:r>
      <w:r w:rsidR="00372BDB" w:rsidRPr="00642B9D">
        <w:rPr>
          <w:rFonts w:cstheme="minorHAnsi"/>
          <w:sz w:val="23"/>
          <w:szCs w:val="23"/>
        </w:rPr>
        <w:t xml:space="preserve">or the </w:t>
      </w:r>
      <w:r w:rsidR="003D7B0E">
        <w:rPr>
          <w:rFonts w:cstheme="minorHAnsi"/>
          <w:sz w:val="23"/>
          <w:szCs w:val="23"/>
        </w:rPr>
        <w:t>G</w:t>
      </w:r>
      <w:r w:rsidR="00372BDB" w:rsidRPr="00642B9D">
        <w:rPr>
          <w:rFonts w:cstheme="minorHAnsi"/>
          <w:sz w:val="23"/>
          <w:szCs w:val="23"/>
        </w:rPr>
        <w:t xml:space="preserve">eneral </w:t>
      </w:r>
      <w:r w:rsidR="003D7B0E">
        <w:rPr>
          <w:rFonts w:cstheme="minorHAnsi"/>
          <w:sz w:val="23"/>
          <w:szCs w:val="23"/>
        </w:rPr>
        <w:t>I</w:t>
      </w:r>
      <w:r w:rsidR="00372BDB" w:rsidRPr="00642B9D">
        <w:rPr>
          <w:rFonts w:cstheme="minorHAnsi"/>
          <w:sz w:val="23"/>
          <w:szCs w:val="23"/>
        </w:rPr>
        <w:t>nspectorate</w:t>
      </w:r>
      <w:r w:rsidR="003D7B0E">
        <w:rPr>
          <w:rFonts w:cstheme="minorHAnsi"/>
          <w:sz w:val="23"/>
          <w:szCs w:val="23"/>
        </w:rPr>
        <w:t xml:space="preserve"> of Police</w:t>
      </w:r>
      <w:r w:rsidR="00BB056D" w:rsidRPr="00642B9D">
        <w:rPr>
          <w:rFonts w:cstheme="minorHAnsi"/>
          <w:sz w:val="23"/>
          <w:szCs w:val="23"/>
        </w:rPr>
        <w:t xml:space="preserve"> (AIG). </w:t>
      </w:r>
      <w:r w:rsidR="00372BDB"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t>GRECO</w:t>
      </w:r>
      <w:r w:rsidR="00372BDB" w:rsidRPr="00642B9D">
        <w:rPr>
          <w:rFonts w:cstheme="minorHAnsi"/>
          <w:b/>
          <w:sz w:val="23"/>
          <w:szCs w:val="23"/>
        </w:rPr>
        <w:t xml:space="preserve"> </w:t>
      </w:r>
      <w:r w:rsidR="00783078" w:rsidRPr="00642B9D">
        <w:rPr>
          <w:rFonts w:cstheme="minorHAnsi"/>
          <w:b/>
          <w:sz w:val="23"/>
          <w:szCs w:val="23"/>
        </w:rPr>
        <w:t xml:space="preserve">recommends that </w:t>
      </w:r>
      <w:r w:rsidR="00372BDB" w:rsidRPr="00642B9D">
        <w:rPr>
          <w:rFonts w:cstheme="minorHAnsi"/>
          <w:b/>
          <w:sz w:val="23"/>
          <w:szCs w:val="23"/>
        </w:rPr>
        <w:t>checks on candidates’ integrity be carried out in the context of changes of post and promotion – including promotion to senior grades – and at regular intervals in the course of officers’ careers</w:t>
      </w:r>
      <w:r w:rsidR="00BB056D" w:rsidRPr="00642B9D">
        <w:rPr>
          <w:rFonts w:cstheme="minorHAnsi"/>
          <w:b/>
          <w:sz w:val="23"/>
          <w:szCs w:val="23"/>
        </w:rPr>
        <w:t>.</w:t>
      </w:r>
      <w:r w:rsidR="008E2B2C" w:rsidRPr="00642B9D">
        <w:rPr>
          <w:rFonts w:cstheme="minorHAnsi"/>
          <w:sz w:val="23"/>
          <w:szCs w:val="23"/>
        </w:rPr>
        <w:t xml:space="preserve"> </w:t>
      </w:r>
      <w:r w:rsidR="00372BDB" w:rsidRPr="00642B9D">
        <w:rPr>
          <w:rFonts w:cstheme="minorHAnsi"/>
          <w:sz w:val="23"/>
          <w:szCs w:val="23"/>
        </w:rPr>
        <w:t xml:space="preserve">Such scrutiny would entail access to relevant data bases (in this regard, see </w:t>
      </w:r>
      <w:r w:rsidR="00372BDB" w:rsidRPr="006158FB">
        <w:rPr>
          <w:rFonts w:cstheme="minorHAnsi"/>
          <w:sz w:val="23"/>
          <w:szCs w:val="23"/>
        </w:rPr>
        <w:t>paragraph 21</w:t>
      </w:r>
      <w:r w:rsidR="00D2332F" w:rsidRPr="006158FB">
        <w:rPr>
          <w:rFonts w:cstheme="minorHAnsi"/>
          <w:sz w:val="23"/>
          <w:szCs w:val="23"/>
        </w:rPr>
        <w:t>5</w:t>
      </w:r>
      <w:r w:rsidR="00372BDB" w:rsidRPr="006158FB">
        <w:rPr>
          <w:rFonts w:cstheme="minorHAnsi"/>
          <w:sz w:val="23"/>
          <w:szCs w:val="23"/>
        </w:rPr>
        <w:t xml:space="preserve"> below</w:t>
      </w:r>
      <w:r w:rsidR="008E2B2C" w:rsidRPr="00642B9D">
        <w:rPr>
          <w:rFonts w:cstheme="minorHAnsi"/>
          <w:sz w:val="23"/>
          <w:szCs w:val="23"/>
        </w:rPr>
        <w:t xml:space="preserve">). </w:t>
      </w:r>
    </w:p>
    <w:p w14:paraId="3575B1A8" w14:textId="77777777" w:rsidR="007C0560" w:rsidRPr="00642B9D" w:rsidRDefault="007C0560" w:rsidP="007C0560">
      <w:pPr>
        <w:rPr>
          <w:rFonts w:cstheme="minorHAnsi"/>
          <w:bCs/>
          <w:color w:val="000000"/>
          <w:sz w:val="21"/>
          <w:szCs w:val="21"/>
        </w:rPr>
      </w:pPr>
    </w:p>
    <w:p w14:paraId="7F2D45A1" w14:textId="7A0D127A" w:rsidR="00E5336C" w:rsidRPr="00642B9D" w:rsidRDefault="00751015" w:rsidP="001878CC">
      <w:pPr>
        <w:pStyle w:val="Titre3"/>
        <w:tabs>
          <w:tab w:val="left" w:pos="709"/>
        </w:tabs>
        <w:spacing w:before="0" w:line="240" w:lineRule="auto"/>
        <w:rPr>
          <w:rFonts w:asciiTheme="minorHAnsi" w:hAnsiTheme="minorHAnsi" w:cstheme="minorHAnsi"/>
          <w:b w:val="0"/>
          <w:i/>
          <w:color w:val="auto"/>
          <w:sz w:val="23"/>
          <w:szCs w:val="23"/>
        </w:rPr>
      </w:pPr>
      <w:bookmarkStart w:id="107" w:name="_Toc2777421"/>
      <w:bookmarkStart w:id="108" w:name="_Toc24124623"/>
      <w:r w:rsidRPr="00642B9D">
        <w:rPr>
          <w:rFonts w:asciiTheme="minorHAnsi" w:hAnsiTheme="minorHAnsi" w:cstheme="minorHAnsi"/>
          <w:b w:val="0"/>
          <w:i/>
          <w:color w:val="auto"/>
          <w:sz w:val="23"/>
          <w:szCs w:val="23"/>
        </w:rPr>
        <w:t xml:space="preserve">Performance </w:t>
      </w:r>
      <w:bookmarkEnd w:id="107"/>
      <w:r w:rsidR="003F6CB4" w:rsidRPr="00642B9D">
        <w:rPr>
          <w:rFonts w:asciiTheme="minorHAnsi" w:hAnsiTheme="minorHAnsi" w:cstheme="minorHAnsi"/>
          <w:b w:val="0"/>
          <w:i/>
          <w:color w:val="auto"/>
          <w:sz w:val="23"/>
          <w:szCs w:val="23"/>
        </w:rPr>
        <w:t>appraisal</w:t>
      </w:r>
      <w:bookmarkEnd w:id="108"/>
    </w:p>
    <w:p w14:paraId="06D53C42" w14:textId="77777777" w:rsidR="007C316A" w:rsidRPr="00642B9D" w:rsidRDefault="007C316A" w:rsidP="001878CC">
      <w:pPr>
        <w:spacing w:line="240" w:lineRule="auto"/>
        <w:jc w:val="both"/>
        <w:rPr>
          <w:rFonts w:cstheme="minorHAnsi"/>
          <w:sz w:val="23"/>
          <w:szCs w:val="23"/>
        </w:rPr>
      </w:pPr>
    </w:p>
    <w:p w14:paraId="3D7572BD" w14:textId="71EC8215" w:rsidR="00417D71" w:rsidRPr="00642B9D" w:rsidRDefault="008F05B8"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Appraisals take place every two years</w:t>
      </w:r>
      <w:r w:rsidR="0089135A">
        <w:rPr>
          <w:rFonts w:cstheme="minorHAnsi"/>
          <w:sz w:val="23"/>
          <w:szCs w:val="23"/>
        </w:rPr>
        <w:t>, focusing on</w:t>
      </w:r>
      <w:r w:rsidR="00417D71" w:rsidRPr="00642B9D">
        <w:rPr>
          <w:rFonts w:cstheme="minorHAnsi"/>
          <w:sz w:val="23"/>
          <w:szCs w:val="23"/>
        </w:rPr>
        <w:t>:</w:t>
      </w:r>
    </w:p>
    <w:p w14:paraId="5DBF906E" w14:textId="22A3942C" w:rsidR="00417D71" w:rsidRPr="00642B9D" w:rsidRDefault="0089135A" w:rsidP="00417D71">
      <w:pPr>
        <w:numPr>
          <w:ilvl w:val="1"/>
          <w:numId w:val="1"/>
        </w:numPr>
        <w:tabs>
          <w:tab w:val="left" w:pos="709"/>
        </w:tabs>
        <w:spacing w:line="240" w:lineRule="auto"/>
        <w:jc w:val="both"/>
        <w:rPr>
          <w:rFonts w:cstheme="minorHAnsi"/>
          <w:sz w:val="23"/>
          <w:szCs w:val="23"/>
        </w:rPr>
      </w:pPr>
      <w:r>
        <w:rPr>
          <w:rFonts w:cstheme="minorHAnsi"/>
          <w:sz w:val="23"/>
          <w:szCs w:val="23"/>
        </w:rPr>
        <w:t xml:space="preserve">ensuring that </w:t>
      </w:r>
      <w:r w:rsidR="008F05B8" w:rsidRPr="00642B9D">
        <w:rPr>
          <w:rFonts w:cstheme="minorHAnsi"/>
          <w:sz w:val="23"/>
          <w:szCs w:val="23"/>
        </w:rPr>
        <w:t>officers’ skills match with the duties they perform</w:t>
      </w:r>
      <w:r w:rsidR="000F388C" w:rsidRPr="00642B9D">
        <w:rPr>
          <w:rFonts w:cstheme="minorHAnsi"/>
          <w:sz w:val="23"/>
          <w:szCs w:val="23"/>
        </w:rPr>
        <w:t>;</w:t>
      </w:r>
    </w:p>
    <w:p w14:paraId="1914A8A6" w14:textId="7FA371B1" w:rsidR="00417D71" w:rsidRPr="00642B9D" w:rsidRDefault="008F05B8" w:rsidP="00417D71">
      <w:pPr>
        <w:numPr>
          <w:ilvl w:val="1"/>
          <w:numId w:val="1"/>
        </w:numPr>
        <w:tabs>
          <w:tab w:val="left" w:pos="709"/>
        </w:tabs>
        <w:spacing w:line="240" w:lineRule="auto"/>
        <w:jc w:val="both"/>
        <w:rPr>
          <w:rFonts w:cstheme="minorHAnsi"/>
          <w:sz w:val="23"/>
          <w:szCs w:val="23"/>
        </w:rPr>
      </w:pPr>
      <w:r w:rsidRPr="00642B9D">
        <w:rPr>
          <w:rFonts w:cstheme="minorHAnsi"/>
          <w:sz w:val="23"/>
          <w:szCs w:val="23"/>
        </w:rPr>
        <w:t>their attitude in relation to the organisation’s values</w:t>
      </w:r>
      <w:r w:rsidR="000F388C" w:rsidRPr="00642B9D">
        <w:rPr>
          <w:rFonts w:cstheme="minorHAnsi"/>
          <w:sz w:val="23"/>
          <w:szCs w:val="23"/>
        </w:rPr>
        <w:t>;</w:t>
      </w:r>
    </w:p>
    <w:p w14:paraId="4896B63B" w14:textId="05D62DB9" w:rsidR="007C316A" w:rsidRPr="00642B9D" w:rsidRDefault="008F05B8" w:rsidP="00417D71">
      <w:pPr>
        <w:numPr>
          <w:ilvl w:val="1"/>
          <w:numId w:val="1"/>
        </w:numPr>
        <w:tabs>
          <w:tab w:val="left" w:pos="709"/>
        </w:tabs>
        <w:spacing w:line="240" w:lineRule="auto"/>
        <w:jc w:val="both"/>
        <w:rPr>
          <w:rFonts w:cstheme="minorHAnsi"/>
          <w:sz w:val="23"/>
          <w:szCs w:val="23"/>
        </w:rPr>
      </w:pPr>
      <w:r w:rsidRPr="00642B9D">
        <w:rPr>
          <w:rFonts w:cstheme="minorHAnsi"/>
          <w:sz w:val="23"/>
          <w:szCs w:val="23"/>
        </w:rPr>
        <w:t>their achievement of objectives</w:t>
      </w:r>
      <w:r w:rsidR="00417D71" w:rsidRPr="00642B9D">
        <w:rPr>
          <w:rFonts w:cstheme="minorHAnsi"/>
          <w:sz w:val="23"/>
          <w:szCs w:val="23"/>
        </w:rPr>
        <w:t>.</w:t>
      </w:r>
      <w:r w:rsidR="007C316A" w:rsidRPr="00642B9D">
        <w:rPr>
          <w:rFonts w:cstheme="minorHAnsi"/>
          <w:sz w:val="23"/>
          <w:szCs w:val="23"/>
        </w:rPr>
        <w:t xml:space="preserve"> </w:t>
      </w:r>
    </w:p>
    <w:p w14:paraId="58D9CBAD" w14:textId="77777777" w:rsidR="007C316A" w:rsidRPr="00642B9D" w:rsidRDefault="007C316A" w:rsidP="001878CC">
      <w:pPr>
        <w:spacing w:line="240" w:lineRule="auto"/>
        <w:jc w:val="both"/>
        <w:rPr>
          <w:rFonts w:cstheme="minorHAnsi"/>
          <w:sz w:val="23"/>
          <w:szCs w:val="23"/>
        </w:rPr>
      </w:pPr>
    </w:p>
    <w:p w14:paraId="3667884F" w14:textId="1BB5EB47" w:rsidR="007C316A" w:rsidRPr="00642B9D" w:rsidRDefault="008F05B8"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aim is, firstly, to develop the competences of those concerned</w:t>
      </w:r>
      <w:r w:rsidR="00417D71" w:rsidRPr="00642B9D">
        <w:rPr>
          <w:rFonts w:cstheme="minorHAnsi"/>
          <w:sz w:val="23"/>
          <w:szCs w:val="23"/>
        </w:rPr>
        <w:t xml:space="preserve">. </w:t>
      </w:r>
      <w:r w:rsidRPr="00642B9D">
        <w:rPr>
          <w:rFonts w:cstheme="minorHAnsi"/>
          <w:sz w:val="23"/>
          <w:szCs w:val="23"/>
        </w:rPr>
        <w:t xml:space="preserve">Appraisals culminate in an overall description of the </w:t>
      </w:r>
      <w:r w:rsidR="00955A01">
        <w:rPr>
          <w:rFonts w:cstheme="minorHAnsi"/>
          <w:sz w:val="23"/>
          <w:szCs w:val="23"/>
        </w:rPr>
        <w:t>individual</w:t>
      </w:r>
      <w:r w:rsidRPr="00642B9D">
        <w:rPr>
          <w:rFonts w:cstheme="minorHAnsi"/>
          <w:sz w:val="23"/>
          <w:szCs w:val="23"/>
        </w:rPr>
        <w:t xml:space="preserve"> rather than a </w:t>
      </w:r>
      <w:r w:rsidR="0044710B" w:rsidRPr="00642B9D">
        <w:rPr>
          <w:rFonts w:cstheme="minorHAnsi"/>
          <w:sz w:val="23"/>
          <w:szCs w:val="23"/>
        </w:rPr>
        <w:t xml:space="preserve">detailed </w:t>
      </w:r>
      <w:r w:rsidRPr="00642B9D">
        <w:rPr>
          <w:rFonts w:cstheme="minorHAnsi"/>
          <w:sz w:val="23"/>
          <w:szCs w:val="23"/>
        </w:rPr>
        <w:t xml:space="preserve">analysis </w:t>
      </w:r>
      <w:r w:rsidR="0044710B" w:rsidRPr="00642B9D">
        <w:rPr>
          <w:rFonts w:cstheme="minorHAnsi"/>
          <w:sz w:val="23"/>
          <w:szCs w:val="23"/>
        </w:rPr>
        <w:t>based on each</w:t>
      </w:r>
      <w:r w:rsidRPr="00642B9D">
        <w:rPr>
          <w:rFonts w:cstheme="minorHAnsi"/>
          <w:sz w:val="23"/>
          <w:szCs w:val="23"/>
        </w:rPr>
        <w:t xml:space="preserve"> of the criteria employed</w:t>
      </w:r>
      <w:r w:rsidR="00417D71" w:rsidRPr="00642B9D">
        <w:rPr>
          <w:rFonts w:cstheme="minorHAnsi"/>
          <w:sz w:val="23"/>
          <w:szCs w:val="23"/>
        </w:rPr>
        <w:t>.</w:t>
      </w:r>
    </w:p>
    <w:p w14:paraId="3CE51E15" w14:textId="77777777" w:rsidR="00634BFE" w:rsidRPr="00642B9D" w:rsidRDefault="00634BFE" w:rsidP="00634BFE">
      <w:pPr>
        <w:tabs>
          <w:tab w:val="left" w:pos="709"/>
        </w:tabs>
        <w:spacing w:line="240" w:lineRule="auto"/>
        <w:jc w:val="both"/>
        <w:rPr>
          <w:rFonts w:cstheme="minorHAnsi"/>
          <w:sz w:val="23"/>
          <w:szCs w:val="23"/>
        </w:rPr>
      </w:pPr>
    </w:p>
    <w:p w14:paraId="3CBFEE3C" w14:textId="7D856BE1" w:rsidR="00634BFE" w:rsidRPr="00642B9D" w:rsidRDefault="0044710B"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Senior officers</w:t>
      </w:r>
      <w:r w:rsidR="00634BFE" w:rsidRPr="00642B9D">
        <w:rPr>
          <w:rFonts w:cstheme="minorHAnsi"/>
          <w:sz w:val="23"/>
          <w:szCs w:val="23"/>
        </w:rPr>
        <w:t xml:space="preserve"> (</w:t>
      </w:r>
      <w:r w:rsidR="00541F78">
        <w:rPr>
          <w:rFonts w:cstheme="minorHAnsi"/>
          <w:sz w:val="23"/>
          <w:szCs w:val="23"/>
        </w:rPr>
        <w:t>Commissioner General</w:t>
      </w:r>
      <w:r w:rsidRPr="00642B9D">
        <w:rPr>
          <w:rFonts w:cstheme="minorHAnsi"/>
          <w:sz w:val="23"/>
          <w:szCs w:val="23"/>
        </w:rPr>
        <w:t xml:space="preserve">, </w:t>
      </w:r>
      <w:r w:rsidR="00593DC5" w:rsidRPr="00642B9D">
        <w:rPr>
          <w:rFonts w:cstheme="minorHAnsi"/>
          <w:sz w:val="23"/>
          <w:szCs w:val="23"/>
        </w:rPr>
        <w:t>Directors General</w:t>
      </w:r>
      <w:r w:rsidRPr="00642B9D">
        <w:rPr>
          <w:rFonts w:cstheme="minorHAnsi"/>
          <w:sz w:val="23"/>
          <w:szCs w:val="23"/>
        </w:rPr>
        <w:t xml:space="preserve">, </w:t>
      </w:r>
      <w:r w:rsidR="00593DC5" w:rsidRPr="00642B9D">
        <w:rPr>
          <w:rFonts w:cstheme="minorHAnsi"/>
          <w:sz w:val="23"/>
          <w:szCs w:val="23"/>
        </w:rPr>
        <w:t>Co-</w:t>
      </w:r>
      <w:r w:rsidR="00593DC5">
        <w:rPr>
          <w:rFonts w:cstheme="minorHAnsi"/>
          <w:sz w:val="23"/>
          <w:szCs w:val="23"/>
        </w:rPr>
        <w:t>o</w:t>
      </w:r>
      <w:r w:rsidR="00593DC5" w:rsidRPr="00642B9D">
        <w:rPr>
          <w:rFonts w:cstheme="minorHAnsi"/>
          <w:sz w:val="23"/>
          <w:szCs w:val="23"/>
        </w:rPr>
        <w:t xml:space="preserve">rdination Directors </w:t>
      </w:r>
      <w:r w:rsidR="004C6125" w:rsidRPr="00642B9D">
        <w:rPr>
          <w:rFonts w:cstheme="minorHAnsi"/>
          <w:sz w:val="23"/>
          <w:szCs w:val="23"/>
        </w:rPr>
        <w:t xml:space="preserve">and </w:t>
      </w:r>
      <w:r w:rsidR="00593DC5" w:rsidRPr="00642B9D">
        <w:rPr>
          <w:rFonts w:cstheme="minorHAnsi"/>
          <w:sz w:val="23"/>
          <w:szCs w:val="23"/>
        </w:rPr>
        <w:t>Criminal Police Directors</w:t>
      </w:r>
      <w:r w:rsidR="00634BFE" w:rsidRPr="00642B9D">
        <w:rPr>
          <w:rFonts w:cstheme="minorHAnsi"/>
          <w:sz w:val="23"/>
          <w:szCs w:val="23"/>
        </w:rPr>
        <w:t xml:space="preserve">) </w:t>
      </w:r>
      <w:r w:rsidR="004C6125" w:rsidRPr="00642B9D">
        <w:rPr>
          <w:rFonts w:cstheme="minorHAnsi"/>
          <w:sz w:val="23"/>
          <w:szCs w:val="23"/>
        </w:rPr>
        <w:t>are appraised at the end of their five-year term of office by an appraisal committee</w:t>
      </w:r>
      <w:r w:rsidR="00634BFE" w:rsidRPr="00642B9D">
        <w:rPr>
          <w:rFonts w:cstheme="minorHAnsi"/>
          <w:sz w:val="23"/>
          <w:szCs w:val="23"/>
        </w:rPr>
        <w:t xml:space="preserve">. </w:t>
      </w:r>
      <w:r w:rsidR="004C6125" w:rsidRPr="00642B9D">
        <w:rPr>
          <w:rFonts w:cstheme="minorHAnsi"/>
          <w:sz w:val="23"/>
          <w:szCs w:val="23"/>
        </w:rPr>
        <w:t>If the result of the appraisal is “inadequate” they must leave their post</w:t>
      </w:r>
      <w:r w:rsidR="00634BFE" w:rsidRPr="00642B9D">
        <w:rPr>
          <w:rFonts w:cstheme="minorHAnsi"/>
          <w:sz w:val="23"/>
          <w:szCs w:val="23"/>
        </w:rPr>
        <w:t xml:space="preserve">. </w:t>
      </w:r>
      <w:r w:rsidR="004C6125" w:rsidRPr="00642B9D">
        <w:rPr>
          <w:rFonts w:cstheme="minorHAnsi"/>
          <w:sz w:val="23"/>
          <w:szCs w:val="23"/>
        </w:rPr>
        <w:t>If the result is “satisfactory” applications are invited for the post but the previous incumbent may also apply</w:t>
      </w:r>
      <w:r w:rsidR="00634BFE" w:rsidRPr="00642B9D">
        <w:rPr>
          <w:rFonts w:cstheme="minorHAnsi"/>
          <w:sz w:val="23"/>
          <w:szCs w:val="23"/>
        </w:rPr>
        <w:t xml:space="preserve">. </w:t>
      </w:r>
      <w:r w:rsidR="004C6125" w:rsidRPr="00642B9D">
        <w:rPr>
          <w:rFonts w:cstheme="minorHAnsi"/>
          <w:sz w:val="23"/>
          <w:szCs w:val="23"/>
        </w:rPr>
        <w:t>If the result is “good” the term of office is extended for a further five years</w:t>
      </w:r>
      <w:r w:rsidR="00634BFE" w:rsidRPr="00642B9D">
        <w:rPr>
          <w:rFonts w:cstheme="minorHAnsi"/>
          <w:sz w:val="23"/>
          <w:szCs w:val="23"/>
        </w:rPr>
        <w:t>.</w:t>
      </w:r>
    </w:p>
    <w:p w14:paraId="2A234F23" w14:textId="77777777" w:rsidR="00E5336C" w:rsidRPr="00642B9D" w:rsidRDefault="00E5336C" w:rsidP="001878CC">
      <w:pPr>
        <w:tabs>
          <w:tab w:val="left" w:pos="709"/>
        </w:tabs>
        <w:spacing w:line="240" w:lineRule="auto"/>
        <w:jc w:val="both"/>
        <w:rPr>
          <w:rFonts w:cstheme="minorHAnsi"/>
          <w:sz w:val="23"/>
          <w:szCs w:val="23"/>
        </w:rPr>
      </w:pPr>
    </w:p>
    <w:p w14:paraId="279FB54D" w14:textId="097E2745" w:rsidR="00E5336C" w:rsidRPr="00642B9D" w:rsidRDefault="00E5336C" w:rsidP="001878CC">
      <w:pPr>
        <w:pStyle w:val="Titre3"/>
        <w:tabs>
          <w:tab w:val="left" w:pos="709"/>
        </w:tabs>
        <w:spacing w:before="0" w:line="240" w:lineRule="auto"/>
        <w:rPr>
          <w:rFonts w:asciiTheme="minorHAnsi" w:hAnsiTheme="minorHAnsi" w:cstheme="minorHAnsi"/>
          <w:b w:val="0"/>
          <w:i/>
          <w:color w:val="auto"/>
          <w:sz w:val="23"/>
          <w:szCs w:val="23"/>
        </w:rPr>
      </w:pPr>
      <w:bookmarkStart w:id="109" w:name="_Toc2777422"/>
      <w:bookmarkStart w:id="110" w:name="_Toc24124624"/>
      <w:r w:rsidRPr="00642B9D">
        <w:rPr>
          <w:rFonts w:asciiTheme="minorHAnsi" w:hAnsiTheme="minorHAnsi" w:cstheme="minorHAnsi"/>
          <w:b w:val="0"/>
          <w:i/>
          <w:color w:val="auto"/>
          <w:sz w:val="23"/>
          <w:szCs w:val="23"/>
        </w:rPr>
        <w:t xml:space="preserve">Rotation </w:t>
      </w:r>
      <w:r w:rsidR="00D96C88" w:rsidRPr="00642B9D">
        <w:rPr>
          <w:rFonts w:asciiTheme="minorHAnsi" w:hAnsiTheme="minorHAnsi" w:cstheme="minorHAnsi"/>
          <w:b w:val="0"/>
          <w:i/>
          <w:color w:val="auto"/>
          <w:sz w:val="23"/>
          <w:szCs w:val="23"/>
        </w:rPr>
        <w:t>and</w:t>
      </w:r>
      <w:r w:rsidRPr="00642B9D">
        <w:rPr>
          <w:rFonts w:asciiTheme="minorHAnsi" w:hAnsiTheme="minorHAnsi" w:cstheme="minorHAnsi"/>
          <w:b w:val="0"/>
          <w:i/>
          <w:color w:val="auto"/>
          <w:sz w:val="23"/>
          <w:szCs w:val="23"/>
        </w:rPr>
        <w:t xml:space="preserve"> mobilit</w:t>
      </w:r>
      <w:bookmarkEnd w:id="109"/>
      <w:r w:rsidR="00682038" w:rsidRPr="00642B9D">
        <w:rPr>
          <w:rFonts w:asciiTheme="minorHAnsi" w:hAnsiTheme="minorHAnsi" w:cstheme="minorHAnsi"/>
          <w:b w:val="0"/>
          <w:i/>
          <w:color w:val="auto"/>
          <w:sz w:val="23"/>
          <w:szCs w:val="23"/>
        </w:rPr>
        <w:t>y</w:t>
      </w:r>
      <w:bookmarkEnd w:id="110"/>
    </w:p>
    <w:p w14:paraId="34FB1EAB" w14:textId="77777777" w:rsidR="007C316A" w:rsidRPr="00642B9D" w:rsidRDefault="007C316A" w:rsidP="004E5DDF">
      <w:pPr>
        <w:tabs>
          <w:tab w:val="left" w:pos="709"/>
        </w:tabs>
        <w:spacing w:line="240" w:lineRule="auto"/>
        <w:jc w:val="both"/>
        <w:rPr>
          <w:rFonts w:cstheme="minorHAnsi"/>
          <w:sz w:val="23"/>
          <w:szCs w:val="23"/>
        </w:rPr>
      </w:pPr>
    </w:p>
    <w:p w14:paraId="20D45BD7" w14:textId="58C9AF3B" w:rsidR="004E5DDF" w:rsidRPr="00642B9D" w:rsidRDefault="00430AAE" w:rsidP="004E5DD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Rotation is voluntary and is based on the mobility system</w:t>
      </w:r>
      <w:r w:rsidR="00955A01">
        <w:rPr>
          <w:rFonts w:cstheme="minorHAnsi"/>
          <w:sz w:val="23"/>
          <w:szCs w:val="23"/>
        </w:rPr>
        <w:t>,</w:t>
      </w:r>
      <w:r w:rsidRPr="00642B9D">
        <w:rPr>
          <w:rFonts w:cstheme="minorHAnsi"/>
          <w:sz w:val="23"/>
          <w:szCs w:val="23"/>
        </w:rPr>
        <w:t xml:space="preserve"> </w:t>
      </w:r>
      <w:r w:rsidR="00955A01">
        <w:rPr>
          <w:rFonts w:cstheme="minorHAnsi"/>
          <w:sz w:val="23"/>
          <w:szCs w:val="23"/>
        </w:rPr>
        <w:t xml:space="preserve">as part of </w:t>
      </w:r>
      <w:r w:rsidRPr="00642B9D">
        <w:rPr>
          <w:rFonts w:cstheme="minorHAnsi"/>
          <w:sz w:val="23"/>
          <w:szCs w:val="23"/>
        </w:rPr>
        <w:t>which all posts, other than senior officer grades, are published. There are five mobility cycles each year</w:t>
      </w:r>
      <w:r w:rsidR="00634BFE" w:rsidRPr="00642B9D">
        <w:rPr>
          <w:rFonts w:cstheme="minorHAnsi"/>
          <w:sz w:val="23"/>
          <w:szCs w:val="23"/>
        </w:rPr>
        <w:t>.</w:t>
      </w:r>
    </w:p>
    <w:p w14:paraId="0DD41928" w14:textId="77777777" w:rsidR="004E5DDF" w:rsidRPr="00642B9D" w:rsidRDefault="004E5DDF" w:rsidP="004E5DDF">
      <w:pPr>
        <w:tabs>
          <w:tab w:val="left" w:pos="709"/>
        </w:tabs>
        <w:spacing w:line="240" w:lineRule="auto"/>
        <w:jc w:val="both"/>
        <w:rPr>
          <w:rFonts w:cstheme="minorHAnsi"/>
          <w:sz w:val="23"/>
          <w:szCs w:val="23"/>
        </w:rPr>
      </w:pPr>
    </w:p>
    <w:p w14:paraId="1CD5C30A" w14:textId="2FD9D98D" w:rsidR="004E5DDF" w:rsidRPr="00642B9D" w:rsidRDefault="00430AAE" w:rsidP="004E5DD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Appointments to a limited number of posts in the special intervention units, specifically ones in the undercover section, are for a maximum period, following which those concerned cannot apply for such a post for at least five years</w:t>
      </w:r>
      <w:r w:rsidR="00634BFE" w:rsidRPr="00642B9D">
        <w:rPr>
          <w:rFonts w:cstheme="minorHAnsi"/>
          <w:sz w:val="23"/>
          <w:szCs w:val="23"/>
        </w:rPr>
        <w:t xml:space="preserve">. </w:t>
      </w:r>
    </w:p>
    <w:p w14:paraId="4FA81041" w14:textId="77777777" w:rsidR="00E5336C" w:rsidRPr="00642B9D" w:rsidRDefault="00E5336C" w:rsidP="001878CC">
      <w:pPr>
        <w:tabs>
          <w:tab w:val="left" w:pos="709"/>
        </w:tabs>
        <w:spacing w:line="240" w:lineRule="auto"/>
        <w:jc w:val="both"/>
        <w:rPr>
          <w:rFonts w:cstheme="minorHAnsi"/>
          <w:sz w:val="23"/>
          <w:szCs w:val="23"/>
        </w:rPr>
      </w:pPr>
    </w:p>
    <w:p w14:paraId="7D845B3C" w14:textId="1BA08092" w:rsidR="00E5336C" w:rsidRPr="00642B9D" w:rsidRDefault="00430AAE" w:rsidP="001878CC">
      <w:pPr>
        <w:pStyle w:val="Titre3"/>
        <w:tabs>
          <w:tab w:val="left" w:pos="709"/>
        </w:tabs>
        <w:spacing w:before="0" w:line="240" w:lineRule="auto"/>
        <w:rPr>
          <w:rFonts w:asciiTheme="minorHAnsi" w:hAnsiTheme="minorHAnsi" w:cstheme="minorHAnsi"/>
          <w:b w:val="0"/>
          <w:i/>
          <w:color w:val="auto"/>
          <w:sz w:val="23"/>
          <w:szCs w:val="23"/>
        </w:rPr>
      </w:pPr>
      <w:bookmarkStart w:id="111" w:name="_Toc342554307"/>
      <w:bookmarkStart w:id="112" w:name="_Toc342640982"/>
      <w:bookmarkStart w:id="113" w:name="_Toc2777423"/>
      <w:bookmarkStart w:id="114" w:name="_Toc24124625"/>
      <w:r w:rsidRPr="00642B9D">
        <w:rPr>
          <w:rFonts w:asciiTheme="minorHAnsi" w:hAnsiTheme="minorHAnsi" w:cstheme="minorHAnsi"/>
          <w:b w:val="0"/>
          <w:i/>
          <w:color w:val="auto"/>
          <w:sz w:val="23"/>
          <w:szCs w:val="23"/>
        </w:rPr>
        <w:t xml:space="preserve">Termination of </w:t>
      </w:r>
      <w:r w:rsidR="009B3E2A" w:rsidRPr="00642B9D">
        <w:rPr>
          <w:rFonts w:asciiTheme="minorHAnsi" w:hAnsiTheme="minorHAnsi" w:cstheme="minorHAnsi"/>
          <w:b w:val="0"/>
          <w:i/>
          <w:color w:val="auto"/>
          <w:sz w:val="23"/>
          <w:szCs w:val="23"/>
        </w:rPr>
        <w:t>service</w:t>
      </w:r>
      <w:r w:rsidRPr="00642B9D">
        <w:rPr>
          <w:rFonts w:asciiTheme="minorHAnsi" w:hAnsiTheme="minorHAnsi" w:cstheme="minorHAnsi"/>
          <w:b w:val="0"/>
          <w:i/>
          <w:color w:val="auto"/>
          <w:sz w:val="23"/>
          <w:szCs w:val="23"/>
        </w:rPr>
        <w:t xml:space="preserve"> and dismissal</w:t>
      </w:r>
      <w:bookmarkEnd w:id="111"/>
      <w:bookmarkEnd w:id="112"/>
      <w:bookmarkEnd w:id="113"/>
      <w:bookmarkEnd w:id="114"/>
    </w:p>
    <w:p w14:paraId="59AD13E4" w14:textId="77777777" w:rsidR="007C316A" w:rsidRPr="00642B9D" w:rsidRDefault="007C316A" w:rsidP="001878CC">
      <w:pPr>
        <w:spacing w:line="240" w:lineRule="auto"/>
        <w:jc w:val="both"/>
        <w:rPr>
          <w:rFonts w:cstheme="minorHAnsi"/>
          <w:sz w:val="23"/>
          <w:szCs w:val="23"/>
        </w:rPr>
      </w:pPr>
    </w:p>
    <w:p w14:paraId="5FE0FED9" w14:textId="093A8ADE" w:rsidR="004A1D1E" w:rsidRPr="00642B9D" w:rsidRDefault="00237CD3" w:rsidP="00A1119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Termination of service results </w:t>
      </w:r>
      <w:r w:rsidR="00D206F6">
        <w:rPr>
          <w:rFonts w:cstheme="minorHAnsi"/>
          <w:sz w:val="23"/>
          <w:szCs w:val="23"/>
        </w:rPr>
        <w:t xml:space="preserve">in particular </w:t>
      </w:r>
      <w:r w:rsidRPr="00642B9D">
        <w:rPr>
          <w:rFonts w:cstheme="minorHAnsi"/>
          <w:sz w:val="23"/>
          <w:szCs w:val="23"/>
        </w:rPr>
        <w:t>from voluntary resignation or retirement</w:t>
      </w:r>
      <w:r w:rsidR="00D206F6" w:rsidRPr="00642B9D">
        <w:rPr>
          <w:rStyle w:val="Appelnotedebasdep"/>
          <w:rFonts w:cstheme="minorHAnsi"/>
          <w:sz w:val="23"/>
          <w:szCs w:val="23"/>
        </w:rPr>
        <w:footnoteReference w:id="56"/>
      </w:r>
      <w:r w:rsidR="00951F83" w:rsidRPr="00642B9D">
        <w:rPr>
          <w:rFonts w:cstheme="minorHAnsi"/>
          <w:sz w:val="23"/>
          <w:szCs w:val="23"/>
        </w:rPr>
        <w:t xml:space="preserve">. </w:t>
      </w:r>
      <w:r w:rsidR="00E0732F" w:rsidRPr="00642B9D">
        <w:rPr>
          <w:rFonts w:cstheme="minorHAnsi"/>
          <w:sz w:val="23"/>
          <w:szCs w:val="23"/>
        </w:rPr>
        <w:t>The police statute also provides</w:t>
      </w:r>
      <w:r w:rsidR="00B4263C">
        <w:rPr>
          <w:rFonts w:cstheme="minorHAnsi"/>
          <w:sz w:val="23"/>
          <w:szCs w:val="23"/>
        </w:rPr>
        <w:t xml:space="preserve"> among others</w:t>
      </w:r>
      <w:r w:rsidR="00E0732F" w:rsidRPr="00642B9D">
        <w:rPr>
          <w:rFonts w:cstheme="minorHAnsi"/>
          <w:sz w:val="23"/>
          <w:szCs w:val="23"/>
        </w:rPr>
        <w:t xml:space="preserve"> for the disciplinary penalties of dismissal with </w:t>
      </w:r>
      <w:r w:rsidR="0089135A" w:rsidRPr="0089135A">
        <w:rPr>
          <w:rFonts w:cstheme="minorHAnsi"/>
          <w:sz w:val="23"/>
          <w:szCs w:val="23"/>
        </w:rPr>
        <w:t xml:space="preserve">loss of state pension rights </w:t>
      </w:r>
      <w:r w:rsidR="00E0732F" w:rsidRPr="00642B9D">
        <w:rPr>
          <w:rFonts w:cstheme="minorHAnsi"/>
          <w:sz w:val="23"/>
          <w:szCs w:val="23"/>
        </w:rPr>
        <w:t xml:space="preserve">and </w:t>
      </w:r>
      <w:r w:rsidR="0089135A">
        <w:rPr>
          <w:rFonts w:cstheme="minorHAnsi"/>
          <w:sz w:val="23"/>
          <w:szCs w:val="23"/>
        </w:rPr>
        <w:t xml:space="preserve">dismissal </w:t>
      </w:r>
      <w:r w:rsidR="00E0732F" w:rsidRPr="00642B9D">
        <w:rPr>
          <w:rFonts w:cstheme="minorHAnsi"/>
          <w:sz w:val="23"/>
          <w:szCs w:val="23"/>
        </w:rPr>
        <w:t>without loss of state pension rights</w:t>
      </w:r>
      <w:r w:rsidR="004A1D1E" w:rsidRPr="00642B9D">
        <w:rPr>
          <w:rFonts w:cstheme="minorHAnsi"/>
          <w:sz w:val="23"/>
          <w:szCs w:val="23"/>
        </w:rPr>
        <w:t>.</w:t>
      </w:r>
    </w:p>
    <w:p w14:paraId="559DAFAF" w14:textId="0F6516E9" w:rsidR="004A1D1E" w:rsidRPr="00642B9D" w:rsidRDefault="004A1D1E" w:rsidP="004A1D1E">
      <w:pPr>
        <w:tabs>
          <w:tab w:val="left" w:pos="709"/>
        </w:tabs>
        <w:spacing w:line="240" w:lineRule="auto"/>
        <w:jc w:val="both"/>
        <w:rPr>
          <w:rFonts w:cstheme="minorHAnsi"/>
          <w:sz w:val="23"/>
          <w:szCs w:val="23"/>
        </w:rPr>
      </w:pPr>
      <w:r w:rsidRPr="00642B9D">
        <w:rPr>
          <w:rFonts w:cstheme="minorHAnsi"/>
          <w:sz w:val="23"/>
          <w:szCs w:val="23"/>
        </w:rPr>
        <w:lastRenderedPageBreak/>
        <w:br/>
      </w:r>
      <w:r w:rsidR="00E0732F" w:rsidRPr="00642B9D">
        <w:rPr>
          <w:rFonts w:cstheme="minorHAnsi"/>
          <w:sz w:val="23"/>
          <w:szCs w:val="23"/>
        </w:rPr>
        <w:t>A</w:t>
      </w:r>
      <w:r w:rsidR="00955A01">
        <w:rPr>
          <w:rFonts w:cstheme="minorHAnsi"/>
          <w:sz w:val="23"/>
          <w:szCs w:val="23"/>
        </w:rPr>
        <w:t>ccording to grade, the authorities</w:t>
      </w:r>
      <w:r w:rsidR="00E0732F" w:rsidRPr="00642B9D">
        <w:rPr>
          <w:rFonts w:cstheme="minorHAnsi"/>
          <w:sz w:val="23"/>
          <w:szCs w:val="23"/>
        </w:rPr>
        <w:t xml:space="preserve"> deciding on </w:t>
      </w:r>
      <w:r w:rsidR="00D206F6">
        <w:rPr>
          <w:rFonts w:cstheme="minorHAnsi"/>
          <w:sz w:val="23"/>
          <w:szCs w:val="23"/>
        </w:rPr>
        <w:t xml:space="preserve">disciplinary sanctions for compulsory resignation and </w:t>
      </w:r>
      <w:r w:rsidR="00E0732F" w:rsidRPr="00642B9D">
        <w:rPr>
          <w:rFonts w:cstheme="minorHAnsi"/>
          <w:sz w:val="23"/>
          <w:szCs w:val="23"/>
        </w:rPr>
        <w:t>dismissal are</w:t>
      </w:r>
      <w:r w:rsidRPr="00642B9D">
        <w:rPr>
          <w:rFonts w:cstheme="minorHAnsi"/>
          <w:sz w:val="23"/>
          <w:szCs w:val="23"/>
        </w:rPr>
        <w:t>:</w:t>
      </w:r>
    </w:p>
    <w:p w14:paraId="1D69B926" w14:textId="77777777" w:rsidR="004A1D1E" w:rsidRPr="00642B9D" w:rsidRDefault="004A1D1E" w:rsidP="004A1D1E">
      <w:pPr>
        <w:tabs>
          <w:tab w:val="left" w:pos="709"/>
        </w:tabs>
        <w:spacing w:line="240" w:lineRule="auto"/>
        <w:jc w:val="both"/>
        <w:rPr>
          <w:rFonts w:cstheme="minorHAnsi"/>
          <w:sz w:val="23"/>
          <w:szCs w:val="23"/>
        </w:rPr>
      </w:pPr>
    </w:p>
    <w:p w14:paraId="7BF0A1D8" w14:textId="1BD7EEF2" w:rsidR="004A1D1E" w:rsidRPr="00642B9D" w:rsidRDefault="00AC1E5F" w:rsidP="004A1D1E">
      <w:pPr>
        <w:numPr>
          <w:ilvl w:val="1"/>
          <w:numId w:val="1"/>
        </w:numPr>
        <w:tabs>
          <w:tab w:val="left" w:pos="709"/>
        </w:tabs>
        <w:spacing w:line="240" w:lineRule="auto"/>
        <w:jc w:val="both"/>
        <w:rPr>
          <w:rFonts w:cstheme="minorHAnsi"/>
          <w:sz w:val="23"/>
          <w:szCs w:val="23"/>
        </w:rPr>
      </w:pPr>
      <w:r w:rsidRPr="00642B9D">
        <w:rPr>
          <w:rFonts w:cstheme="minorHAnsi"/>
          <w:sz w:val="23"/>
          <w:szCs w:val="23"/>
        </w:rPr>
        <w:t>f</w:t>
      </w:r>
      <w:r w:rsidR="00E0732F" w:rsidRPr="00642B9D">
        <w:rPr>
          <w:rFonts w:cstheme="minorHAnsi"/>
          <w:sz w:val="23"/>
          <w:szCs w:val="23"/>
        </w:rPr>
        <w:t>or non-officer grades and according to the specific grade of the ind</w:t>
      </w:r>
      <w:r w:rsidRPr="00642B9D">
        <w:rPr>
          <w:rFonts w:cstheme="minorHAnsi"/>
          <w:sz w:val="23"/>
          <w:szCs w:val="23"/>
        </w:rPr>
        <w:t>ividual</w:t>
      </w:r>
      <w:r w:rsidR="00E0732F" w:rsidRPr="00642B9D">
        <w:rPr>
          <w:rFonts w:cstheme="minorHAnsi"/>
          <w:sz w:val="23"/>
          <w:szCs w:val="23"/>
        </w:rPr>
        <w:t xml:space="preserve"> concerned, the </w:t>
      </w:r>
      <w:r w:rsidR="00541F78">
        <w:rPr>
          <w:rFonts w:cstheme="minorHAnsi"/>
          <w:sz w:val="23"/>
          <w:szCs w:val="23"/>
        </w:rPr>
        <w:t>Commissioner General</w:t>
      </w:r>
      <w:r w:rsidR="00E0732F" w:rsidRPr="00642B9D">
        <w:rPr>
          <w:rFonts w:cstheme="minorHAnsi"/>
          <w:sz w:val="23"/>
          <w:szCs w:val="23"/>
        </w:rPr>
        <w:t xml:space="preserve"> or the </w:t>
      </w:r>
      <w:r w:rsidR="00593DC5" w:rsidRPr="00642B9D">
        <w:rPr>
          <w:rFonts w:cstheme="minorHAnsi"/>
          <w:sz w:val="23"/>
          <w:szCs w:val="23"/>
        </w:rPr>
        <w:t>Director</w:t>
      </w:r>
      <w:r w:rsidR="00ED2E05">
        <w:rPr>
          <w:rFonts w:cstheme="minorHAnsi"/>
          <w:sz w:val="23"/>
          <w:szCs w:val="23"/>
        </w:rPr>
        <w:t xml:space="preserve"> </w:t>
      </w:r>
      <w:r w:rsidR="00593DC5" w:rsidRPr="00642B9D">
        <w:rPr>
          <w:rFonts w:cstheme="minorHAnsi"/>
          <w:sz w:val="23"/>
          <w:szCs w:val="23"/>
        </w:rPr>
        <w:t xml:space="preserve">General </w:t>
      </w:r>
      <w:r w:rsidR="00E0732F" w:rsidRPr="00642B9D">
        <w:rPr>
          <w:rFonts w:cstheme="minorHAnsi"/>
          <w:sz w:val="23"/>
          <w:szCs w:val="23"/>
        </w:rPr>
        <w:t>concerned;</w:t>
      </w:r>
      <w:r w:rsidR="004A1D1E" w:rsidRPr="00642B9D">
        <w:rPr>
          <w:rFonts w:cstheme="minorHAnsi"/>
          <w:sz w:val="23"/>
          <w:szCs w:val="23"/>
        </w:rPr>
        <w:t xml:space="preserve"> </w:t>
      </w:r>
    </w:p>
    <w:p w14:paraId="597DE0C4" w14:textId="3713E646" w:rsidR="004A1D1E" w:rsidRPr="00642B9D" w:rsidRDefault="00AC1E5F" w:rsidP="004A1D1E">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for officer grades: the </w:t>
      </w:r>
      <w:r w:rsidR="00092074" w:rsidRPr="00642B9D">
        <w:rPr>
          <w:rFonts w:cstheme="minorHAnsi"/>
          <w:sz w:val="23"/>
          <w:szCs w:val="23"/>
        </w:rPr>
        <w:t>Minister</w:t>
      </w:r>
      <w:r w:rsidR="00D206F6">
        <w:rPr>
          <w:rFonts w:cstheme="minorHAnsi"/>
          <w:sz w:val="23"/>
          <w:szCs w:val="23"/>
        </w:rPr>
        <w:t xml:space="preserve"> of the Interior</w:t>
      </w:r>
      <w:r w:rsidRPr="00642B9D">
        <w:rPr>
          <w:rFonts w:cstheme="minorHAnsi"/>
          <w:sz w:val="23"/>
          <w:szCs w:val="23"/>
        </w:rPr>
        <w:t>;</w:t>
      </w:r>
    </w:p>
    <w:p w14:paraId="4D249E70" w14:textId="0D609EAD" w:rsidR="004A1D1E" w:rsidRPr="00642B9D" w:rsidRDefault="00AC1E5F" w:rsidP="004A1D1E">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for </w:t>
      </w:r>
      <w:r w:rsidR="00593DC5" w:rsidRPr="00642B9D">
        <w:rPr>
          <w:rFonts w:cstheme="minorHAnsi"/>
          <w:sz w:val="23"/>
          <w:szCs w:val="23"/>
        </w:rPr>
        <w:t xml:space="preserve">Directors-General </w:t>
      </w:r>
      <w:r w:rsidRPr="00642B9D">
        <w:rPr>
          <w:rFonts w:cstheme="minorHAnsi"/>
          <w:sz w:val="23"/>
          <w:szCs w:val="23"/>
        </w:rPr>
        <w:t xml:space="preserve">and the </w:t>
      </w:r>
      <w:r w:rsidR="00541F78">
        <w:rPr>
          <w:rFonts w:cstheme="minorHAnsi"/>
          <w:sz w:val="23"/>
          <w:szCs w:val="23"/>
        </w:rPr>
        <w:t>Commissioner General</w:t>
      </w:r>
      <w:r w:rsidR="004A1D1E" w:rsidRPr="00642B9D">
        <w:rPr>
          <w:rFonts w:cstheme="minorHAnsi"/>
          <w:sz w:val="23"/>
          <w:szCs w:val="23"/>
        </w:rPr>
        <w:t xml:space="preserve">: </w:t>
      </w:r>
      <w:r w:rsidRPr="00642B9D">
        <w:rPr>
          <w:rFonts w:cstheme="minorHAnsi"/>
          <w:sz w:val="23"/>
          <w:szCs w:val="23"/>
        </w:rPr>
        <w:t>the Minister of the Interior and the Minister of Justice, acting jointly</w:t>
      </w:r>
      <w:r w:rsidR="004A1D1E" w:rsidRPr="00642B9D">
        <w:rPr>
          <w:rFonts w:cstheme="minorHAnsi"/>
          <w:sz w:val="23"/>
          <w:szCs w:val="23"/>
        </w:rPr>
        <w:t xml:space="preserve">. </w:t>
      </w:r>
    </w:p>
    <w:p w14:paraId="10DF035C" w14:textId="77777777" w:rsidR="00F50404" w:rsidRPr="00642B9D" w:rsidRDefault="00F50404" w:rsidP="001878CC">
      <w:pPr>
        <w:tabs>
          <w:tab w:val="left" w:pos="709"/>
        </w:tabs>
        <w:spacing w:line="240" w:lineRule="auto"/>
        <w:jc w:val="both"/>
        <w:rPr>
          <w:rFonts w:cstheme="minorHAnsi"/>
          <w:sz w:val="23"/>
          <w:szCs w:val="23"/>
        </w:rPr>
      </w:pPr>
    </w:p>
    <w:p w14:paraId="56909DA3" w14:textId="0F4EABF7" w:rsidR="00E5336C" w:rsidRPr="00642B9D" w:rsidRDefault="00631C0A" w:rsidP="001878CC">
      <w:pPr>
        <w:pStyle w:val="Titre3"/>
        <w:tabs>
          <w:tab w:val="left" w:pos="709"/>
        </w:tabs>
        <w:spacing w:before="0" w:line="240" w:lineRule="auto"/>
        <w:rPr>
          <w:rFonts w:asciiTheme="minorHAnsi" w:hAnsiTheme="minorHAnsi" w:cstheme="minorHAnsi"/>
          <w:b w:val="0"/>
          <w:i/>
          <w:color w:val="auto"/>
          <w:sz w:val="23"/>
          <w:szCs w:val="23"/>
        </w:rPr>
      </w:pPr>
      <w:bookmarkStart w:id="116" w:name="_Toc342554308"/>
      <w:bookmarkStart w:id="117" w:name="_Toc342640983"/>
      <w:bookmarkStart w:id="118" w:name="_Toc2777424"/>
      <w:bookmarkStart w:id="119" w:name="_Toc24124626"/>
      <w:r w:rsidRPr="00642B9D">
        <w:rPr>
          <w:rFonts w:asciiTheme="minorHAnsi" w:hAnsiTheme="minorHAnsi" w:cstheme="minorHAnsi"/>
          <w:b w:val="0"/>
          <w:i/>
          <w:color w:val="auto"/>
          <w:sz w:val="23"/>
          <w:szCs w:val="23"/>
        </w:rPr>
        <w:t>Salaries and other benefits</w:t>
      </w:r>
      <w:bookmarkEnd w:id="116"/>
      <w:bookmarkEnd w:id="117"/>
      <w:bookmarkEnd w:id="118"/>
      <w:bookmarkEnd w:id="119"/>
    </w:p>
    <w:p w14:paraId="04FC5F6B" w14:textId="77777777" w:rsidR="00F50404" w:rsidRPr="00642B9D" w:rsidRDefault="00F50404" w:rsidP="001878CC">
      <w:pPr>
        <w:tabs>
          <w:tab w:val="left" w:pos="709"/>
        </w:tabs>
        <w:spacing w:line="240" w:lineRule="auto"/>
        <w:jc w:val="both"/>
        <w:rPr>
          <w:rFonts w:cstheme="minorHAnsi"/>
          <w:sz w:val="23"/>
          <w:szCs w:val="23"/>
        </w:rPr>
      </w:pPr>
    </w:p>
    <w:p w14:paraId="60E5403F" w14:textId="7FDB006D" w:rsidR="005F4D43" w:rsidRPr="00642B9D" w:rsidRDefault="00631C0A" w:rsidP="005F4D43">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Salaries are based on a pay scale related to grade, in the case of operational staff, or level</w:t>
      </w:r>
      <w:r w:rsidR="00D130D1" w:rsidRPr="00642B9D">
        <w:rPr>
          <w:rFonts w:cstheme="minorHAnsi"/>
          <w:sz w:val="23"/>
          <w:szCs w:val="23"/>
        </w:rPr>
        <w:t xml:space="preserve"> of duties performed</w:t>
      </w:r>
      <w:r w:rsidRPr="00642B9D">
        <w:rPr>
          <w:rFonts w:cstheme="minorHAnsi"/>
          <w:sz w:val="23"/>
          <w:szCs w:val="23"/>
        </w:rPr>
        <w:t xml:space="preserve">, for </w:t>
      </w:r>
      <w:r w:rsidR="00D130D1" w:rsidRPr="00642B9D">
        <w:rPr>
          <w:rFonts w:cstheme="minorHAnsi"/>
          <w:sz w:val="23"/>
          <w:szCs w:val="23"/>
        </w:rPr>
        <w:t xml:space="preserve">staff in the administrative and logistical category, who </w:t>
      </w:r>
      <w:r w:rsidR="001630FE">
        <w:rPr>
          <w:rFonts w:cstheme="minorHAnsi"/>
          <w:sz w:val="23"/>
          <w:szCs w:val="23"/>
        </w:rPr>
        <w:t xml:space="preserve">are </w:t>
      </w:r>
      <w:r w:rsidR="00D130D1" w:rsidRPr="00642B9D">
        <w:rPr>
          <w:rFonts w:cstheme="minorHAnsi"/>
          <w:sz w:val="23"/>
          <w:szCs w:val="23"/>
        </w:rPr>
        <w:t>therefore, in principle, not active on the ground</w:t>
      </w:r>
      <w:r w:rsidR="004522F0" w:rsidRPr="00642B9D">
        <w:rPr>
          <w:rFonts w:cstheme="minorHAnsi"/>
          <w:sz w:val="23"/>
          <w:szCs w:val="23"/>
        </w:rPr>
        <w:t>.</w:t>
      </w:r>
      <w:r w:rsidR="009468EE" w:rsidRPr="00642B9D">
        <w:rPr>
          <w:rStyle w:val="Appelnotedebasdep"/>
          <w:rFonts w:cstheme="minorHAnsi"/>
          <w:sz w:val="23"/>
          <w:szCs w:val="23"/>
        </w:rPr>
        <w:footnoteReference w:id="57"/>
      </w:r>
      <w:r w:rsidR="005F4D43" w:rsidRPr="00642B9D">
        <w:rPr>
          <w:rFonts w:cstheme="minorHAnsi"/>
          <w:sz w:val="23"/>
          <w:szCs w:val="23"/>
        </w:rPr>
        <w:t xml:space="preserve"> </w:t>
      </w:r>
    </w:p>
    <w:p w14:paraId="55DE8973" w14:textId="77777777" w:rsidR="005F4D43" w:rsidRPr="00642B9D" w:rsidRDefault="005F4D43" w:rsidP="005F4D43">
      <w:pPr>
        <w:tabs>
          <w:tab w:val="left" w:pos="709"/>
        </w:tabs>
        <w:spacing w:line="240" w:lineRule="auto"/>
        <w:jc w:val="both"/>
        <w:rPr>
          <w:rFonts w:cstheme="minorHAnsi"/>
          <w:sz w:val="23"/>
          <w:szCs w:val="23"/>
        </w:rPr>
      </w:pPr>
    </w:p>
    <w:p w14:paraId="554BF571" w14:textId="24ABFBB9" w:rsidR="005F4D43" w:rsidRPr="00642B9D" w:rsidRDefault="00D130D1" w:rsidP="005F4D43">
      <w:pPr>
        <w:numPr>
          <w:ilvl w:val="0"/>
          <w:numId w:val="1"/>
        </w:numPr>
        <w:tabs>
          <w:tab w:val="left" w:pos="709"/>
        </w:tabs>
        <w:spacing w:line="240" w:lineRule="auto"/>
        <w:ind w:left="0" w:firstLine="0"/>
        <w:jc w:val="both"/>
        <w:rPr>
          <w:rFonts w:cstheme="minorHAnsi"/>
          <w:sz w:val="27"/>
          <w:szCs w:val="27"/>
        </w:rPr>
      </w:pPr>
      <w:r w:rsidRPr="00642B9D">
        <w:rPr>
          <w:rFonts w:cstheme="minorHAnsi"/>
          <w:sz w:val="23"/>
          <w:szCs w:val="23"/>
        </w:rPr>
        <w:t>At operational level, the grades and related steps are as follows</w:t>
      </w:r>
      <w:r w:rsidR="005F4D43" w:rsidRPr="00642B9D">
        <w:rPr>
          <w:rFonts w:cstheme="minorHAnsi"/>
          <w:sz w:val="23"/>
          <w:szCs w:val="23"/>
        </w:rPr>
        <w:t>:</w:t>
      </w:r>
    </w:p>
    <w:p w14:paraId="5E13C2C5" w14:textId="77777777" w:rsidR="005F4D43" w:rsidRPr="00642B9D" w:rsidRDefault="005F4D43" w:rsidP="005F4D43">
      <w:pPr>
        <w:ind w:left="567"/>
        <w:jc w:val="both"/>
        <w:rPr>
          <w:rFonts w:cstheme="minorHAnsi"/>
          <w:sz w:val="23"/>
          <w:szCs w:val="23"/>
        </w:rPr>
      </w:pPr>
    </w:p>
    <w:p w14:paraId="3723EDC9" w14:textId="05B985A4" w:rsidR="005F4D43" w:rsidRPr="00642B9D" w:rsidRDefault="00FD739D"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Police auxiliaries</w:t>
      </w:r>
      <w:r w:rsidR="005F4D43" w:rsidRPr="00642B9D">
        <w:rPr>
          <w:rFonts w:cstheme="minorHAnsi"/>
          <w:sz w:val="23"/>
          <w:szCs w:val="23"/>
        </w:rPr>
        <w:t xml:space="preserve">: </w:t>
      </w:r>
      <w:r w:rsidR="00447D51" w:rsidRPr="00642B9D">
        <w:rPr>
          <w:rFonts w:cstheme="minorHAnsi"/>
          <w:sz w:val="23"/>
          <w:szCs w:val="23"/>
        </w:rPr>
        <w:t xml:space="preserve">salary scales </w:t>
      </w:r>
      <w:r w:rsidR="005F4D43" w:rsidRPr="00642B9D">
        <w:rPr>
          <w:rFonts w:cstheme="minorHAnsi"/>
          <w:sz w:val="23"/>
          <w:szCs w:val="23"/>
        </w:rPr>
        <w:t xml:space="preserve">HAU1 </w:t>
      </w:r>
      <w:r w:rsidR="00447D51" w:rsidRPr="00642B9D">
        <w:rPr>
          <w:rFonts w:cstheme="minorHAnsi"/>
          <w:sz w:val="23"/>
          <w:szCs w:val="23"/>
        </w:rPr>
        <w:t>to</w:t>
      </w:r>
      <w:r w:rsidR="005F4D43" w:rsidRPr="00642B9D">
        <w:rPr>
          <w:rFonts w:cstheme="minorHAnsi"/>
          <w:sz w:val="23"/>
          <w:szCs w:val="23"/>
        </w:rPr>
        <w:t xml:space="preserve"> HAU3. </w:t>
      </w:r>
      <w:r w:rsidR="00447D51" w:rsidRPr="00642B9D">
        <w:rPr>
          <w:rFonts w:cstheme="minorHAnsi"/>
          <w:sz w:val="23"/>
          <w:szCs w:val="23"/>
        </w:rPr>
        <w:t>The gross annual non-indexed salary of a police officer in this grade</w:t>
      </w:r>
      <w:r w:rsidR="00A768A3" w:rsidRPr="00642B9D">
        <w:rPr>
          <w:rFonts w:cstheme="minorHAnsi"/>
          <w:sz w:val="23"/>
          <w:szCs w:val="23"/>
        </w:rPr>
        <w:t xml:space="preserve"> is</w:t>
      </w:r>
      <w:r w:rsidR="00447D51" w:rsidRPr="00642B9D">
        <w:rPr>
          <w:rFonts w:cstheme="minorHAnsi"/>
          <w:sz w:val="23"/>
          <w:szCs w:val="23"/>
        </w:rPr>
        <w:t xml:space="preserve"> €14 233.88</w:t>
      </w:r>
      <w:r w:rsidR="005F4D43" w:rsidRPr="00642B9D">
        <w:rPr>
          <w:rFonts w:cstheme="minorHAnsi"/>
          <w:sz w:val="23"/>
          <w:szCs w:val="23"/>
        </w:rPr>
        <w:t>.</w:t>
      </w:r>
    </w:p>
    <w:p w14:paraId="78661946" w14:textId="3948A5B1" w:rsidR="005F4D43" w:rsidRPr="00642B9D" w:rsidRDefault="00447D51"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Security police assistants</w:t>
      </w:r>
      <w:r w:rsidR="005F4D43" w:rsidRPr="00642B9D">
        <w:rPr>
          <w:rFonts w:cstheme="minorHAnsi"/>
          <w:sz w:val="23"/>
          <w:szCs w:val="23"/>
        </w:rPr>
        <w:t xml:space="preserve">: </w:t>
      </w:r>
      <w:r w:rsidRPr="00642B9D">
        <w:rPr>
          <w:rFonts w:cstheme="minorHAnsi"/>
          <w:sz w:val="23"/>
          <w:szCs w:val="23"/>
        </w:rPr>
        <w:t xml:space="preserve">salary scales </w:t>
      </w:r>
      <w:r w:rsidR="005F4D43" w:rsidRPr="00642B9D">
        <w:rPr>
          <w:rFonts w:cstheme="minorHAnsi"/>
          <w:sz w:val="23"/>
          <w:szCs w:val="23"/>
        </w:rPr>
        <w:t xml:space="preserve">BASP1 </w:t>
      </w:r>
      <w:r w:rsidRPr="00642B9D">
        <w:rPr>
          <w:rFonts w:cstheme="minorHAnsi"/>
          <w:sz w:val="23"/>
          <w:szCs w:val="23"/>
        </w:rPr>
        <w:t>to</w:t>
      </w:r>
      <w:r w:rsidR="005F4D43" w:rsidRPr="00642B9D">
        <w:rPr>
          <w:rFonts w:cstheme="minorHAnsi"/>
          <w:sz w:val="23"/>
          <w:szCs w:val="23"/>
        </w:rPr>
        <w:t xml:space="preserve"> BASP4. </w:t>
      </w:r>
      <w:r w:rsidRPr="00642B9D">
        <w:rPr>
          <w:rFonts w:cstheme="minorHAnsi"/>
          <w:sz w:val="23"/>
          <w:szCs w:val="23"/>
        </w:rPr>
        <w:t>The gross annual non-indexed salary of a security police assistant with no seniority is €14 558.01</w:t>
      </w:r>
      <w:r w:rsidR="005F4D43" w:rsidRPr="00642B9D">
        <w:rPr>
          <w:rFonts w:cstheme="minorHAnsi"/>
          <w:sz w:val="23"/>
          <w:szCs w:val="23"/>
        </w:rPr>
        <w:t>.</w:t>
      </w:r>
    </w:p>
    <w:p w14:paraId="7FE489C9" w14:textId="739B87C0" w:rsidR="005F4D43" w:rsidRPr="00642B9D" w:rsidRDefault="00894290"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Basic grade police officers</w:t>
      </w:r>
      <w:r w:rsidR="005F4D43" w:rsidRPr="00642B9D">
        <w:rPr>
          <w:rFonts w:cstheme="minorHAnsi"/>
          <w:sz w:val="23"/>
          <w:szCs w:val="23"/>
        </w:rPr>
        <w:t xml:space="preserve">: </w:t>
      </w:r>
      <w:r w:rsidR="00D62F12" w:rsidRPr="00642B9D">
        <w:rPr>
          <w:rFonts w:cstheme="minorHAnsi"/>
          <w:sz w:val="23"/>
          <w:szCs w:val="23"/>
        </w:rPr>
        <w:t xml:space="preserve">salary scales </w:t>
      </w:r>
      <w:r w:rsidR="005F4D43" w:rsidRPr="00642B9D">
        <w:rPr>
          <w:rFonts w:cstheme="minorHAnsi"/>
          <w:sz w:val="23"/>
          <w:szCs w:val="23"/>
        </w:rPr>
        <w:t xml:space="preserve">B1 </w:t>
      </w:r>
      <w:r w:rsidR="001630FE">
        <w:rPr>
          <w:rFonts w:cstheme="minorHAnsi"/>
          <w:sz w:val="23"/>
          <w:szCs w:val="23"/>
        </w:rPr>
        <w:t>to</w:t>
      </w:r>
      <w:r w:rsidR="005F4D43" w:rsidRPr="00642B9D">
        <w:rPr>
          <w:rFonts w:cstheme="minorHAnsi"/>
          <w:sz w:val="23"/>
          <w:szCs w:val="23"/>
        </w:rPr>
        <w:t xml:space="preserve"> B5. </w:t>
      </w:r>
      <w:r w:rsidR="00C16A63" w:rsidRPr="00642B9D">
        <w:rPr>
          <w:rFonts w:cstheme="minorHAnsi"/>
          <w:sz w:val="23"/>
          <w:szCs w:val="23"/>
        </w:rPr>
        <w:t>Probationary</w:t>
      </w:r>
      <w:r w:rsidR="00D62F12" w:rsidRPr="00642B9D">
        <w:rPr>
          <w:rFonts w:cstheme="minorHAnsi"/>
          <w:sz w:val="23"/>
          <w:szCs w:val="23"/>
        </w:rPr>
        <w:t xml:space="preserve"> police officers recruited externally, who are therefore at the start of their careers, are placed on the aforementioned HAU1 scale from the date of their appointment</w:t>
      </w:r>
      <w:r w:rsidR="005F4D43" w:rsidRPr="00642B9D">
        <w:rPr>
          <w:rFonts w:cstheme="minorHAnsi"/>
          <w:sz w:val="23"/>
          <w:szCs w:val="23"/>
        </w:rPr>
        <w:t xml:space="preserve">. </w:t>
      </w:r>
      <w:r w:rsidR="00D62F12" w:rsidRPr="00642B9D">
        <w:rPr>
          <w:rFonts w:cstheme="minorHAnsi"/>
          <w:sz w:val="23"/>
          <w:szCs w:val="23"/>
        </w:rPr>
        <w:t>On</w:t>
      </w:r>
      <w:r w:rsidR="00C16A63" w:rsidRPr="00642B9D">
        <w:rPr>
          <w:rFonts w:cstheme="minorHAnsi"/>
          <w:sz w:val="23"/>
          <w:szCs w:val="23"/>
        </w:rPr>
        <w:t xml:space="preserve">ce the </w:t>
      </w:r>
      <w:r w:rsidR="00D62F12" w:rsidRPr="00642B9D">
        <w:rPr>
          <w:rFonts w:cstheme="minorHAnsi"/>
          <w:sz w:val="23"/>
          <w:szCs w:val="23"/>
        </w:rPr>
        <w:t>appointment</w:t>
      </w:r>
      <w:r w:rsidR="00C16A63" w:rsidRPr="00642B9D">
        <w:rPr>
          <w:rFonts w:cstheme="minorHAnsi"/>
          <w:sz w:val="23"/>
          <w:szCs w:val="23"/>
        </w:rPr>
        <w:t xml:space="preserve"> is confirmed</w:t>
      </w:r>
      <w:r w:rsidR="00D62F12" w:rsidRPr="00642B9D">
        <w:rPr>
          <w:rFonts w:cstheme="minorHAnsi"/>
          <w:sz w:val="23"/>
          <w:szCs w:val="23"/>
        </w:rPr>
        <w:t>, full basic grade officers are on scale B1, which starts with a non-indexed annual salary of €</w:t>
      </w:r>
      <w:r w:rsidR="00447D51" w:rsidRPr="00642B9D">
        <w:rPr>
          <w:rFonts w:cstheme="minorHAnsi"/>
          <w:sz w:val="23"/>
          <w:szCs w:val="23"/>
        </w:rPr>
        <w:t>15</w:t>
      </w:r>
      <w:r w:rsidR="001630FE">
        <w:rPr>
          <w:rFonts w:cstheme="minorHAnsi"/>
          <w:sz w:val="23"/>
          <w:szCs w:val="23"/>
        </w:rPr>
        <w:t> </w:t>
      </w:r>
      <w:r w:rsidR="00447D51" w:rsidRPr="00642B9D">
        <w:rPr>
          <w:rFonts w:cstheme="minorHAnsi"/>
          <w:sz w:val="23"/>
          <w:szCs w:val="23"/>
        </w:rPr>
        <w:t>518.</w:t>
      </w:r>
      <w:r w:rsidR="00D62F12" w:rsidRPr="00642B9D">
        <w:rPr>
          <w:rFonts w:cstheme="minorHAnsi"/>
          <w:sz w:val="23"/>
          <w:szCs w:val="23"/>
        </w:rPr>
        <w:t>14</w:t>
      </w:r>
      <w:r w:rsidR="005F4D43" w:rsidRPr="00642B9D">
        <w:rPr>
          <w:rFonts w:cstheme="minorHAnsi"/>
          <w:sz w:val="23"/>
          <w:szCs w:val="23"/>
        </w:rPr>
        <w:t>.</w:t>
      </w:r>
    </w:p>
    <w:p w14:paraId="7D86F1DB" w14:textId="7B58C9EC" w:rsidR="005F4D43" w:rsidRPr="00642B9D" w:rsidRDefault="00D62F12"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Intermediate grade officers</w:t>
      </w:r>
      <w:r w:rsidR="005F4D43" w:rsidRPr="00642B9D">
        <w:rPr>
          <w:rFonts w:cstheme="minorHAnsi"/>
          <w:sz w:val="23"/>
          <w:szCs w:val="23"/>
        </w:rPr>
        <w:t xml:space="preserve">: </w:t>
      </w:r>
      <w:r w:rsidR="00C10403" w:rsidRPr="00642B9D">
        <w:rPr>
          <w:rFonts w:cstheme="minorHAnsi"/>
          <w:sz w:val="23"/>
          <w:szCs w:val="23"/>
        </w:rPr>
        <w:t xml:space="preserve">salary scales </w:t>
      </w:r>
      <w:r w:rsidR="005F4D43" w:rsidRPr="00642B9D">
        <w:rPr>
          <w:rFonts w:cstheme="minorHAnsi"/>
          <w:sz w:val="23"/>
          <w:szCs w:val="23"/>
        </w:rPr>
        <w:t xml:space="preserve">M1.1 </w:t>
      </w:r>
      <w:r w:rsidR="00C10403" w:rsidRPr="00642B9D">
        <w:rPr>
          <w:rFonts w:cstheme="minorHAnsi"/>
          <w:sz w:val="23"/>
          <w:szCs w:val="23"/>
        </w:rPr>
        <w:t xml:space="preserve">to </w:t>
      </w:r>
      <w:r w:rsidR="005F4D43" w:rsidRPr="00642B9D">
        <w:rPr>
          <w:rFonts w:cstheme="minorHAnsi"/>
          <w:sz w:val="23"/>
          <w:szCs w:val="23"/>
        </w:rPr>
        <w:t xml:space="preserve">M4.1. </w:t>
      </w:r>
      <w:r w:rsidR="00C10403" w:rsidRPr="00642B9D">
        <w:rPr>
          <w:rFonts w:cstheme="minorHAnsi"/>
          <w:sz w:val="23"/>
          <w:szCs w:val="23"/>
        </w:rPr>
        <w:t>However,</w:t>
      </w:r>
      <w:r w:rsidR="000532CD" w:rsidRPr="00642B9D">
        <w:rPr>
          <w:rFonts w:cstheme="minorHAnsi"/>
          <w:sz w:val="23"/>
          <w:szCs w:val="23"/>
        </w:rPr>
        <w:t xml:space="preserve"> </w:t>
      </w:r>
      <w:r w:rsidR="00A768A3" w:rsidRPr="00642B9D">
        <w:rPr>
          <w:rFonts w:cstheme="minorHAnsi"/>
          <w:sz w:val="23"/>
          <w:szCs w:val="23"/>
        </w:rPr>
        <w:t>these</w:t>
      </w:r>
      <w:r w:rsidR="00C10403" w:rsidRPr="00642B9D">
        <w:rPr>
          <w:rFonts w:cstheme="minorHAnsi"/>
          <w:sz w:val="23"/>
          <w:szCs w:val="23"/>
        </w:rPr>
        <w:t xml:space="preserve"> </w:t>
      </w:r>
      <w:r w:rsidR="00A768A3" w:rsidRPr="00642B9D">
        <w:rPr>
          <w:rFonts w:cstheme="minorHAnsi"/>
          <w:sz w:val="23"/>
          <w:szCs w:val="23"/>
        </w:rPr>
        <w:t xml:space="preserve">staff </w:t>
      </w:r>
      <w:r w:rsidR="00C10403" w:rsidRPr="00642B9D">
        <w:rPr>
          <w:rFonts w:cstheme="minorHAnsi"/>
          <w:sz w:val="23"/>
          <w:szCs w:val="23"/>
        </w:rPr>
        <w:t>are recruited solely from among basic grade officers as part of an internal promotion procedure.</w:t>
      </w:r>
      <w:r w:rsidR="005F4D43" w:rsidRPr="00642B9D">
        <w:rPr>
          <w:rFonts w:cstheme="minorHAnsi"/>
          <w:sz w:val="23"/>
          <w:szCs w:val="23"/>
        </w:rPr>
        <w:t xml:space="preserve"> </w:t>
      </w:r>
      <w:r w:rsidR="00C10403" w:rsidRPr="00642B9D">
        <w:rPr>
          <w:rFonts w:cstheme="minorHAnsi"/>
          <w:sz w:val="23"/>
          <w:szCs w:val="23"/>
        </w:rPr>
        <w:t xml:space="preserve">They are not, therefore, at the start of their careers and continue on the salary scale that applied immediately before their designation as </w:t>
      </w:r>
      <w:r w:rsidR="00C16A63" w:rsidRPr="00642B9D">
        <w:rPr>
          <w:rFonts w:cstheme="minorHAnsi"/>
          <w:sz w:val="23"/>
          <w:szCs w:val="23"/>
        </w:rPr>
        <w:t xml:space="preserve">probationary </w:t>
      </w:r>
      <w:r w:rsidR="00C10403" w:rsidRPr="00642B9D">
        <w:rPr>
          <w:rFonts w:cstheme="minorHAnsi"/>
          <w:sz w:val="23"/>
          <w:szCs w:val="23"/>
        </w:rPr>
        <w:t>intermediate grade officers</w:t>
      </w:r>
      <w:r w:rsidR="005F4D43" w:rsidRPr="00642B9D">
        <w:rPr>
          <w:rFonts w:cstheme="minorHAnsi"/>
          <w:sz w:val="23"/>
          <w:szCs w:val="23"/>
        </w:rPr>
        <w:t xml:space="preserve">. </w:t>
      </w:r>
      <w:r w:rsidR="00C16A63" w:rsidRPr="00642B9D">
        <w:rPr>
          <w:rFonts w:cstheme="minorHAnsi"/>
          <w:sz w:val="23"/>
          <w:szCs w:val="23"/>
        </w:rPr>
        <w:t xml:space="preserve">Once the appointment is confirmed, officers recruited from basic grade staff are placed on salary scale </w:t>
      </w:r>
      <w:r w:rsidR="005F4D43" w:rsidRPr="00642B9D">
        <w:rPr>
          <w:rFonts w:cstheme="minorHAnsi"/>
          <w:sz w:val="23"/>
          <w:szCs w:val="23"/>
        </w:rPr>
        <w:t xml:space="preserve">M1.1, </w:t>
      </w:r>
      <w:r w:rsidR="00C16A63" w:rsidRPr="00642B9D">
        <w:rPr>
          <w:rFonts w:cstheme="minorHAnsi"/>
          <w:sz w:val="23"/>
          <w:szCs w:val="23"/>
        </w:rPr>
        <w:t>with a gross annual non-indexed starting salary of €</w:t>
      </w:r>
      <w:r w:rsidR="00447D51" w:rsidRPr="00642B9D">
        <w:rPr>
          <w:rFonts w:cstheme="minorHAnsi"/>
          <w:sz w:val="23"/>
          <w:szCs w:val="23"/>
        </w:rPr>
        <w:t>17 352.</w:t>
      </w:r>
      <w:r w:rsidR="00C16A63" w:rsidRPr="00642B9D">
        <w:rPr>
          <w:rFonts w:cstheme="minorHAnsi"/>
          <w:sz w:val="23"/>
          <w:szCs w:val="23"/>
        </w:rPr>
        <w:t>55</w:t>
      </w:r>
      <w:r w:rsidR="005F4D43" w:rsidRPr="00642B9D">
        <w:rPr>
          <w:rFonts w:cstheme="minorHAnsi"/>
          <w:sz w:val="23"/>
          <w:szCs w:val="23"/>
        </w:rPr>
        <w:t>.</w:t>
      </w:r>
    </w:p>
    <w:p w14:paraId="3CF958EB" w14:textId="0410555B" w:rsidR="005F4D43" w:rsidRPr="00642B9D" w:rsidRDefault="00C16A63"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Specialist intermediate grade officers</w:t>
      </w:r>
      <w:r w:rsidR="005F4D43" w:rsidRPr="00642B9D">
        <w:rPr>
          <w:rFonts w:cstheme="minorHAnsi"/>
          <w:sz w:val="23"/>
          <w:szCs w:val="23"/>
        </w:rPr>
        <w:t xml:space="preserve">: </w:t>
      </w:r>
      <w:r w:rsidRPr="00642B9D">
        <w:rPr>
          <w:rFonts w:cstheme="minorHAnsi"/>
          <w:sz w:val="23"/>
          <w:szCs w:val="23"/>
        </w:rPr>
        <w:t xml:space="preserve">salary scales </w:t>
      </w:r>
      <w:r w:rsidR="005F4D43" w:rsidRPr="00642B9D">
        <w:rPr>
          <w:rFonts w:cstheme="minorHAnsi"/>
          <w:sz w:val="23"/>
          <w:szCs w:val="23"/>
        </w:rPr>
        <w:t xml:space="preserve">M1.2 </w:t>
      </w:r>
      <w:r w:rsidRPr="00642B9D">
        <w:rPr>
          <w:rFonts w:cstheme="minorHAnsi"/>
          <w:sz w:val="23"/>
          <w:szCs w:val="23"/>
        </w:rPr>
        <w:t>to</w:t>
      </w:r>
      <w:r w:rsidR="005F4D43" w:rsidRPr="00642B9D">
        <w:rPr>
          <w:rFonts w:cstheme="minorHAnsi"/>
          <w:sz w:val="23"/>
          <w:szCs w:val="23"/>
        </w:rPr>
        <w:t xml:space="preserve"> M4.2. </w:t>
      </w:r>
      <w:r w:rsidRPr="00642B9D">
        <w:rPr>
          <w:rFonts w:cstheme="minorHAnsi"/>
          <w:sz w:val="23"/>
          <w:szCs w:val="23"/>
        </w:rPr>
        <w:t>The gross annual non-indexed salary of a specialist intermediate grade officer with no seniority is €</w:t>
      </w:r>
      <w:r w:rsidR="00447D51" w:rsidRPr="00642B9D">
        <w:rPr>
          <w:rFonts w:cstheme="minorHAnsi"/>
          <w:sz w:val="23"/>
          <w:szCs w:val="23"/>
        </w:rPr>
        <w:t>17 352.</w:t>
      </w:r>
      <w:r w:rsidRPr="00642B9D">
        <w:rPr>
          <w:rFonts w:cstheme="minorHAnsi"/>
          <w:sz w:val="23"/>
          <w:szCs w:val="23"/>
        </w:rPr>
        <w:t>55</w:t>
      </w:r>
      <w:r w:rsidR="005F4D43" w:rsidRPr="00642B9D">
        <w:rPr>
          <w:rFonts w:cstheme="minorHAnsi"/>
          <w:sz w:val="23"/>
          <w:szCs w:val="23"/>
        </w:rPr>
        <w:t>.</w:t>
      </w:r>
    </w:p>
    <w:p w14:paraId="44D4FAAD" w14:textId="1D6B531B" w:rsidR="005F4D43" w:rsidRPr="00642B9D" w:rsidRDefault="00C16A63"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Senior officer grade</w:t>
      </w:r>
      <w:r w:rsidR="005F4D43" w:rsidRPr="00642B9D">
        <w:rPr>
          <w:rFonts w:cstheme="minorHAnsi"/>
          <w:sz w:val="23"/>
          <w:szCs w:val="23"/>
        </w:rPr>
        <w:t xml:space="preserve"> (</w:t>
      </w:r>
      <w:r w:rsidR="005F4D43" w:rsidRPr="00642B9D">
        <w:rPr>
          <w:rFonts w:cstheme="minorHAnsi"/>
          <w:i/>
          <w:sz w:val="23"/>
          <w:szCs w:val="23"/>
        </w:rPr>
        <w:t>commissaires</w:t>
      </w:r>
      <w:r w:rsidR="002D394A">
        <w:rPr>
          <w:rFonts w:cstheme="minorHAnsi"/>
          <w:i/>
          <w:sz w:val="23"/>
          <w:szCs w:val="23"/>
        </w:rPr>
        <w:t>/commisaris</w:t>
      </w:r>
      <w:r w:rsidR="005F4D43" w:rsidRPr="00642B9D">
        <w:rPr>
          <w:rFonts w:cstheme="minorHAnsi"/>
          <w:sz w:val="23"/>
          <w:szCs w:val="23"/>
        </w:rPr>
        <w:t xml:space="preserve">): </w:t>
      </w:r>
      <w:r w:rsidRPr="00642B9D">
        <w:rPr>
          <w:rFonts w:cstheme="minorHAnsi"/>
          <w:sz w:val="23"/>
          <w:szCs w:val="23"/>
        </w:rPr>
        <w:t xml:space="preserve">salary scales </w:t>
      </w:r>
      <w:r w:rsidR="005F4D43" w:rsidRPr="00642B9D">
        <w:rPr>
          <w:rFonts w:cstheme="minorHAnsi"/>
          <w:sz w:val="23"/>
          <w:szCs w:val="23"/>
        </w:rPr>
        <w:t xml:space="preserve">O1 </w:t>
      </w:r>
      <w:r w:rsidRPr="00642B9D">
        <w:rPr>
          <w:rFonts w:cstheme="minorHAnsi"/>
          <w:sz w:val="23"/>
          <w:szCs w:val="23"/>
        </w:rPr>
        <w:t>to</w:t>
      </w:r>
      <w:r w:rsidR="005F4D43" w:rsidRPr="00642B9D">
        <w:rPr>
          <w:rFonts w:cstheme="minorHAnsi"/>
          <w:sz w:val="23"/>
          <w:szCs w:val="23"/>
        </w:rPr>
        <w:t xml:space="preserve"> O4. </w:t>
      </w:r>
      <w:r w:rsidRPr="00642B9D">
        <w:rPr>
          <w:rFonts w:cstheme="minorHAnsi"/>
          <w:sz w:val="23"/>
          <w:szCs w:val="23"/>
        </w:rPr>
        <w:t xml:space="preserve">Probationary senior officers entering via the external recruitment procedure, who are therefore at the start of their careers, </w:t>
      </w:r>
      <w:r w:rsidR="00A768A3" w:rsidRPr="00642B9D">
        <w:rPr>
          <w:rFonts w:cstheme="minorHAnsi"/>
          <w:sz w:val="23"/>
          <w:szCs w:val="23"/>
        </w:rPr>
        <w:t xml:space="preserve">are placed on salary scale </w:t>
      </w:r>
      <w:r w:rsidR="005F4D43" w:rsidRPr="00642B9D">
        <w:rPr>
          <w:rFonts w:cstheme="minorHAnsi"/>
          <w:sz w:val="23"/>
          <w:szCs w:val="23"/>
        </w:rPr>
        <w:t xml:space="preserve">O1, </w:t>
      </w:r>
      <w:r w:rsidR="00A768A3" w:rsidRPr="00642B9D">
        <w:rPr>
          <w:rFonts w:cstheme="minorHAnsi"/>
          <w:sz w:val="23"/>
          <w:szCs w:val="23"/>
        </w:rPr>
        <w:t>which starts on a gross, non-indexed annual salary of €</w:t>
      </w:r>
      <w:r w:rsidR="00447D51" w:rsidRPr="00642B9D">
        <w:rPr>
          <w:rFonts w:cstheme="minorHAnsi"/>
          <w:sz w:val="23"/>
          <w:szCs w:val="23"/>
        </w:rPr>
        <w:t>21 090.</w:t>
      </w:r>
      <w:r w:rsidR="00A768A3" w:rsidRPr="00642B9D">
        <w:rPr>
          <w:rFonts w:cstheme="minorHAnsi"/>
          <w:sz w:val="23"/>
          <w:szCs w:val="23"/>
        </w:rPr>
        <w:t>95</w:t>
      </w:r>
      <w:r w:rsidR="005F4D43" w:rsidRPr="00642B9D">
        <w:rPr>
          <w:rFonts w:cstheme="minorHAnsi"/>
          <w:sz w:val="23"/>
          <w:szCs w:val="23"/>
        </w:rPr>
        <w:t xml:space="preserve">. </w:t>
      </w:r>
      <w:r w:rsidR="00A768A3" w:rsidRPr="00642B9D">
        <w:rPr>
          <w:rFonts w:cstheme="minorHAnsi"/>
          <w:sz w:val="23"/>
          <w:szCs w:val="23"/>
        </w:rPr>
        <w:t>Once the appointment is confirmed, they move on to scale O2, which starts on a gross, non-indexed annual salary of €</w:t>
      </w:r>
      <w:r w:rsidR="00447D51" w:rsidRPr="00642B9D">
        <w:rPr>
          <w:rFonts w:cstheme="minorHAnsi"/>
          <w:sz w:val="23"/>
          <w:szCs w:val="23"/>
        </w:rPr>
        <w:t>23 797.</w:t>
      </w:r>
      <w:r w:rsidR="00A768A3" w:rsidRPr="00642B9D">
        <w:rPr>
          <w:rFonts w:cstheme="minorHAnsi"/>
          <w:sz w:val="23"/>
          <w:szCs w:val="23"/>
        </w:rPr>
        <w:t>78</w:t>
      </w:r>
      <w:r w:rsidR="005F4D43" w:rsidRPr="00642B9D">
        <w:rPr>
          <w:rFonts w:cstheme="minorHAnsi"/>
          <w:sz w:val="23"/>
          <w:szCs w:val="23"/>
        </w:rPr>
        <w:t>.</w:t>
      </w:r>
    </w:p>
    <w:p w14:paraId="39A18761" w14:textId="77777777" w:rsidR="005F4D43" w:rsidRPr="00642B9D" w:rsidRDefault="005F4D43" w:rsidP="005F4D43">
      <w:pPr>
        <w:ind w:left="567"/>
        <w:jc w:val="both"/>
        <w:rPr>
          <w:rFonts w:cstheme="minorHAnsi"/>
          <w:sz w:val="23"/>
          <w:szCs w:val="23"/>
        </w:rPr>
      </w:pPr>
    </w:p>
    <w:p w14:paraId="04D3677D" w14:textId="24E0FE38" w:rsidR="005F4D43" w:rsidRPr="00642B9D" w:rsidRDefault="00A768A3" w:rsidP="002C7C81">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There are higher salary scales than O4, which can be attained </w:t>
      </w:r>
      <w:r w:rsidR="0028727F" w:rsidRPr="00642B9D">
        <w:rPr>
          <w:rFonts w:cstheme="minorHAnsi"/>
          <w:sz w:val="23"/>
          <w:szCs w:val="23"/>
        </w:rPr>
        <w:t xml:space="preserve">only </w:t>
      </w:r>
      <w:r w:rsidRPr="00642B9D">
        <w:rPr>
          <w:rFonts w:cstheme="minorHAnsi"/>
          <w:sz w:val="23"/>
          <w:szCs w:val="23"/>
        </w:rPr>
        <w:t>with experience</w:t>
      </w:r>
      <w:r w:rsidR="005F4D43" w:rsidRPr="00642B9D">
        <w:rPr>
          <w:rFonts w:cstheme="minorHAnsi"/>
          <w:sz w:val="23"/>
          <w:szCs w:val="23"/>
        </w:rPr>
        <w:t xml:space="preserve">. </w:t>
      </w:r>
      <w:r w:rsidRPr="00642B9D">
        <w:rPr>
          <w:rFonts w:cstheme="minorHAnsi"/>
          <w:sz w:val="23"/>
          <w:szCs w:val="23"/>
        </w:rPr>
        <w:t xml:space="preserve">These are scales </w:t>
      </w:r>
      <w:r w:rsidR="00447D51" w:rsidRPr="00642B9D">
        <w:rPr>
          <w:rFonts w:cstheme="minorHAnsi"/>
          <w:sz w:val="23"/>
          <w:szCs w:val="23"/>
        </w:rPr>
        <w:t xml:space="preserve">O5 (minimum </w:t>
      </w:r>
      <w:r w:rsidRPr="00642B9D">
        <w:rPr>
          <w:rFonts w:cstheme="minorHAnsi"/>
          <w:sz w:val="23"/>
          <w:szCs w:val="23"/>
        </w:rPr>
        <w:t>€ </w:t>
      </w:r>
      <w:r w:rsidR="00447D51" w:rsidRPr="00642B9D">
        <w:rPr>
          <w:rFonts w:cstheme="minorHAnsi"/>
          <w:sz w:val="23"/>
          <w:szCs w:val="23"/>
        </w:rPr>
        <w:t xml:space="preserve">33961.42), O6 (minimum </w:t>
      </w:r>
      <w:r w:rsidRPr="00642B9D">
        <w:rPr>
          <w:rFonts w:cstheme="minorHAnsi"/>
          <w:sz w:val="23"/>
          <w:szCs w:val="23"/>
        </w:rPr>
        <w:t>€35 324.83</w:t>
      </w:r>
      <w:r w:rsidR="00447D51" w:rsidRPr="00642B9D">
        <w:rPr>
          <w:rFonts w:cstheme="minorHAnsi"/>
          <w:sz w:val="23"/>
          <w:szCs w:val="23"/>
        </w:rPr>
        <w:t>), O7 (</w:t>
      </w:r>
      <w:r w:rsidRPr="00642B9D">
        <w:rPr>
          <w:rFonts w:cstheme="minorHAnsi"/>
          <w:sz w:val="23"/>
          <w:szCs w:val="23"/>
        </w:rPr>
        <w:t>€</w:t>
      </w:r>
      <w:r w:rsidR="00447D51" w:rsidRPr="00642B9D">
        <w:rPr>
          <w:rFonts w:cstheme="minorHAnsi"/>
          <w:sz w:val="23"/>
          <w:szCs w:val="23"/>
        </w:rPr>
        <w:t>37 431.</w:t>
      </w:r>
      <w:r w:rsidR="005F4D43" w:rsidRPr="00642B9D">
        <w:rPr>
          <w:rFonts w:cstheme="minorHAnsi"/>
          <w:sz w:val="23"/>
          <w:szCs w:val="23"/>
        </w:rPr>
        <w:t xml:space="preserve">93) </w:t>
      </w:r>
      <w:r w:rsidR="00D96C88" w:rsidRPr="00642B9D">
        <w:rPr>
          <w:rFonts w:cstheme="minorHAnsi"/>
          <w:sz w:val="23"/>
          <w:szCs w:val="23"/>
        </w:rPr>
        <w:t>and</w:t>
      </w:r>
      <w:r w:rsidRPr="00642B9D">
        <w:rPr>
          <w:rFonts w:cstheme="minorHAnsi"/>
          <w:sz w:val="23"/>
          <w:szCs w:val="23"/>
        </w:rPr>
        <w:t xml:space="preserve"> O8 (</w:t>
      </w:r>
      <w:r w:rsidR="001630FE">
        <w:rPr>
          <w:rFonts w:cstheme="minorHAnsi"/>
          <w:sz w:val="23"/>
          <w:szCs w:val="23"/>
        </w:rPr>
        <w:t>€</w:t>
      </w:r>
      <w:r w:rsidRPr="00642B9D">
        <w:rPr>
          <w:rFonts w:cstheme="minorHAnsi"/>
          <w:sz w:val="23"/>
          <w:szCs w:val="23"/>
        </w:rPr>
        <w:t>41 </w:t>
      </w:r>
      <w:r w:rsidR="00447D51" w:rsidRPr="00642B9D">
        <w:rPr>
          <w:rFonts w:cstheme="minorHAnsi"/>
          <w:sz w:val="23"/>
          <w:szCs w:val="23"/>
        </w:rPr>
        <w:t>398.</w:t>
      </w:r>
      <w:r w:rsidR="005F4D43" w:rsidRPr="00642B9D">
        <w:rPr>
          <w:rFonts w:cstheme="minorHAnsi"/>
          <w:sz w:val="23"/>
          <w:szCs w:val="23"/>
        </w:rPr>
        <w:t>22).</w:t>
      </w:r>
    </w:p>
    <w:p w14:paraId="3D35D252" w14:textId="77777777" w:rsidR="005F4D43" w:rsidRPr="00642B9D" w:rsidRDefault="005F4D43" w:rsidP="005F4D43">
      <w:pPr>
        <w:ind w:left="567"/>
        <w:jc w:val="both"/>
        <w:rPr>
          <w:rFonts w:cstheme="minorHAnsi"/>
          <w:sz w:val="23"/>
          <w:szCs w:val="23"/>
        </w:rPr>
      </w:pPr>
    </w:p>
    <w:p w14:paraId="54D25833" w14:textId="62DA70AC" w:rsidR="0057101C" w:rsidRPr="00642B9D" w:rsidRDefault="000A4BC6" w:rsidP="009468E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Salaries vary according to the duties performed, seniority on the salary scale and </w:t>
      </w:r>
      <w:r w:rsidRPr="001630FE">
        <w:rPr>
          <w:rFonts w:cstheme="minorHAnsi"/>
          <w:sz w:val="23"/>
          <w:szCs w:val="23"/>
        </w:rPr>
        <w:t>length of service</w:t>
      </w:r>
      <w:r w:rsidR="005F4D43" w:rsidRPr="00642B9D">
        <w:rPr>
          <w:rFonts w:cstheme="minorHAnsi"/>
          <w:sz w:val="23"/>
          <w:szCs w:val="23"/>
        </w:rPr>
        <w:t xml:space="preserve">. </w:t>
      </w:r>
      <w:r w:rsidR="000532CD" w:rsidRPr="00642B9D">
        <w:rPr>
          <w:rFonts w:cstheme="minorHAnsi"/>
          <w:sz w:val="23"/>
          <w:szCs w:val="23"/>
        </w:rPr>
        <w:t>To move up the salary scale after the number of years required – normally six – those concerned must be assessed and, sometimes, undergo a certain number of hours of in-service training</w:t>
      </w:r>
      <w:r w:rsidR="009468EE" w:rsidRPr="00642B9D">
        <w:rPr>
          <w:rFonts w:cstheme="minorHAnsi"/>
          <w:sz w:val="23"/>
          <w:szCs w:val="23"/>
        </w:rPr>
        <w:t xml:space="preserve">. </w:t>
      </w:r>
      <w:r w:rsidR="003C3164" w:rsidRPr="00642B9D">
        <w:rPr>
          <w:rFonts w:cstheme="minorHAnsi"/>
          <w:sz w:val="23"/>
          <w:szCs w:val="23"/>
        </w:rPr>
        <w:t>Assessments resulting in an “inadequate” finding prevent individuals’ advancement to the next step on the scale</w:t>
      </w:r>
      <w:r w:rsidR="009468EE" w:rsidRPr="00642B9D">
        <w:rPr>
          <w:rFonts w:cstheme="minorHAnsi"/>
          <w:sz w:val="23"/>
          <w:szCs w:val="23"/>
        </w:rPr>
        <w:t>.</w:t>
      </w:r>
    </w:p>
    <w:p w14:paraId="248E7026" w14:textId="77777777" w:rsidR="009468EE" w:rsidRPr="00642B9D" w:rsidRDefault="009468EE" w:rsidP="009468EE">
      <w:pPr>
        <w:tabs>
          <w:tab w:val="left" w:pos="709"/>
        </w:tabs>
        <w:spacing w:line="240" w:lineRule="auto"/>
        <w:jc w:val="both"/>
        <w:rPr>
          <w:rFonts w:cstheme="minorHAnsi"/>
          <w:sz w:val="23"/>
          <w:szCs w:val="23"/>
        </w:rPr>
      </w:pPr>
    </w:p>
    <w:p w14:paraId="0771308F" w14:textId="251D9951" w:rsidR="009468EE" w:rsidRPr="00642B9D" w:rsidRDefault="003C3164" w:rsidP="00E06176">
      <w:pPr>
        <w:pStyle w:val="Paragraphedeliste"/>
        <w:numPr>
          <w:ilvl w:val="0"/>
          <w:numId w:val="1"/>
        </w:numPr>
        <w:tabs>
          <w:tab w:val="left" w:pos="709"/>
        </w:tabs>
        <w:spacing w:line="240" w:lineRule="auto"/>
        <w:jc w:val="both"/>
        <w:rPr>
          <w:rFonts w:cstheme="minorHAnsi"/>
          <w:sz w:val="23"/>
          <w:szCs w:val="23"/>
        </w:rPr>
      </w:pPr>
      <w:r w:rsidRPr="00642B9D">
        <w:rPr>
          <w:rFonts w:cstheme="minorHAnsi"/>
          <w:sz w:val="23"/>
          <w:szCs w:val="23"/>
        </w:rPr>
        <w:t>The Royal Decree of 5 October 2018 introduced the following scales for the most senior managerial posts:</w:t>
      </w:r>
    </w:p>
    <w:p w14:paraId="1C608DC2" w14:textId="77777777" w:rsidR="009468EE" w:rsidRPr="00642B9D" w:rsidRDefault="009468EE" w:rsidP="009468EE">
      <w:pPr>
        <w:pStyle w:val="Paragraphedeliste"/>
        <w:rPr>
          <w:rFonts w:cstheme="minorHAnsi"/>
          <w:sz w:val="23"/>
          <w:szCs w:val="23"/>
        </w:rPr>
      </w:pPr>
    </w:p>
    <w:p w14:paraId="3F2AFA9B" w14:textId="01D9F4A5" w:rsidR="00460C99" w:rsidRPr="00642B9D" w:rsidRDefault="00541F78" w:rsidP="007F2679">
      <w:pPr>
        <w:numPr>
          <w:ilvl w:val="1"/>
          <w:numId w:val="1"/>
        </w:numPr>
        <w:tabs>
          <w:tab w:val="left" w:pos="709"/>
        </w:tabs>
        <w:spacing w:line="240" w:lineRule="auto"/>
        <w:jc w:val="both"/>
        <w:rPr>
          <w:rFonts w:cstheme="minorHAnsi"/>
          <w:sz w:val="23"/>
          <w:szCs w:val="23"/>
        </w:rPr>
      </w:pPr>
      <w:r>
        <w:rPr>
          <w:rFonts w:cstheme="minorHAnsi"/>
          <w:sz w:val="23"/>
          <w:szCs w:val="23"/>
        </w:rPr>
        <w:t>Commissioner General</w:t>
      </w:r>
      <w:r w:rsidR="003C3164" w:rsidRPr="00642B9D">
        <w:rPr>
          <w:rFonts w:cstheme="minorHAnsi"/>
          <w:sz w:val="23"/>
          <w:szCs w:val="23"/>
        </w:rPr>
        <w:t>:</w:t>
      </w:r>
      <w:r w:rsidR="00460C99" w:rsidRPr="00642B9D">
        <w:rPr>
          <w:rFonts w:cstheme="minorHAnsi"/>
          <w:sz w:val="23"/>
          <w:szCs w:val="23"/>
        </w:rPr>
        <w:t xml:space="preserve"> </w:t>
      </w:r>
      <w:r w:rsidR="003C3164" w:rsidRPr="00642B9D">
        <w:rPr>
          <w:rFonts w:cstheme="minorHAnsi"/>
          <w:sz w:val="23"/>
          <w:szCs w:val="23"/>
        </w:rPr>
        <w:t>salary scale</w:t>
      </w:r>
      <w:r w:rsidR="00460C99" w:rsidRPr="00642B9D">
        <w:rPr>
          <w:rFonts w:cstheme="minorHAnsi"/>
          <w:sz w:val="23"/>
          <w:szCs w:val="23"/>
        </w:rPr>
        <w:t xml:space="preserve"> O8, </w:t>
      </w:r>
      <w:r w:rsidR="00074D41" w:rsidRPr="00642B9D">
        <w:rPr>
          <w:rFonts w:cstheme="minorHAnsi"/>
          <w:sz w:val="23"/>
          <w:szCs w:val="23"/>
        </w:rPr>
        <w:t xml:space="preserve">with the maximum annual </w:t>
      </w:r>
      <w:r w:rsidR="0045276D" w:rsidRPr="00642B9D">
        <w:rPr>
          <w:rFonts w:cstheme="minorHAnsi"/>
          <w:sz w:val="23"/>
          <w:szCs w:val="23"/>
        </w:rPr>
        <w:t>basis of the scale</w:t>
      </w:r>
      <w:r w:rsidR="000F388C" w:rsidRPr="00642B9D">
        <w:rPr>
          <w:rFonts w:cstheme="minorHAnsi"/>
          <w:sz w:val="23"/>
          <w:szCs w:val="23"/>
        </w:rPr>
        <w:t>;</w:t>
      </w:r>
    </w:p>
    <w:p w14:paraId="6EDCEFD0" w14:textId="6D437A39" w:rsidR="00460C99" w:rsidRPr="00642B9D" w:rsidRDefault="00593DC5"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Director General</w:t>
      </w:r>
      <w:r w:rsidR="003C3164" w:rsidRPr="00642B9D">
        <w:rPr>
          <w:rFonts w:cstheme="minorHAnsi"/>
          <w:sz w:val="23"/>
          <w:szCs w:val="23"/>
        </w:rPr>
        <w:t>:</w:t>
      </w:r>
      <w:r w:rsidR="00460C99" w:rsidRPr="00642B9D">
        <w:rPr>
          <w:rFonts w:cstheme="minorHAnsi"/>
          <w:sz w:val="23"/>
          <w:szCs w:val="23"/>
        </w:rPr>
        <w:t xml:space="preserve"> </w:t>
      </w:r>
      <w:r w:rsidR="003C3164" w:rsidRPr="00642B9D">
        <w:rPr>
          <w:rFonts w:cstheme="minorHAnsi"/>
          <w:sz w:val="23"/>
          <w:szCs w:val="23"/>
        </w:rPr>
        <w:t>salary scale</w:t>
      </w:r>
      <w:r w:rsidR="00460C99" w:rsidRPr="00642B9D">
        <w:rPr>
          <w:rFonts w:cstheme="minorHAnsi"/>
          <w:sz w:val="23"/>
          <w:szCs w:val="23"/>
        </w:rPr>
        <w:t xml:space="preserve"> O8</w:t>
      </w:r>
      <w:r w:rsidR="000F388C" w:rsidRPr="00642B9D">
        <w:rPr>
          <w:rFonts w:cstheme="minorHAnsi"/>
          <w:sz w:val="23"/>
          <w:szCs w:val="23"/>
        </w:rPr>
        <w:t>;</w:t>
      </w:r>
    </w:p>
    <w:p w14:paraId="2CE8E0CC" w14:textId="17986157" w:rsidR="00460C99" w:rsidRPr="00642B9D" w:rsidRDefault="00460C99"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Dirco/DirJud</w:t>
      </w:r>
      <w:r w:rsidR="003C3164" w:rsidRPr="00642B9D">
        <w:rPr>
          <w:rFonts w:cstheme="minorHAnsi"/>
          <w:sz w:val="23"/>
          <w:szCs w:val="23"/>
        </w:rPr>
        <w:t>:</w:t>
      </w:r>
      <w:r w:rsidRPr="00642B9D">
        <w:rPr>
          <w:rFonts w:cstheme="minorHAnsi"/>
          <w:sz w:val="23"/>
          <w:szCs w:val="23"/>
        </w:rPr>
        <w:t xml:space="preserve"> </w:t>
      </w:r>
      <w:r w:rsidR="003C3164" w:rsidRPr="00642B9D">
        <w:rPr>
          <w:rFonts w:cstheme="minorHAnsi"/>
          <w:sz w:val="23"/>
          <w:szCs w:val="23"/>
        </w:rPr>
        <w:t>salary scale</w:t>
      </w:r>
      <w:r w:rsidRPr="00642B9D">
        <w:rPr>
          <w:rFonts w:cstheme="minorHAnsi"/>
          <w:sz w:val="23"/>
          <w:szCs w:val="23"/>
        </w:rPr>
        <w:t xml:space="preserve"> O7 (</w:t>
      </w:r>
      <w:r w:rsidR="0045276D" w:rsidRPr="00642B9D">
        <w:rPr>
          <w:rFonts w:cstheme="minorHAnsi"/>
          <w:sz w:val="23"/>
          <w:szCs w:val="23"/>
        </w:rPr>
        <w:t>or</w:t>
      </w:r>
      <w:r w:rsidRPr="00642B9D">
        <w:rPr>
          <w:rFonts w:cstheme="minorHAnsi"/>
          <w:sz w:val="23"/>
          <w:szCs w:val="23"/>
        </w:rPr>
        <w:t xml:space="preserve"> O8 </w:t>
      </w:r>
      <w:r w:rsidR="0045276D" w:rsidRPr="00642B9D">
        <w:rPr>
          <w:rFonts w:cstheme="minorHAnsi"/>
          <w:sz w:val="23"/>
          <w:szCs w:val="23"/>
        </w:rPr>
        <w:t xml:space="preserve">if already at the top of scale </w:t>
      </w:r>
      <w:r w:rsidRPr="00642B9D">
        <w:rPr>
          <w:rFonts w:cstheme="minorHAnsi"/>
          <w:sz w:val="23"/>
          <w:szCs w:val="23"/>
        </w:rPr>
        <w:t>O7)</w:t>
      </w:r>
      <w:r w:rsidR="000F388C" w:rsidRPr="00642B9D">
        <w:rPr>
          <w:rFonts w:cstheme="minorHAnsi"/>
          <w:sz w:val="23"/>
          <w:szCs w:val="23"/>
        </w:rPr>
        <w:t>;</w:t>
      </w:r>
    </w:p>
    <w:p w14:paraId="7D04AAAD" w14:textId="3A1FC231" w:rsidR="00460C99" w:rsidRPr="00642B9D" w:rsidRDefault="00D37240"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Director </w:t>
      </w:r>
      <w:r w:rsidR="0045276D" w:rsidRPr="00642B9D">
        <w:rPr>
          <w:rFonts w:cstheme="minorHAnsi"/>
          <w:sz w:val="23"/>
          <w:szCs w:val="23"/>
        </w:rPr>
        <w:t>of a central department</w:t>
      </w:r>
      <w:r w:rsidR="003C3164" w:rsidRPr="00642B9D">
        <w:rPr>
          <w:rFonts w:cstheme="minorHAnsi"/>
          <w:sz w:val="23"/>
          <w:szCs w:val="23"/>
        </w:rPr>
        <w:t>:</w:t>
      </w:r>
      <w:r w:rsidR="00460C99" w:rsidRPr="00642B9D">
        <w:rPr>
          <w:rFonts w:cstheme="minorHAnsi"/>
          <w:sz w:val="23"/>
          <w:szCs w:val="23"/>
        </w:rPr>
        <w:t xml:space="preserve"> </w:t>
      </w:r>
      <w:r w:rsidR="003C3164" w:rsidRPr="00642B9D">
        <w:rPr>
          <w:rFonts w:cstheme="minorHAnsi"/>
          <w:sz w:val="23"/>
          <w:szCs w:val="23"/>
        </w:rPr>
        <w:t>salary scale</w:t>
      </w:r>
      <w:r w:rsidR="00460C99" w:rsidRPr="00642B9D">
        <w:rPr>
          <w:rFonts w:cstheme="minorHAnsi"/>
          <w:sz w:val="23"/>
          <w:szCs w:val="23"/>
        </w:rPr>
        <w:t xml:space="preserve"> O7 (</w:t>
      </w:r>
      <w:r w:rsidR="003F6CB4" w:rsidRPr="00642B9D">
        <w:rPr>
          <w:rFonts w:cstheme="minorHAnsi"/>
          <w:sz w:val="23"/>
          <w:szCs w:val="23"/>
        </w:rPr>
        <w:t>or</w:t>
      </w:r>
      <w:r w:rsidR="00460C99" w:rsidRPr="00642B9D">
        <w:rPr>
          <w:rFonts w:cstheme="minorHAnsi"/>
          <w:sz w:val="23"/>
          <w:szCs w:val="23"/>
        </w:rPr>
        <w:t xml:space="preserve"> O8 </w:t>
      </w:r>
      <w:r w:rsidR="0045276D" w:rsidRPr="00642B9D">
        <w:rPr>
          <w:rFonts w:cstheme="minorHAnsi"/>
          <w:sz w:val="23"/>
          <w:szCs w:val="23"/>
        </w:rPr>
        <w:t>if already at the top of scale O7</w:t>
      </w:r>
      <w:r w:rsidR="00460C99" w:rsidRPr="00642B9D">
        <w:rPr>
          <w:rFonts w:cstheme="minorHAnsi"/>
          <w:sz w:val="23"/>
          <w:szCs w:val="23"/>
        </w:rPr>
        <w:t>)</w:t>
      </w:r>
      <w:r w:rsidR="000F388C" w:rsidRPr="00642B9D">
        <w:rPr>
          <w:rFonts w:cstheme="minorHAnsi"/>
          <w:sz w:val="23"/>
          <w:szCs w:val="23"/>
        </w:rPr>
        <w:t>;</w:t>
      </w:r>
    </w:p>
    <w:p w14:paraId="3714B45F" w14:textId="04DEE708" w:rsidR="00460C99" w:rsidRPr="00642B9D" w:rsidRDefault="0045276D"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Director General of </w:t>
      </w:r>
      <w:r w:rsidR="00D37240" w:rsidRPr="00642B9D">
        <w:rPr>
          <w:rFonts w:cstheme="minorHAnsi"/>
          <w:sz w:val="23"/>
          <w:szCs w:val="23"/>
        </w:rPr>
        <w:t xml:space="preserve">Internal Administrative </w:t>
      </w:r>
      <w:r w:rsidR="00D37240">
        <w:rPr>
          <w:rFonts w:cstheme="minorHAnsi"/>
          <w:sz w:val="23"/>
          <w:szCs w:val="23"/>
        </w:rPr>
        <w:t>a</w:t>
      </w:r>
      <w:r w:rsidR="00D37240" w:rsidRPr="00642B9D">
        <w:rPr>
          <w:rFonts w:cstheme="minorHAnsi"/>
          <w:sz w:val="23"/>
          <w:szCs w:val="23"/>
        </w:rPr>
        <w:t>nd Technical Services</w:t>
      </w:r>
      <w:r w:rsidR="003C3164" w:rsidRPr="00642B9D">
        <w:rPr>
          <w:rFonts w:cstheme="minorHAnsi"/>
          <w:sz w:val="23"/>
          <w:szCs w:val="23"/>
        </w:rPr>
        <w:t>:</w:t>
      </w:r>
      <w:r w:rsidR="00460C99" w:rsidRPr="00642B9D">
        <w:rPr>
          <w:rFonts w:cstheme="minorHAnsi"/>
          <w:sz w:val="23"/>
          <w:szCs w:val="23"/>
        </w:rPr>
        <w:t xml:space="preserve"> </w:t>
      </w:r>
      <w:r w:rsidR="003C3164" w:rsidRPr="00642B9D">
        <w:rPr>
          <w:rFonts w:cstheme="minorHAnsi"/>
          <w:sz w:val="23"/>
          <w:szCs w:val="23"/>
        </w:rPr>
        <w:t>salary scale</w:t>
      </w:r>
      <w:r w:rsidR="00460C99" w:rsidRPr="00642B9D">
        <w:rPr>
          <w:rFonts w:cstheme="minorHAnsi"/>
          <w:sz w:val="23"/>
          <w:szCs w:val="23"/>
        </w:rPr>
        <w:t xml:space="preserve"> O8</w:t>
      </w:r>
      <w:r w:rsidR="000F388C" w:rsidRPr="00642B9D">
        <w:rPr>
          <w:rFonts w:cstheme="minorHAnsi"/>
          <w:sz w:val="23"/>
          <w:szCs w:val="23"/>
        </w:rPr>
        <w:t>;</w:t>
      </w:r>
    </w:p>
    <w:p w14:paraId="30586E5D" w14:textId="6A455D72" w:rsidR="00460C99" w:rsidRPr="00642B9D" w:rsidRDefault="0045276D"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Director General </w:t>
      </w:r>
      <w:r w:rsidR="00D37240">
        <w:rPr>
          <w:rFonts w:cstheme="minorHAnsi"/>
          <w:sz w:val="23"/>
          <w:szCs w:val="23"/>
        </w:rPr>
        <w:t xml:space="preserve">of </w:t>
      </w:r>
      <w:r w:rsidR="00D37240" w:rsidRPr="00642B9D">
        <w:rPr>
          <w:rFonts w:cstheme="minorHAnsi"/>
          <w:sz w:val="23"/>
          <w:szCs w:val="23"/>
        </w:rPr>
        <w:t xml:space="preserve">Judicial Administrative </w:t>
      </w:r>
      <w:r w:rsidR="00D37240">
        <w:rPr>
          <w:rFonts w:cstheme="minorHAnsi"/>
          <w:sz w:val="23"/>
          <w:szCs w:val="23"/>
        </w:rPr>
        <w:t>a</w:t>
      </w:r>
      <w:r w:rsidR="00D37240" w:rsidRPr="00642B9D">
        <w:rPr>
          <w:rFonts w:cstheme="minorHAnsi"/>
          <w:sz w:val="23"/>
          <w:szCs w:val="23"/>
        </w:rPr>
        <w:t>nd Technical Ser</w:t>
      </w:r>
      <w:r w:rsidR="004626AD" w:rsidRPr="00642B9D">
        <w:rPr>
          <w:rFonts w:cstheme="minorHAnsi"/>
          <w:sz w:val="23"/>
          <w:szCs w:val="23"/>
        </w:rPr>
        <w:t>vices</w:t>
      </w:r>
      <w:r w:rsidR="003C3164" w:rsidRPr="00642B9D">
        <w:rPr>
          <w:rFonts w:cstheme="minorHAnsi"/>
          <w:sz w:val="23"/>
          <w:szCs w:val="23"/>
        </w:rPr>
        <w:t>:</w:t>
      </w:r>
      <w:r w:rsidR="00460C99" w:rsidRPr="00642B9D">
        <w:rPr>
          <w:rFonts w:cstheme="minorHAnsi"/>
          <w:sz w:val="23"/>
          <w:szCs w:val="23"/>
        </w:rPr>
        <w:t xml:space="preserve"> </w:t>
      </w:r>
      <w:r w:rsidR="003C3164" w:rsidRPr="00642B9D">
        <w:rPr>
          <w:rFonts w:cstheme="minorHAnsi"/>
          <w:sz w:val="23"/>
          <w:szCs w:val="23"/>
        </w:rPr>
        <w:t>salary scale</w:t>
      </w:r>
      <w:r w:rsidR="00460C99" w:rsidRPr="00642B9D">
        <w:rPr>
          <w:rFonts w:cstheme="minorHAnsi"/>
          <w:sz w:val="23"/>
          <w:szCs w:val="23"/>
        </w:rPr>
        <w:t xml:space="preserve"> O8</w:t>
      </w:r>
      <w:r w:rsidR="000F388C" w:rsidRPr="00642B9D">
        <w:rPr>
          <w:rFonts w:cstheme="minorHAnsi"/>
          <w:sz w:val="23"/>
          <w:szCs w:val="23"/>
        </w:rPr>
        <w:t>;</w:t>
      </w:r>
    </w:p>
    <w:p w14:paraId="4B8EB50F" w14:textId="66857AE4" w:rsidR="00460C99" w:rsidRPr="00642B9D" w:rsidRDefault="004626AD"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Head of the police inspectorate </w:t>
      </w:r>
      <w:r w:rsidR="00460C99" w:rsidRPr="00642B9D">
        <w:rPr>
          <w:rFonts w:cstheme="minorHAnsi"/>
          <w:i/>
          <w:sz w:val="23"/>
          <w:szCs w:val="23"/>
        </w:rPr>
        <w:t>AIG</w:t>
      </w:r>
      <w:r w:rsidR="003C3164" w:rsidRPr="00642B9D">
        <w:rPr>
          <w:rFonts w:cstheme="minorHAnsi"/>
          <w:sz w:val="23"/>
          <w:szCs w:val="23"/>
        </w:rPr>
        <w:t>:</w:t>
      </w:r>
      <w:r w:rsidR="00460C99" w:rsidRPr="00642B9D">
        <w:rPr>
          <w:rFonts w:cstheme="minorHAnsi"/>
          <w:sz w:val="23"/>
          <w:szCs w:val="23"/>
        </w:rPr>
        <w:t xml:space="preserve"> </w:t>
      </w:r>
      <w:r w:rsidR="001630FE">
        <w:rPr>
          <w:rFonts w:cstheme="minorHAnsi"/>
          <w:sz w:val="23"/>
          <w:szCs w:val="23"/>
        </w:rPr>
        <w:t>€</w:t>
      </w:r>
      <w:r w:rsidR="00460C99" w:rsidRPr="00642B9D">
        <w:rPr>
          <w:rFonts w:cstheme="minorHAnsi"/>
          <w:sz w:val="23"/>
          <w:szCs w:val="23"/>
        </w:rPr>
        <w:t>73</w:t>
      </w:r>
      <w:r w:rsidR="001630FE">
        <w:rPr>
          <w:rFonts w:cstheme="minorHAnsi"/>
          <w:sz w:val="23"/>
          <w:szCs w:val="23"/>
        </w:rPr>
        <w:t> </w:t>
      </w:r>
      <w:r w:rsidR="00460C99" w:rsidRPr="00642B9D">
        <w:rPr>
          <w:rFonts w:cstheme="minorHAnsi"/>
          <w:sz w:val="23"/>
          <w:szCs w:val="23"/>
        </w:rPr>
        <w:t>185</w:t>
      </w:r>
      <w:r w:rsidR="001630FE">
        <w:rPr>
          <w:rFonts w:cstheme="minorHAnsi"/>
          <w:sz w:val="23"/>
          <w:szCs w:val="23"/>
        </w:rPr>
        <w:t>.</w:t>
      </w:r>
      <w:r w:rsidR="00460C99" w:rsidRPr="00642B9D">
        <w:rPr>
          <w:rFonts w:cstheme="minorHAnsi"/>
          <w:sz w:val="23"/>
          <w:szCs w:val="23"/>
        </w:rPr>
        <w:t>81  (</w:t>
      </w:r>
      <w:r w:rsidRPr="00642B9D">
        <w:rPr>
          <w:rFonts w:cstheme="minorHAnsi"/>
          <w:sz w:val="23"/>
          <w:szCs w:val="23"/>
        </w:rPr>
        <w:t>non-indexed annual base</w:t>
      </w:r>
      <w:r w:rsidR="00460C99" w:rsidRPr="00642B9D">
        <w:rPr>
          <w:rFonts w:cstheme="minorHAnsi"/>
          <w:sz w:val="23"/>
          <w:szCs w:val="23"/>
        </w:rPr>
        <w:t>)</w:t>
      </w:r>
      <w:r w:rsidR="000F388C" w:rsidRPr="00642B9D">
        <w:rPr>
          <w:rFonts w:cstheme="minorHAnsi"/>
          <w:sz w:val="23"/>
          <w:szCs w:val="23"/>
        </w:rPr>
        <w:t>;</w:t>
      </w:r>
    </w:p>
    <w:p w14:paraId="3CC4E108" w14:textId="29C860C9" w:rsidR="00460C99" w:rsidRPr="00642B9D" w:rsidRDefault="004626AD"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Deputy Head of the police inspectorate</w:t>
      </w:r>
      <w:r w:rsidR="003C3164" w:rsidRPr="00642B9D">
        <w:rPr>
          <w:rFonts w:cstheme="minorHAnsi"/>
          <w:sz w:val="23"/>
          <w:szCs w:val="23"/>
        </w:rPr>
        <w:t>:</w:t>
      </w:r>
      <w:r w:rsidR="00460C99" w:rsidRPr="00642B9D">
        <w:rPr>
          <w:rFonts w:cstheme="minorHAnsi"/>
          <w:sz w:val="23"/>
          <w:szCs w:val="23"/>
        </w:rPr>
        <w:t xml:space="preserve"> </w:t>
      </w:r>
      <w:r w:rsidR="001630FE">
        <w:rPr>
          <w:rFonts w:cstheme="minorHAnsi"/>
          <w:sz w:val="23"/>
          <w:szCs w:val="23"/>
        </w:rPr>
        <w:t>€65 508.</w:t>
      </w:r>
      <w:r w:rsidR="00460C99" w:rsidRPr="00642B9D">
        <w:rPr>
          <w:rFonts w:cstheme="minorHAnsi"/>
          <w:sz w:val="23"/>
          <w:szCs w:val="23"/>
        </w:rPr>
        <w:t>80 (</w:t>
      </w:r>
      <w:r w:rsidRPr="00642B9D">
        <w:rPr>
          <w:rFonts w:cstheme="minorHAnsi"/>
          <w:sz w:val="23"/>
          <w:szCs w:val="23"/>
        </w:rPr>
        <w:t>non-indexed annual base</w:t>
      </w:r>
      <w:r w:rsidR="00460C99" w:rsidRPr="00642B9D">
        <w:rPr>
          <w:rFonts w:cstheme="minorHAnsi"/>
          <w:sz w:val="23"/>
          <w:szCs w:val="23"/>
        </w:rPr>
        <w:t>)</w:t>
      </w:r>
      <w:r w:rsidR="000F388C" w:rsidRPr="00642B9D">
        <w:rPr>
          <w:rFonts w:cstheme="minorHAnsi"/>
          <w:sz w:val="23"/>
          <w:szCs w:val="23"/>
        </w:rPr>
        <w:t>;</w:t>
      </w:r>
    </w:p>
    <w:p w14:paraId="67F9CEEA" w14:textId="740F3267" w:rsidR="00460C99" w:rsidRPr="00642B9D" w:rsidRDefault="0045276D"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Director General </w:t>
      </w:r>
      <w:r w:rsidR="004626AD" w:rsidRPr="00642B9D">
        <w:rPr>
          <w:rFonts w:cstheme="minorHAnsi"/>
          <w:sz w:val="23"/>
          <w:szCs w:val="23"/>
        </w:rPr>
        <w:t xml:space="preserve">of the P </w:t>
      </w:r>
      <w:r w:rsidR="00D37240" w:rsidRPr="00642B9D">
        <w:rPr>
          <w:rFonts w:cstheme="minorHAnsi"/>
          <w:sz w:val="23"/>
          <w:szCs w:val="23"/>
        </w:rPr>
        <w:t>Committee</w:t>
      </w:r>
      <w:r w:rsidR="00B4263C">
        <w:rPr>
          <w:rFonts w:cstheme="minorHAnsi"/>
          <w:sz w:val="23"/>
          <w:szCs w:val="23"/>
        </w:rPr>
        <w:t>’s inquiry section</w:t>
      </w:r>
      <w:r w:rsidR="003C3164" w:rsidRPr="00642B9D">
        <w:rPr>
          <w:rFonts w:cstheme="minorHAnsi"/>
          <w:sz w:val="23"/>
          <w:szCs w:val="23"/>
        </w:rPr>
        <w:t>:</w:t>
      </w:r>
      <w:r w:rsidR="00460C99" w:rsidRPr="00642B9D">
        <w:rPr>
          <w:rFonts w:cstheme="minorHAnsi"/>
          <w:sz w:val="23"/>
          <w:szCs w:val="23"/>
        </w:rPr>
        <w:t xml:space="preserve"> </w:t>
      </w:r>
      <w:r w:rsidR="003C3164" w:rsidRPr="00642B9D">
        <w:rPr>
          <w:rFonts w:cstheme="minorHAnsi"/>
          <w:sz w:val="23"/>
          <w:szCs w:val="23"/>
        </w:rPr>
        <w:t>salary scale</w:t>
      </w:r>
      <w:r w:rsidR="00460C99" w:rsidRPr="00642B9D">
        <w:rPr>
          <w:rFonts w:cstheme="minorHAnsi"/>
          <w:sz w:val="23"/>
          <w:szCs w:val="23"/>
        </w:rPr>
        <w:t xml:space="preserve"> 08</w:t>
      </w:r>
      <w:r w:rsidR="000F388C" w:rsidRPr="00642B9D">
        <w:rPr>
          <w:rFonts w:cstheme="minorHAnsi"/>
          <w:sz w:val="23"/>
          <w:szCs w:val="23"/>
        </w:rPr>
        <w:t>;</w:t>
      </w:r>
    </w:p>
    <w:p w14:paraId="7583CD22" w14:textId="4B0254F8" w:rsidR="00460C99" w:rsidRPr="00642B9D" w:rsidRDefault="004626AD" w:rsidP="007F2679">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Deputy </w:t>
      </w:r>
      <w:r w:rsidR="0045276D" w:rsidRPr="00642B9D">
        <w:rPr>
          <w:rFonts w:cstheme="minorHAnsi"/>
          <w:sz w:val="23"/>
          <w:szCs w:val="23"/>
        </w:rPr>
        <w:t xml:space="preserve">Director General </w:t>
      </w:r>
      <w:r w:rsidRPr="00642B9D">
        <w:rPr>
          <w:rFonts w:cstheme="minorHAnsi"/>
          <w:sz w:val="23"/>
          <w:szCs w:val="23"/>
        </w:rPr>
        <w:t xml:space="preserve">of the P </w:t>
      </w:r>
      <w:r w:rsidR="00D37240" w:rsidRPr="00642B9D">
        <w:rPr>
          <w:rFonts w:cstheme="minorHAnsi"/>
          <w:sz w:val="23"/>
          <w:szCs w:val="23"/>
        </w:rPr>
        <w:t>Committee</w:t>
      </w:r>
      <w:r w:rsidR="00B4263C">
        <w:rPr>
          <w:rFonts w:cstheme="minorHAnsi"/>
          <w:sz w:val="23"/>
          <w:szCs w:val="23"/>
        </w:rPr>
        <w:t>’s inquiry section</w:t>
      </w:r>
      <w:r w:rsidR="003C3164" w:rsidRPr="00642B9D">
        <w:rPr>
          <w:rFonts w:cstheme="minorHAnsi"/>
          <w:sz w:val="23"/>
          <w:szCs w:val="23"/>
        </w:rPr>
        <w:t>:</w:t>
      </w:r>
      <w:r w:rsidR="00460C99" w:rsidRPr="00642B9D">
        <w:rPr>
          <w:rFonts w:cstheme="minorHAnsi"/>
          <w:sz w:val="23"/>
          <w:szCs w:val="23"/>
        </w:rPr>
        <w:t xml:space="preserve"> </w:t>
      </w:r>
      <w:r w:rsidR="003C3164" w:rsidRPr="00642B9D">
        <w:rPr>
          <w:rFonts w:cstheme="minorHAnsi"/>
          <w:sz w:val="23"/>
          <w:szCs w:val="23"/>
        </w:rPr>
        <w:t>salary scale</w:t>
      </w:r>
      <w:r w:rsidR="00460C99" w:rsidRPr="00642B9D">
        <w:rPr>
          <w:rFonts w:cstheme="minorHAnsi"/>
          <w:sz w:val="23"/>
          <w:szCs w:val="23"/>
        </w:rPr>
        <w:t xml:space="preserve"> 07.</w:t>
      </w:r>
    </w:p>
    <w:p w14:paraId="5C61814B" w14:textId="77777777" w:rsidR="00460C99" w:rsidRPr="00642B9D" w:rsidRDefault="00460C99" w:rsidP="007F2679">
      <w:pPr>
        <w:tabs>
          <w:tab w:val="left" w:pos="709"/>
        </w:tabs>
        <w:spacing w:line="240" w:lineRule="auto"/>
        <w:ind w:left="1080"/>
        <w:jc w:val="both"/>
        <w:rPr>
          <w:rFonts w:cstheme="minorHAnsi"/>
          <w:sz w:val="23"/>
          <w:szCs w:val="23"/>
        </w:rPr>
      </w:pPr>
    </w:p>
    <w:p w14:paraId="23AA0279" w14:textId="0236E2DF" w:rsidR="009468EE" w:rsidRPr="00642B9D" w:rsidRDefault="00B3776E" w:rsidP="009468E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Operational staff meeting the relevant </w:t>
      </w:r>
      <w:r w:rsidR="003F6CB4" w:rsidRPr="00642B9D">
        <w:rPr>
          <w:rFonts w:cstheme="minorHAnsi"/>
          <w:sz w:val="23"/>
          <w:szCs w:val="23"/>
        </w:rPr>
        <w:t>conditions</w:t>
      </w:r>
      <w:r w:rsidRPr="00642B9D">
        <w:rPr>
          <w:rFonts w:cstheme="minorHAnsi"/>
          <w:sz w:val="23"/>
          <w:szCs w:val="23"/>
        </w:rPr>
        <w:t xml:space="preserve"> may be eligible for various benefits and allowances</w:t>
      </w:r>
      <w:r w:rsidR="00056D6A" w:rsidRPr="00642B9D">
        <w:rPr>
          <w:rStyle w:val="Appelnotedebasdep"/>
          <w:rFonts w:cstheme="minorHAnsi"/>
          <w:sz w:val="23"/>
          <w:szCs w:val="23"/>
        </w:rPr>
        <w:footnoteReference w:id="58"/>
      </w:r>
      <w:r w:rsidR="00460C99" w:rsidRPr="00642B9D">
        <w:rPr>
          <w:rFonts w:cstheme="minorHAnsi"/>
          <w:sz w:val="23"/>
          <w:szCs w:val="23"/>
        </w:rPr>
        <w:t xml:space="preserve"> </w:t>
      </w:r>
      <w:r w:rsidRPr="00642B9D">
        <w:rPr>
          <w:rFonts w:cstheme="minorHAnsi"/>
          <w:sz w:val="23"/>
          <w:szCs w:val="23"/>
        </w:rPr>
        <w:t xml:space="preserve">such as household, residence, </w:t>
      </w:r>
      <w:r w:rsidR="003F6CB4" w:rsidRPr="00642B9D">
        <w:rPr>
          <w:rFonts w:cstheme="minorHAnsi"/>
          <w:sz w:val="23"/>
          <w:szCs w:val="23"/>
        </w:rPr>
        <w:t>night time</w:t>
      </w:r>
      <w:r w:rsidRPr="00642B9D">
        <w:rPr>
          <w:rFonts w:cstheme="minorHAnsi"/>
          <w:sz w:val="23"/>
          <w:szCs w:val="23"/>
        </w:rPr>
        <w:t xml:space="preserve"> and weekend working and travelling allowances</w:t>
      </w:r>
      <w:r w:rsidR="00056D6A" w:rsidRPr="00642B9D">
        <w:rPr>
          <w:rFonts w:cstheme="minorHAnsi"/>
          <w:sz w:val="23"/>
          <w:szCs w:val="23"/>
        </w:rPr>
        <w:t xml:space="preserve">. </w:t>
      </w:r>
      <w:r w:rsidRPr="00642B9D">
        <w:rPr>
          <w:rFonts w:cstheme="minorHAnsi"/>
          <w:sz w:val="23"/>
          <w:szCs w:val="23"/>
        </w:rPr>
        <w:t xml:space="preserve">The police statute was revised on 1 </w:t>
      </w:r>
      <w:r w:rsidR="00387AEE" w:rsidRPr="00642B9D">
        <w:rPr>
          <w:rFonts w:cstheme="minorHAnsi"/>
          <w:sz w:val="23"/>
          <w:szCs w:val="23"/>
        </w:rPr>
        <w:t>July</w:t>
      </w:r>
      <w:r w:rsidR="002C7C81" w:rsidRPr="00642B9D">
        <w:rPr>
          <w:rFonts w:cstheme="minorHAnsi"/>
          <w:sz w:val="23"/>
          <w:szCs w:val="23"/>
        </w:rPr>
        <w:t xml:space="preserve"> 2019</w:t>
      </w:r>
      <w:r w:rsidR="00056D6A" w:rsidRPr="00642B9D">
        <w:rPr>
          <w:rFonts w:cstheme="minorHAnsi"/>
          <w:sz w:val="23"/>
          <w:szCs w:val="23"/>
        </w:rPr>
        <w:t xml:space="preserve"> </w:t>
      </w:r>
      <w:r w:rsidR="00D96C88" w:rsidRPr="00642B9D">
        <w:rPr>
          <w:rFonts w:cstheme="minorHAnsi"/>
          <w:sz w:val="23"/>
          <w:szCs w:val="23"/>
        </w:rPr>
        <w:t>and</w:t>
      </w:r>
      <w:r w:rsidR="00056D6A" w:rsidRPr="00642B9D">
        <w:rPr>
          <w:rFonts w:cstheme="minorHAnsi"/>
          <w:sz w:val="23"/>
          <w:szCs w:val="23"/>
        </w:rPr>
        <w:t xml:space="preserve"> </w:t>
      </w:r>
      <w:r w:rsidRPr="00642B9D">
        <w:rPr>
          <w:rFonts w:cstheme="minorHAnsi"/>
          <w:sz w:val="23"/>
          <w:szCs w:val="23"/>
        </w:rPr>
        <w:t>several allowances and benefits are currently being abolished</w:t>
      </w:r>
      <w:r w:rsidR="00056D6A" w:rsidRPr="00642B9D">
        <w:rPr>
          <w:rFonts w:cstheme="minorHAnsi"/>
          <w:sz w:val="23"/>
          <w:szCs w:val="23"/>
        </w:rPr>
        <w:t>.</w:t>
      </w:r>
    </w:p>
    <w:p w14:paraId="4C2DA8D5" w14:textId="77777777" w:rsidR="00056D6A" w:rsidRPr="00642B9D" w:rsidRDefault="00056D6A" w:rsidP="00056D6A">
      <w:pPr>
        <w:tabs>
          <w:tab w:val="left" w:pos="709"/>
        </w:tabs>
        <w:spacing w:line="240" w:lineRule="auto"/>
        <w:jc w:val="both"/>
        <w:rPr>
          <w:rFonts w:cstheme="minorHAnsi"/>
          <w:sz w:val="23"/>
          <w:szCs w:val="23"/>
        </w:rPr>
      </w:pPr>
    </w:p>
    <w:p w14:paraId="0EB2DB28" w14:textId="44A270AE" w:rsidR="00056D6A" w:rsidRPr="00642B9D" w:rsidRDefault="00E764D5" w:rsidP="009468E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These allowances and benefits are monitored by the social secretariat of the </w:t>
      </w:r>
      <w:r w:rsidR="00593DC5" w:rsidRPr="00642B9D">
        <w:rPr>
          <w:rFonts w:cstheme="minorHAnsi"/>
          <w:sz w:val="23"/>
          <w:szCs w:val="23"/>
        </w:rPr>
        <w:t>Federal Police</w:t>
      </w:r>
      <w:r w:rsidR="00D562DC" w:rsidRPr="00642B9D">
        <w:rPr>
          <w:rFonts w:cstheme="minorHAnsi"/>
          <w:sz w:val="23"/>
          <w:szCs w:val="23"/>
        </w:rPr>
        <w:t xml:space="preserve">. </w:t>
      </w:r>
    </w:p>
    <w:p w14:paraId="7E8E56F5" w14:textId="77777777" w:rsidR="009468EE" w:rsidRPr="00642B9D" w:rsidRDefault="009468EE" w:rsidP="009468EE">
      <w:pPr>
        <w:tabs>
          <w:tab w:val="left" w:pos="709"/>
        </w:tabs>
        <w:spacing w:line="240" w:lineRule="auto"/>
        <w:jc w:val="both"/>
        <w:rPr>
          <w:rFonts w:cstheme="minorHAnsi"/>
          <w:sz w:val="23"/>
          <w:szCs w:val="23"/>
        </w:rPr>
      </w:pPr>
    </w:p>
    <w:p w14:paraId="35AAF582" w14:textId="3A54CC15" w:rsidR="00FF2287" w:rsidRPr="00642B9D" w:rsidRDefault="00E764D5" w:rsidP="001878CC">
      <w:pPr>
        <w:pStyle w:val="Titre2"/>
        <w:tabs>
          <w:tab w:val="left" w:pos="709"/>
        </w:tabs>
        <w:spacing w:before="0" w:line="240" w:lineRule="auto"/>
        <w:rPr>
          <w:rFonts w:asciiTheme="minorHAnsi" w:hAnsiTheme="minorHAnsi"/>
          <w:color w:val="auto"/>
          <w:sz w:val="23"/>
          <w:szCs w:val="23"/>
          <w:u w:val="single"/>
        </w:rPr>
      </w:pPr>
      <w:bookmarkStart w:id="120" w:name="_Toc24124627"/>
      <w:r w:rsidRPr="00642B9D">
        <w:rPr>
          <w:rFonts w:asciiTheme="minorHAnsi" w:hAnsiTheme="minorHAnsi"/>
          <w:color w:val="auto"/>
          <w:sz w:val="23"/>
          <w:szCs w:val="23"/>
          <w:u w:val="single"/>
        </w:rPr>
        <w:t>Conflicts of interest</w:t>
      </w:r>
      <w:bookmarkEnd w:id="120"/>
      <w:r w:rsidRPr="00642B9D">
        <w:rPr>
          <w:rFonts w:asciiTheme="minorHAnsi" w:hAnsiTheme="minorHAnsi"/>
          <w:color w:val="auto"/>
          <w:sz w:val="23"/>
          <w:szCs w:val="23"/>
          <w:u w:val="single"/>
        </w:rPr>
        <w:t xml:space="preserve"> </w:t>
      </w:r>
    </w:p>
    <w:p w14:paraId="7A99437B" w14:textId="77777777" w:rsidR="00E5336C" w:rsidRPr="00642B9D" w:rsidRDefault="00E5336C" w:rsidP="001878CC">
      <w:pPr>
        <w:tabs>
          <w:tab w:val="left" w:pos="709"/>
        </w:tabs>
        <w:spacing w:line="240" w:lineRule="auto"/>
        <w:jc w:val="both"/>
        <w:rPr>
          <w:rFonts w:cstheme="minorHAnsi"/>
          <w:sz w:val="23"/>
          <w:szCs w:val="23"/>
        </w:rPr>
      </w:pPr>
    </w:p>
    <w:p w14:paraId="64BEBBEB" w14:textId="2DACAC56" w:rsidR="007C316A" w:rsidRPr="00642B9D" w:rsidRDefault="00D30069"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police are subject to legal rules on incompatibilities and </w:t>
      </w:r>
      <w:r w:rsidR="001A392C">
        <w:rPr>
          <w:rFonts w:cstheme="minorHAnsi"/>
          <w:sz w:val="23"/>
          <w:szCs w:val="23"/>
        </w:rPr>
        <w:t xml:space="preserve">outside </w:t>
      </w:r>
      <w:r w:rsidRPr="00642B9D">
        <w:rPr>
          <w:rFonts w:cstheme="minorHAnsi"/>
          <w:sz w:val="23"/>
          <w:szCs w:val="23"/>
        </w:rPr>
        <w:t>activities (see below) to prevent conflicts of interest</w:t>
      </w:r>
      <w:r w:rsidR="005E3F5F" w:rsidRPr="00642B9D">
        <w:rPr>
          <w:rFonts w:cstheme="minorHAnsi"/>
          <w:sz w:val="23"/>
          <w:szCs w:val="23"/>
        </w:rPr>
        <w:t>.</w:t>
      </w:r>
      <w:r w:rsidR="00873A37" w:rsidRPr="00642B9D">
        <w:rPr>
          <w:rFonts w:cstheme="minorHAnsi"/>
          <w:sz w:val="23"/>
          <w:szCs w:val="23"/>
        </w:rPr>
        <w:t xml:space="preserve"> </w:t>
      </w:r>
      <w:r w:rsidRPr="00642B9D">
        <w:rPr>
          <w:rFonts w:cstheme="minorHAnsi"/>
          <w:sz w:val="23"/>
          <w:szCs w:val="23"/>
        </w:rPr>
        <w:t xml:space="preserve">Section </w:t>
      </w:r>
      <w:r w:rsidR="00873A37" w:rsidRPr="00642B9D">
        <w:rPr>
          <w:rFonts w:cstheme="minorHAnsi"/>
          <w:sz w:val="23"/>
          <w:szCs w:val="23"/>
        </w:rPr>
        <w:t xml:space="preserve">127 </w:t>
      </w:r>
      <w:r w:rsidRPr="00642B9D">
        <w:rPr>
          <w:rFonts w:cstheme="minorHAnsi"/>
          <w:sz w:val="23"/>
          <w:szCs w:val="23"/>
        </w:rPr>
        <w:t xml:space="preserve">of the Act of </w:t>
      </w:r>
      <w:r w:rsidR="000310FE" w:rsidRPr="00642B9D">
        <w:rPr>
          <w:rFonts w:cstheme="minorHAnsi"/>
          <w:sz w:val="23"/>
          <w:szCs w:val="23"/>
        </w:rPr>
        <w:t xml:space="preserve">7 </w:t>
      </w:r>
      <w:r w:rsidR="00387AEE" w:rsidRPr="00642B9D">
        <w:rPr>
          <w:rFonts w:cstheme="minorHAnsi"/>
          <w:sz w:val="23"/>
          <w:szCs w:val="23"/>
        </w:rPr>
        <w:t>December</w:t>
      </w:r>
      <w:r w:rsidR="000310FE" w:rsidRPr="00642B9D">
        <w:rPr>
          <w:rFonts w:cstheme="minorHAnsi"/>
          <w:sz w:val="23"/>
          <w:szCs w:val="23"/>
        </w:rPr>
        <w:t xml:space="preserve"> 1998 </w:t>
      </w:r>
      <w:r w:rsidRPr="00642B9D">
        <w:rPr>
          <w:rFonts w:cstheme="minorHAnsi"/>
          <w:sz w:val="23"/>
          <w:szCs w:val="23"/>
        </w:rPr>
        <w:t>establishing an integrated two-tier police force also contains a general obligation and presumption of impartiality, as well as prohibiting arbitrary conduct</w:t>
      </w:r>
      <w:r w:rsidR="00873A37" w:rsidRPr="00642B9D">
        <w:rPr>
          <w:rFonts w:cstheme="minorHAnsi"/>
          <w:sz w:val="23"/>
          <w:szCs w:val="23"/>
        </w:rPr>
        <w:t>.</w:t>
      </w:r>
    </w:p>
    <w:p w14:paraId="043C187E" w14:textId="77777777" w:rsidR="007C316A" w:rsidRPr="00642B9D" w:rsidRDefault="007C316A" w:rsidP="001878CC">
      <w:pPr>
        <w:spacing w:line="240" w:lineRule="auto"/>
        <w:jc w:val="both"/>
        <w:rPr>
          <w:rFonts w:cstheme="minorHAnsi"/>
          <w:sz w:val="23"/>
          <w:szCs w:val="23"/>
        </w:rPr>
      </w:pPr>
    </w:p>
    <w:p w14:paraId="10843F64" w14:textId="58BD783D" w:rsidR="007C316A" w:rsidRPr="00642B9D" w:rsidRDefault="00D30069"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In addition, the </w:t>
      </w:r>
      <w:r w:rsidR="00837B51" w:rsidRPr="00642B9D">
        <w:rPr>
          <w:rFonts w:cstheme="minorHAnsi"/>
          <w:sz w:val="23"/>
          <w:szCs w:val="23"/>
        </w:rPr>
        <w:t xml:space="preserve">Code </w:t>
      </w:r>
      <w:r w:rsidRPr="00642B9D">
        <w:rPr>
          <w:rFonts w:cstheme="minorHAnsi"/>
          <w:sz w:val="23"/>
          <w:szCs w:val="23"/>
        </w:rPr>
        <w:t xml:space="preserve">of </w:t>
      </w:r>
      <w:r w:rsidR="00837B51" w:rsidRPr="00642B9D">
        <w:rPr>
          <w:rFonts w:cstheme="minorHAnsi"/>
          <w:sz w:val="23"/>
          <w:szCs w:val="23"/>
        </w:rPr>
        <w:t xml:space="preserve">Conduct </w:t>
      </w:r>
      <w:r w:rsidRPr="00642B9D">
        <w:rPr>
          <w:rFonts w:cstheme="minorHAnsi"/>
          <w:sz w:val="23"/>
          <w:szCs w:val="23"/>
        </w:rPr>
        <w:t xml:space="preserve">requires police personnel “to refrain from any action or attitude likely to undermine the presumption of impartiality” </w:t>
      </w:r>
      <w:r w:rsidR="005E3F5F" w:rsidRPr="00642B9D">
        <w:rPr>
          <w:rFonts w:cstheme="minorHAnsi"/>
          <w:sz w:val="23"/>
          <w:szCs w:val="23"/>
        </w:rPr>
        <w:t>(</w:t>
      </w:r>
      <w:r w:rsidR="00E44031">
        <w:rPr>
          <w:rFonts w:cstheme="minorHAnsi"/>
          <w:sz w:val="23"/>
          <w:szCs w:val="23"/>
        </w:rPr>
        <w:t>point</w:t>
      </w:r>
      <w:r w:rsidR="00E44031" w:rsidRPr="00642B9D">
        <w:rPr>
          <w:rFonts w:cstheme="minorHAnsi"/>
          <w:sz w:val="23"/>
          <w:szCs w:val="23"/>
        </w:rPr>
        <w:t xml:space="preserve"> </w:t>
      </w:r>
      <w:r w:rsidR="005E3F5F" w:rsidRPr="00642B9D">
        <w:rPr>
          <w:rFonts w:cstheme="minorHAnsi"/>
          <w:sz w:val="23"/>
          <w:szCs w:val="23"/>
        </w:rPr>
        <w:t xml:space="preserve">22) </w:t>
      </w:r>
      <w:r w:rsidR="00D96C88" w:rsidRPr="00642B9D">
        <w:rPr>
          <w:rFonts w:cstheme="minorHAnsi"/>
          <w:sz w:val="23"/>
          <w:szCs w:val="23"/>
        </w:rPr>
        <w:t>and</w:t>
      </w:r>
      <w:r w:rsidR="005E3F5F" w:rsidRPr="00642B9D">
        <w:rPr>
          <w:rFonts w:cstheme="minorHAnsi"/>
          <w:sz w:val="23"/>
          <w:szCs w:val="23"/>
        </w:rPr>
        <w:t xml:space="preserve"> </w:t>
      </w:r>
      <w:r w:rsidR="001A392C">
        <w:rPr>
          <w:rFonts w:cstheme="minorHAnsi"/>
          <w:sz w:val="23"/>
          <w:szCs w:val="23"/>
        </w:rPr>
        <w:t xml:space="preserve">states </w:t>
      </w:r>
      <w:r w:rsidRPr="00642B9D">
        <w:rPr>
          <w:rFonts w:cstheme="minorHAnsi"/>
          <w:sz w:val="23"/>
          <w:szCs w:val="23"/>
        </w:rPr>
        <w:t xml:space="preserve">that “those who are personally </w:t>
      </w:r>
      <w:r w:rsidR="006419A0" w:rsidRPr="00642B9D">
        <w:rPr>
          <w:rFonts w:cstheme="minorHAnsi"/>
          <w:sz w:val="23"/>
          <w:szCs w:val="23"/>
        </w:rPr>
        <w:t xml:space="preserve">connected with </w:t>
      </w:r>
      <w:r w:rsidRPr="00642B9D">
        <w:rPr>
          <w:rFonts w:cstheme="minorHAnsi"/>
          <w:sz w:val="23"/>
          <w:szCs w:val="23"/>
        </w:rPr>
        <w:t xml:space="preserve">a case, in such a way that their impartiality could be open to question, should refrain from </w:t>
      </w:r>
      <w:r w:rsidR="00E06176" w:rsidRPr="00642B9D">
        <w:rPr>
          <w:rFonts w:cstheme="minorHAnsi"/>
          <w:sz w:val="23"/>
          <w:szCs w:val="23"/>
        </w:rPr>
        <w:t>taking part themselves</w:t>
      </w:r>
      <w:r w:rsidR="006419A0" w:rsidRPr="00642B9D">
        <w:rPr>
          <w:rFonts w:cstheme="minorHAnsi"/>
          <w:sz w:val="23"/>
          <w:szCs w:val="23"/>
        </w:rPr>
        <w:t xml:space="preserve"> in the handling of that case.</w:t>
      </w:r>
      <w:r w:rsidR="005E3F5F" w:rsidRPr="00642B9D">
        <w:rPr>
          <w:rFonts w:cstheme="minorHAnsi"/>
          <w:sz w:val="23"/>
          <w:szCs w:val="23"/>
        </w:rPr>
        <w:t xml:space="preserve"> </w:t>
      </w:r>
      <w:r w:rsidR="006419A0" w:rsidRPr="00642B9D">
        <w:rPr>
          <w:rFonts w:cstheme="minorHAnsi"/>
          <w:sz w:val="23"/>
          <w:szCs w:val="23"/>
        </w:rPr>
        <w:t>They should call on other colleagues, if necessary via their superior officer, to ensure that the necessary professional duties are performed”</w:t>
      </w:r>
      <w:r w:rsidR="0093787D" w:rsidRPr="00642B9D">
        <w:rPr>
          <w:rFonts w:cstheme="minorHAnsi"/>
          <w:sz w:val="23"/>
          <w:szCs w:val="23"/>
        </w:rPr>
        <w:t xml:space="preserve"> (</w:t>
      </w:r>
      <w:r w:rsidR="00E44031">
        <w:rPr>
          <w:rFonts w:cstheme="minorHAnsi"/>
          <w:sz w:val="23"/>
          <w:szCs w:val="23"/>
        </w:rPr>
        <w:t>point</w:t>
      </w:r>
      <w:r w:rsidR="00E44031" w:rsidRPr="00642B9D">
        <w:rPr>
          <w:rFonts w:cstheme="minorHAnsi"/>
          <w:sz w:val="23"/>
          <w:szCs w:val="23"/>
        </w:rPr>
        <w:t xml:space="preserve"> </w:t>
      </w:r>
      <w:r w:rsidR="0093787D" w:rsidRPr="00642B9D">
        <w:rPr>
          <w:rFonts w:cstheme="minorHAnsi"/>
          <w:sz w:val="23"/>
          <w:szCs w:val="23"/>
        </w:rPr>
        <w:t>23)</w:t>
      </w:r>
      <w:r w:rsidR="005E3F5F" w:rsidRPr="00642B9D">
        <w:rPr>
          <w:rFonts w:cstheme="minorHAnsi"/>
          <w:sz w:val="23"/>
          <w:szCs w:val="23"/>
        </w:rPr>
        <w:t>.</w:t>
      </w:r>
    </w:p>
    <w:p w14:paraId="3C8099D9" w14:textId="77777777" w:rsidR="00873A37" w:rsidRPr="00642B9D" w:rsidRDefault="00873A37" w:rsidP="00873A37">
      <w:pPr>
        <w:pStyle w:val="Paragraphedeliste"/>
        <w:rPr>
          <w:rFonts w:cstheme="minorHAnsi"/>
          <w:sz w:val="23"/>
          <w:szCs w:val="23"/>
        </w:rPr>
      </w:pPr>
    </w:p>
    <w:p w14:paraId="2C9AEE5A" w14:textId="77BA94A6" w:rsidR="00873A37" w:rsidRPr="006158FB" w:rsidRDefault="00BF28D8"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GET</w:t>
      </w:r>
      <w:r w:rsidR="00873A37" w:rsidRPr="00642B9D">
        <w:rPr>
          <w:rFonts w:cstheme="minorHAnsi"/>
          <w:sz w:val="23"/>
          <w:szCs w:val="23"/>
        </w:rPr>
        <w:t xml:space="preserve"> note</w:t>
      </w:r>
      <w:r w:rsidR="006419A0" w:rsidRPr="00642B9D">
        <w:rPr>
          <w:rFonts w:cstheme="minorHAnsi"/>
          <w:sz w:val="23"/>
          <w:szCs w:val="23"/>
        </w:rPr>
        <w:t>s</w:t>
      </w:r>
      <w:r w:rsidR="00873A37" w:rsidRPr="00642B9D">
        <w:rPr>
          <w:rFonts w:cstheme="minorHAnsi"/>
          <w:sz w:val="23"/>
          <w:szCs w:val="23"/>
        </w:rPr>
        <w:t xml:space="preserve"> </w:t>
      </w:r>
      <w:r w:rsidR="006419A0" w:rsidRPr="00642B9D">
        <w:rPr>
          <w:rFonts w:cstheme="minorHAnsi"/>
          <w:sz w:val="23"/>
          <w:szCs w:val="23"/>
        </w:rPr>
        <w:t xml:space="preserve">that </w:t>
      </w:r>
      <w:r w:rsidR="008D272C">
        <w:rPr>
          <w:rFonts w:cstheme="minorHAnsi"/>
          <w:sz w:val="23"/>
          <w:szCs w:val="23"/>
        </w:rPr>
        <w:t>points</w:t>
      </w:r>
      <w:r w:rsidR="008D272C" w:rsidRPr="00642B9D">
        <w:rPr>
          <w:rFonts w:cstheme="minorHAnsi"/>
          <w:sz w:val="23"/>
          <w:szCs w:val="23"/>
        </w:rPr>
        <w:t xml:space="preserve"> </w:t>
      </w:r>
      <w:r w:rsidR="00873A37" w:rsidRPr="00642B9D">
        <w:rPr>
          <w:rFonts w:cstheme="minorHAnsi"/>
          <w:sz w:val="23"/>
          <w:szCs w:val="23"/>
        </w:rPr>
        <w:t xml:space="preserve">22 </w:t>
      </w:r>
      <w:r w:rsidR="00D96C88" w:rsidRPr="00642B9D">
        <w:rPr>
          <w:rFonts w:cstheme="minorHAnsi"/>
          <w:sz w:val="23"/>
          <w:szCs w:val="23"/>
        </w:rPr>
        <w:t>and</w:t>
      </w:r>
      <w:r w:rsidR="00873A37" w:rsidRPr="00642B9D">
        <w:rPr>
          <w:rFonts w:cstheme="minorHAnsi"/>
          <w:sz w:val="23"/>
          <w:szCs w:val="23"/>
        </w:rPr>
        <w:t xml:space="preserve"> 23 </w:t>
      </w:r>
      <w:r w:rsidR="006419A0" w:rsidRPr="00642B9D">
        <w:rPr>
          <w:rFonts w:cstheme="minorHAnsi"/>
          <w:sz w:val="23"/>
          <w:szCs w:val="23"/>
        </w:rPr>
        <w:t xml:space="preserve">of the </w:t>
      </w:r>
      <w:r w:rsidR="00837B51" w:rsidRPr="00642B9D">
        <w:rPr>
          <w:rFonts w:cstheme="minorHAnsi"/>
          <w:sz w:val="23"/>
          <w:szCs w:val="23"/>
        </w:rPr>
        <w:t xml:space="preserve">Code </w:t>
      </w:r>
      <w:r w:rsidR="006419A0" w:rsidRPr="00642B9D">
        <w:rPr>
          <w:rFonts w:cstheme="minorHAnsi"/>
          <w:sz w:val="23"/>
          <w:szCs w:val="23"/>
        </w:rPr>
        <w:t xml:space="preserve">of </w:t>
      </w:r>
      <w:r w:rsidR="00837B51" w:rsidRPr="00642B9D">
        <w:rPr>
          <w:rFonts w:cstheme="minorHAnsi"/>
          <w:sz w:val="23"/>
          <w:szCs w:val="23"/>
        </w:rPr>
        <w:t xml:space="preserve">Conduct </w:t>
      </w:r>
      <w:r w:rsidR="006419A0" w:rsidRPr="00642B9D">
        <w:rPr>
          <w:rFonts w:cstheme="minorHAnsi"/>
          <w:sz w:val="23"/>
          <w:szCs w:val="23"/>
        </w:rPr>
        <w:t xml:space="preserve">are written in </w:t>
      </w:r>
      <w:r w:rsidR="00576934" w:rsidRPr="00642B9D">
        <w:rPr>
          <w:rFonts w:cstheme="minorHAnsi"/>
          <w:sz w:val="23"/>
          <w:szCs w:val="23"/>
        </w:rPr>
        <w:t xml:space="preserve">extremely </w:t>
      </w:r>
      <w:r w:rsidR="006419A0" w:rsidRPr="00642B9D">
        <w:rPr>
          <w:rFonts w:cstheme="minorHAnsi"/>
          <w:sz w:val="23"/>
          <w:szCs w:val="23"/>
        </w:rPr>
        <w:t xml:space="preserve">general terms and include </w:t>
      </w:r>
      <w:r w:rsidR="0028727F">
        <w:rPr>
          <w:rFonts w:cstheme="minorHAnsi"/>
          <w:sz w:val="23"/>
          <w:szCs w:val="23"/>
        </w:rPr>
        <w:t>concepts</w:t>
      </w:r>
      <w:r w:rsidR="006419A0" w:rsidRPr="00642B9D">
        <w:rPr>
          <w:rFonts w:cstheme="minorHAnsi"/>
          <w:sz w:val="23"/>
          <w:szCs w:val="23"/>
        </w:rPr>
        <w:t xml:space="preserve"> that are very </w:t>
      </w:r>
      <w:r w:rsidR="0028727F">
        <w:rPr>
          <w:rFonts w:cstheme="minorHAnsi"/>
          <w:sz w:val="23"/>
          <w:szCs w:val="23"/>
        </w:rPr>
        <w:t xml:space="preserve">much </w:t>
      </w:r>
      <w:r w:rsidR="006419A0" w:rsidRPr="00642B9D">
        <w:rPr>
          <w:rFonts w:cstheme="minorHAnsi"/>
          <w:sz w:val="23"/>
          <w:szCs w:val="23"/>
        </w:rPr>
        <w:t xml:space="preserve">open to interpretation, such as those of personal </w:t>
      </w:r>
      <w:r w:rsidR="00E06176" w:rsidRPr="00642B9D">
        <w:rPr>
          <w:rFonts w:cstheme="minorHAnsi"/>
          <w:sz w:val="23"/>
          <w:szCs w:val="23"/>
        </w:rPr>
        <w:lastRenderedPageBreak/>
        <w:t>involvement or questionable impartiality</w:t>
      </w:r>
      <w:r w:rsidR="00873A37" w:rsidRPr="00642B9D">
        <w:rPr>
          <w:rFonts w:cstheme="minorHAnsi"/>
          <w:sz w:val="23"/>
          <w:szCs w:val="23"/>
        </w:rPr>
        <w:t xml:space="preserve">. </w:t>
      </w:r>
      <w:r w:rsidR="00E06176" w:rsidRPr="00642B9D">
        <w:rPr>
          <w:rFonts w:cstheme="minorHAnsi"/>
          <w:sz w:val="23"/>
          <w:szCs w:val="23"/>
        </w:rPr>
        <w:t xml:space="preserve">Even though the </w:t>
      </w:r>
      <w:r w:rsidR="00837B51" w:rsidRPr="00642B9D">
        <w:rPr>
          <w:rFonts w:cstheme="minorHAnsi"/>
          <w:sz w:val="23"/>
          <w:szCs w:val="23"/>
        </w:rPr>
        <w:t xml:space="preserve">Code’s </w:t>
      </w:r>
      <w:r w:rsidR="00E06176" w:rsidRPr="00642B9D">
        <w:rPr>
          <w:rFonts w:cstheme="minorHAnsi"/>
          <w:sz w:val="23"/>
          <w:szCs w:val="23"/>
        </w:rPr>
        <w:t xml:space="preserve">commentary includes some examples, the GET </w:t>
      </w:r>
      <w:r w:rsidR="0028727F">
        <w:rPr>
          <w:rFonts w:cstheme="minorHAnsi"/>
          <w:sz w:val="23"/>
          <w:szCs w:val="23"/>
        </w:rPr>
        <w:t>believes</w:t>
      </w:r>
      <w:r w:rsidR="00E06176" w:rsidRPr="00642B9D">
        <w:rPr>
          <w:rFonts w:cstheme="minorHAnsi"/>
          <w:sz w:val="23"/>
          <w:szCs w:val="23"/>
        </w:rPr>
        <w:t xml:space="preserve"> that some of these </w:t>
      </w:r>
      <w:r w:rsidR="0028727F">
        <w:rPr>
          <w:rFonts w:cstheme="minorHAnsi"/>
          <w:sz w:val="23"/>
          <w:szCs w:val="23"/>
        </w:rPr>
        <w:t>concepts</w:t>
      </w:r>
      <w:r w:rsidR="00E06176" w:rsidRPr="00642B9D">
        <w:rPr>
          <w:rFonts w:cstheme="minorHAnsi"/>
          <w:sz w:val="23"/>
          <w:szCs w:val="23"/>
        </w:rPr>
        <w:t xml:space="preserve"> should be further developed and clarified, particularly by adding </w:t>
      </w:r>
      <w:r w:rsidR="00576934" w:rsidRPr="00642B9D">
        <w:rPr>
          <w:rFonts w:cstheme="minorHAnsi"/>
          <w:sz w:val="23"/>
          <w:szCs w:val="23"/>
        </w:rPr>
        <w:t xml:space="preserve">specific grounds </w:t>
      </w:r>
      <w:r w:rsidR="006A691F" w:rsidRPr="00642B9D">
        <w:rPr>
          <w:rFonts w:cstheme="minorHAnsi"/>
          <w:sz w:val="23"/>
          <w:szCs w:val="23"/>
        </w:rPr>
        <w:t xml:space="preserve">for </w:t>
      </w:r>
      <w:r w:rsidR="00576934" w:rsidRPr="00642B9D">
        <w:rPr>
          <w:rFonts w:cstheme="minorHAnsi"/>
          <w:sz w:val="23"/>
          <w:szCs w:val="23"/>
        </w:rPr>
        <w:t xml:space="preserve">standing down </w:t>
      </w:r>
      <w:r w:rsidR="006A691F" w:rsidRPr="00642B9D">
        <w:rPr>
          <w:rFonts w:cstheme="minorHAnsi"/>
          <w:sz w:val="23"/>
          <w:szCs w:val="23"/>
        </w:rPr>
        <w:t>in particular cases, such as, for example, family and/or marital links</w:t>
      </w:r>
      <w:r w:rsidR="007429A7" w:rsidRPr="00642B9D">
        <w:rPr>
          <w:rFonts w:cstheme="minorHAnsi"/>
          <w:sz w:val="23"/>
          <w:szCs w:val="23"/>
        </w:rPr>
        <w:t xml:space="preserve">. </w:t>
      </w:r>
      <w:r w:rsidR="00576934" w:rsidRPr="00642B9D">
        <w:rPr>
          <w:rFonts w:cstheme="minorHAnsi"/>
          <w:sz w:val="23"/>
          <w:szCs w:val="23"/>
        </w:rPr>
        <w:t>This could form part of the af</w:t>
      </w:r>
      <w:r w:rsidR="006A691F" w:rsidRPr="00642B9D">
        <w:rPr>
          <w:rFonts w:cstheme="minorHAnsi"/>
          <w:sz w:val="23"/>
          <w:szCs w:val="23"/>
        </w:rPr>
        <w:t xml:space="preserve">orementioned updating of the </w:t>
      </w:r>
      <w:r w:rsidR="00837B51" w:rsidRPr="00642B9D">
        <w:rPr>
          <w:rFonts w:cstheme="minorHAnsi"/>
          <w:sz w:val="23"/>
          <w:szCs w:val="23"/>
        </w:rPr>
        <w:t xml:space="preserve">Code </w:t>
      </w:r>
      <w:r w:rsidR="006A691F" w:rsidRPr="00642B9D">
        <w:rPr>
          <w:rFonts w:cstheme="minorHAnsi"/>
          <w:sz w:val="23"/>
          <w:szCs w:val="23"/>
        </w:rPr>
        <w:t xml:space="preserve">of </w:t>
      </w:r>
      <w:r w:rsidR="00837B51" w:rsidRPr="00642B9D">
        <w:rPr>
          <w:rFonts w:cstheme="minorHAnsi"/>
          <w:sz w:val="23"/>
          <w:szCs w:val="23"/>
        </w:rPr>
        <w:t xml:space="preserve">Conduct </w:t>
      </w:r>
      <w:r w:rsidR="006A691F" w:rsidRPr="00642B9D">
        <w:rPr>
          <w:rFonts w:cstheme="minorHAnsi"/>
          <w:sz w:val="23"/>
          <w:szCs w:val="23"/>
        </w:rPr>
        <w:t xml:space="preserve">(see </w:t>
      </w:r>
      <w:r w:rsidR="006A691F" w:rsidRPr="006158FB">
        <w:rPr>
          <w:rFonts w:cstheme="minorHAnsi"/>
          <w:sz w:val="23"/>
          <w:szCs w:val="23"/>
        </w:rPr>
        <w:t xml:space="preserve">paragraph </w:t>
      </w:r>
      <w:r w:rsidR="007F2679" w:rsidRPr="006158FB">
        <w:rPr>
          <w:rFonts w:cstheme="minorHAnsi"/>
          <w:sz w:val="23"/>
          <w:szCs w:val="23"/>
        </w:rPr>
        <w:t>16</w:t>
      </w:r>
      <w:r w:rsidR="00D2332F" w:rsidRPr="006158FB">
        <w:rPr>
          <w:rFonts w:cstheme="minorHAnsi"/>
          <w:sz w:val="23"/>
          <w:szCs w:val="23"/>
        </w:rPr>
        <w:t>6</w:t>
      </w:r>
      <w:r w:rsidR="007429A7" w:rsidRPr="006158FB">
        <w:rPr>
          <w:rFonts w:cstheme="minorHAnsi"/>
          <w:sz w:val="23"/>
          <w:szCs w:val="23"/>
        </w:rPr>
        <w:t xml:space="preserve">). </w:t>
      </w:r>
      <w:r w:rsidR="006A691F" w:rsidRPr="006158FB">
        <w:rPr>
          <w:rFonts w:cstheme="minorHAnsi"/>
          <w:sz w:val="23"/>
          <w:szCs w:val="23"/>
        </w:rPr>
        <w:t xml:space="preserve">It would also be helpful to introduce some form of monitoring of declarations of interest, particularly in connection with checks on police officers’ integrity, in the course of their careers (see paragraph </w:t>
      </w:r>
      <w:r w:rsidR="007F2679" w:rsidRPr="006158FB">
        <w:rPr>
          <w:rFonts w:cstheme="minorHAnsi"/>
          <w:sz w:val="23"/>
          <w:szCs w:val="23"/>
        </w:rPr>
        <w:t>18</w:t>
      </w:r>
      <w:r w:rsidR="00D2332F" w:rsidRPr="006158FB">
        <w:rPr>
          <w:rFonts w:cstheme="minorHAnsi"/>
          <w:sz w:val="23"/>
          <w:szCs w:val="23"/>
        </w:rPr>
        <w:t>1</w:t>
      </w:r>
      <w:r w:rsidR="007429A7" w:rsidRPr="006158FB">
        <w:rPr>
          <w:rFonts w:cstheme="minorHAnsi"/>
          <w:sz w:val="23"/>
          <w:szCs w:val="23"/>
        </w:rPr>
        <w:t>).</w:t>
      </w:r>
    </w:p>
    <w:p w14:paraId="4EB6C856" w14:textId="77777777" w:rsidR="00E5336C" w:rsidRPr="00642B9D" w:rsidRDefault="00E5336C" w:rsidP="001878CC">
      <w:pPr>
        <w:tabs>
          <w:tab w:val="left" w:pos="709"/>
        </w:tabs>
        <w:spacing w:line="240" w:lineRule="auto"/>
        <w:jc w:val="both"/>
        <w:rPr>
          <w:rFonts w:cstheme="minorHAnsi"/>
          <w:sz w:val="23"/>
          <w:szCs w:val="23"/>
        </w:rPr>
      </w:pPr>
    </w:p>
    <w:p w14:paraId="55307CAF" w14:textId="2979BE4E" w:rsidR="00FF2287" w:rsidRPr="00642B9D" w:rsidRDefault="00576934" w:rsidP="001878CC">
      <w:pPr>
        <w:pStyle w:val="Titre2"/>
        <w:tabs>
          <w:tab w:val="left" w:pos="709"/>
        </w:tabs>
        <w:spacing w:before="0" w:line="240" w:lineRule="auto"/>
        <w:rPr>
          <w:rFonts w:asciiTheme="minorHAnsi" w:hAnsiTheme="minorHAnsi"/>
          <w:color w:val="auto"/>
          <w:sz w:val="23"/>
          <w:szCs w:val="23"/>
          <w:u w:val="single"/>
        </w:rPr>
      </w:pPr>
      <w:bookmarkStart w:id="121" w:name="_Toc24124628"/>
      <w:bookmarkStart w:id="122" w:name="_Toc2777426"/>
      <w:r w:rsidRPr="00642B9D">
        <w:rPr>
          <w:rFonts w:asciiTheme="minorHAnsi" w:hAnsiTheme="minorHAnsi"/>
          <w:color w:val="auto"/>
          <w:sz w:val="23"/>
          <w:szCs w:val="23"/>
          <w:u w:val="single"/>
        </w:rPr>
        <w:t>Prohibition or restriction of certain activities</w:t>
      </w:r>
      <w:bookmarkEnd w:id="121"/>
      <w:r w:rsidRPr="00642B9D">
        <w:rPr>
          <w:rFonts w:asciiTheme="minorHAnsi" w:hAnsiTheme="minorHAnsi"/>
          <w:color w:val="auto"/>
          <w:sz w:val="23"/>
          <w:szCs w:val="23"/>
          <w:u w:val="single"/>
        </w:rPr>
        <w:t xml:space="preserve"> </w:t>
      </w:r>
      <w:bookmarkEnd w:id="122"/>
    </w:p>
    <w:p w14:paraId="402C1F90" w14:textId="77777777" w:rsidR="00FF2287" w:rsidRPr="00642B9D" w:rsidRDefault="00FF2287" w:rsidP="001878CC">
      <w:pPr>
        <w:pStyle w:val="Titre3"/>
        <w:tabs>
          <w:tab w:val="left" w:pos="709"/>
        </w:tabs>
        <w:spacing w:before="0" w:line="240" w:lineRule="auto"/>
        <w:jc w:val="both"/>
        <w:rPr>
          <w:rFonts w:asciiTheme="minorHAnsi" w:hAnsiTheme="minorHAnsi" w:cstheme="minorHAnsi"/>
          <w:color w:val="auto"/>
          <w:sz w:val="23"/>
          <w:szCs w:val="23"/>
        </w:rPr>
      </w:pPr>
    </w:p>
    <w:p w14:paraId="77C3B6EB" w14:textId="1246087C" w:rsidR="00FF2287" w:rsidRPr="00642B9D" w:rsidRDefault="00576934" w:rsidP="001878CC">
      <w:pPr>
        <w:pStyle w:val="Titre3"/>
        <w:tabs>
          <w:tab w:val="left" w:pos="709"/>
        </w:tabs>
        <w:spacing w:before="0" w:line="240" w:lineRule="auto"/>
        <w:rPr>
          <w:rFonts w:asciiTheme="minorHAnsi" w:hAnsiTheme="minorHAnsi" w:cstheme="minorHAnsi"/>
          <w:b w:val="0"/>
          <w:i/>
          <w:color w:val="auto"/>
          <w:sz w:val="23"/>
          <w:szCs w:val="23"/>
        </w:rPr>
      </w:pPr>
      <w:bookmarkStart w:id="123" w:name="_Toc342554312"/>
      <w:bookmarkStart w:id="124" w:name="_Toc342640987"/>
      <w:bookmarkStart w:id="125" w:name="_Toc2777427"/>
      <w:bookmarkStart w:id="126" w:name="_Toc24124629"/>
      <w:r w:rsidRPr="00642B9D">
        <w:rPr>
          <w:rFonts w:asciiTheme="minorHAnsi" w:hAnsiTheme="minorHAnsi" w:cstheme="minorHAnsi"/>
          <w:b w:val="0"/>
          <w:i/>
          <w:color w:val="auto"/>
          <w:sz w:val="23"/>
          <w:szCs w:val="23"/>
        </w:rPr>
        <w:t xml:space="preserve">Incompatibilities, </w:t>
      </w:r>
      <w:r w:rsidR="001A392C">
        <w:rPr>
          <w:rFonts w:asciiTheme="minorHAnsi" w:hAnsiTheme="minorHAnsi" w:cstheme="minorHAnsi"/>
          <w:b w:val="0"/>
          <w:i/>
          <w:color w:val="auto"/>
          <w:sz w:val="23"/>
          <w:szCs w:val="23"/>
        </w:rPr>
        <w:t>outside</w:t>
      </w:r>
      <w:r w:rsidRPr="00642B9D">
        <w:rPr>
          <w:rFonts w:asciiTheme="minorHAnsi" w:hAnsiTheme="minorHAnsi" w:cstheme="minorHAnsi"/>
          <w:b w:val="0"/>
          <w:i/>
          <w:color w:val="auto"/>
          <w:sz w:val="23"/>
          <w:szCs w:val="23"/>
        </w:rPr>
        <w:t xml:space="preserve"> activities and financial interests</w:t>
      </w:r>
      <w:bookmarkEnd w:id="123"/>
      <w:bookmarkEnd w:id="124"/>
      <w:bookmarkEnd w:id="125"/>
      <w:bookmarkEnd w:id="126"/>
    </w:p>
    <w:p w14:paraId="2A4D4CE2" w14:textId="77777777" w:rsidR="007C316A" w:rsidRPr="00642B9D" w:rsidRDefault="007C316A" w:rsidP="001878CC">
      <w:pPr>
        <w:spacing w:line="240" w:lineRule="auto"/>
        <w:jc w:val="both"/>
        <w:rPr>
          <w:rFonts w:cstheme="minorHAnsi"/>
          <w:sz w:val="23"/>
          <w:szCs w:val="23"/>
        </w:rPr>
      </w:pPr>
    </w:p>
    <w:p w14:paraId="728B4926" w14:textId="74895979" w:rsidR="006129A8" w:rsidRPr="00642B9D" w:rsidRDefault="00D97396" w:rsidP="006129A8">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Article</w:t>
      </w:r>
      <w:r w:rsidRPr="00642B9D">
        <w:rPr>
          <w:rFonts w:cstheme="minorHAnsi"/>
          <w:sz w:val="23"/>
          <w:szCs w:val="23"/>
        </w:rPr>
        <w:t xml:space="preserve"> </w:t>
      </w:r>
      <w:r w:rsidR="006129A8" w:rsidRPr="00642B9D">
        <w:rPr>
          <w:rFonts w:cstheme="minorHAnsi"/>
          <w:sz w:val="23"/>
          <w:szCs w:val="23"/>
        </w:rPr>
        <w:t xml:space="preserve">134 </w:t>
      </w:r>
      <w:r w:rsidR="00AB14A7" w:rsidRPr="00642B9D">
        <w:rPr>
          <w:rFonts w:cstheme="minorHAnsi"/>
          <w:sz w:val="23"/>
          <w:szCs w:val="23"/>
        </w:rPr>
        <w:t xml:space="preserve">of the </w:t>
      </w:r>
      <w:r w:rsidR="00967E27" w:rsidRPr="00642B9D">
        <w:rPr>
          <w:rFonts w:cstheme="minorHAnsi"/>
          <w:sz w:val="23"/>
          <w:szCs w:val="23"/>
        </w:rPr>
        <w:t>I</w:t>
      </w:r>
      <w:r w:rsidR="00AB14A7" w:rsidRPr="00642B9D">
        <w:rPr>
          <w:rFonts w:cstheme="minorHAnsi"/>
          <w:sz w:val="23"/>
          <w:szCs w:val="23"/>
        </w:rPr>
        <w:t xml:space="preserve">ntegrated </w:t>
      </w:r>
      <w:r w:rsidR="00967E27" w:rsidRPr="00642B9D">
        <w:rPr>
          <w:rFonts w:cstheme="minorHAnsi"/>
          <w:sz w:val="23"/>
          <w:szCs w:val="23"/>
        </w:rPr>
        <w:t>P</w:t>
      </w:r>
      <w:r w:rsidR="00AB14A7" w:rsidRPr="00642B9D">
        <w:rPr>
          <w:rFonts w:cstheme="minorHAnsi"/>
          <w:sz w:val="23"/>
          <w:szCs w:val="23"/>
        </w:rPr>
        <w:t xml:space="preserve">olice </w:t>
      </w:r>
      <w:r w:rsidR="00967E27" w:rsidRPr="00642B9D">
        <w:rPr>
          <w:rFonts w:cstheme="minorHAnsi"/>
          <w:sz w:val="23"/>
          <w:szCs w:val="23"/>
        </w:rPr>
        <w:t>F</w:t>
      </w:r>
      <w:r w:rsidR="00AB14A7" w:rsidRPr="00642B9D">
        <w:rPr>
          <w:rFonts w:cstheme="minorHAnsi"/>
          <w:sz w:val="23"/>
          <w:szCs w:val="23"/>
        </w:rPr>
        <w:t xml:space="preserve">orce Act of </w:t>
      </w:r>
      <w:r w:rsidR="006129A8" w:rsidRPr="00642B9D">
        <w:rPr>
          <w:rFonts w:cstheme="minorHAnsi"/>
          <w:sz w:val="23"/>
          <w:szCs w:val="23"/>
        </w:rPr>
        <w:t xml:space="preserve">7 </w:t>
      </w:r>
      <w:r w:rsidR="00387AEE" w:rsidRPr="00642B9D">
        <w:rPr>
          <w:rFonts w:cstheme="minorHAnsi"/>
          <w:sz w:val="23"/>
          <w:szCs w:val="23"/>
        </w:rPr>
        <w:t>December</w:t>
      </w:r>
      <w:r w:rsidR="006129A8" w:rsidRPr="00642B9D">
        <w:rPr>
          <w:rFonts w:cstheme="minorHAnsi"/>
          <w:sz w:val="23"/>
          <w:szCs w:val="23"/>
        </w:rPr>
        <w:t xml:space="preserve"> 1998 </w:t>
      </w:r>
      <w:r w:rsidR="00AB14A7" w:rsidRPr="00642B9D">
        <w:rPr>
          <w:rFonts w:cstheme="minorHAnsi"/>
          <w:sz w:val="23"/>
          <w:szCs w:val="23"/>
        </w:rPr>
        <w:t>makes membership of police operational divisions or units incompatible with a number of alternative occupations or professions, even if unpaid, in private non-profit undertakings or voluntary associations, or, where relevant, working with individuals. These include</w:t>
      </w:r>
      <w:r w:rsidR="003C3164" w:rsidRPr="00642B9D">
        <w:rPr>
          <w:rFonts w:cstheme="minorHAnsi"/>
          <w:sz w:val="23"/>
          <w:szCs w:val="23"/>
        </w:rPr>
        <w:t>:</w:t>
      </w:r>
    </w:p>
    <w:p w14:paraId="648228D8" w14:textId="77777777" w:rsidR="006129A8" w:rsidRPr="00642B9D" w:rsidRDefault="006129A8" w:rsidP="006129A8">
      <w:pPr>
        <w:tabs>
          <w:tab w:val="left" w:pos="709"/>
        </w:tabs>
        <w:spacing w:line="240" w:lineRule="auto"/>
        <w:jc w:val="both"/>
        <w:rPr>
          <w:rFonts w:cstheme="minorHAnsi"/>
          <w:sz w:val="23"/>
          <w:szCs w:val="23"/>
        </w:rPr>
      </w:pPr>
    </w:p>
    <w:p w14:paraId="7065D1FD" w14:textId="6D4B03B8" w:rsidR="006129A8" w:rsidRPr="00642B9D" w:rsidRDefault="00AB14A7" w:rsidP="006129A8">
      <w:pPr>
        <w:numPr>
          <w:ilvl w:val="1"/>
          <w:numId w:val="1"/>
        </w:numPr>
        <w:tabs>
          <w:tab w:val="left" w:pos="709"/>
        </w:tabs>
        <w:spacing w:line="240" w:lineRule="auto"/>
        <w:jc w:val="both"/>
        <w:rPr>
          <w:rFonts w:cstheme="minorHAnsi"/>
          <w:sz w:val="23"/>
          <w:szCs w:val="23"/>
        </w:rPr>
      </w:pPr>
      <w:r w:rsidRPr="00642B9D">
        <w:rPr>
          <w:rFonts w:cstheme="minorHAnsi"/>
          <w:sz w:val="23"/>
          <w:szCs w:val="23"/>
        </w:rPr>
        <w:t>being an operational member of a rescue or ambulance service</w:t>
      </w:r>
      <w:r w:rsidR="006129A8" w:rsidRPr="00642B9D">
        <w:rPr>
          <w:rFonts w:cstheme="minorHAnsi"/>
          <w:sz w:val="23"/>
          <w:szCs w:val="23"/>
        </w:rPr>
        <w:t>;</w:t>
      </w:r>
    </w:p>
    <w:p w14:paraId="0D35C9DB" w14:textId="10FDB694" w:rsidR="006129A8" w:rsidRPr="00642B9D" w:rsidRDefault="00AB14A7" w:rsidP="006129A8">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managing or </w:t>
      </w:r>
      <w:r w:rsidR="0033527C" w:rsidRPr="00642B9D">
        <w:rPr>
          <w:rFonts w:cstheme="minorHAnsi"/>
          <w:sz w:val="23"/>
          <w:szCs w:val="23"/>
        </w:rPr>
        <w:t>teaching in a licensed driving school, and giving practical driving lessons on the public highway</w:t>
      </w:r>
      <w:r w:rsidR="006129A8" w:rsidRPr="00642B9D">
        <w:rPr>
          <w:rFonts w:cstheme="minorHAnsi"/>
          <w:sz w:val="23"/>
          <w:szCs w:val="23"/>
        </w:rPr>
        <w:t>;</w:t>
      </w:r>
    </w:p>
    <w:p w14:paraId="638D7C3F" w14:textId="36E96076" w:rsidR="006129A8" w:rsidRPr="00642B9D" w:rsidRDefault="0033527C" w:rsidP="006129A8">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acting as a </w:t>
      </w:r>
      <w:r w:rsidRPr="00CD1199">
        <w:rPr>
          <w:rFonts w:cstheme="minorHAnsi"/>
          <w:sz w:val="23"/>
          <w:szCs w:val="23"/>
        </w:rPr>
        <w:t>rural policeman</w:t>
      </w:r>
      <w:r w:rsidRPr="00642B9D">
        <w:rPr>
          <w:rFonts w:cstheme="minorHAnsi"/>
          <w:sz w:val="23"/>
          <w:szCs w:val="23"/>
        </w:rPr>
        <w:t xml:space="preserve"> (</w:t>
      </w:r>
      <w:r w:rsidR="006129A8" w:rsidRPr="00CD1199">
        <w:rPr>
          <w:rFonts w:cstheme="minorHAnsi"/>
          <w:sz w:val="23"/>
          <w:szCs w:val="23"/>
        </w:rPr>
        <w:t>garde champêtre particulier</w:t>
      </w:r>
      <w:r w:rsidR="0051238A">
        <w:rPr>
          <w:rFonts w:cstheme="minorHAnsi"/>
          <w:sz w:val="23"/>
          <w:szCs w:val="23"/>
        </w:rPr>
        <w:t>/</w:t>
      </w:r>
      <w:r w:rsidR="0051238A" w:rsidRPr="0051238A">
        <w:rPr>
          <w:rFonts w:cstheme="minorHAnsi"/>
          <w:sz w:val="23"/>
          <w:szCs w:val="23"/>
        </w:rPr>
        <w:t>bijzondere veldwachters</w:t>
      </w:r>
      <w:r w:rsidR="0051238A">
        <w:rPr>
          <w:rFonts w:cstheme="minorHAnsi"/>
          <w:sz w:val="23"/>
          <w:szCs w:val="23"/>
        </w:rPr>
        <w:t>)</w:t>
      </w:r>
      <w:r w:rsidR="006129A8" w:rsidRPr="00642B9D">
        <w:rPr>
          <w:rFonts w:cstheme="minorHAnsi"/>
          <w:sz w:val="23"/>
          <w:szCs w:val="23"/>
        </w:rPr>
        <w:t>.</w:t>
      </w:r>
    </w:p>
    <w:p w14:paraId="45E464BD" w14:textId="77777777" w:rsidR="006129A8" w:rsidRPr="00642B9D" w:rsidRDefault="006129A8" w:rsidP="00CD1199">
      <w:pPr>
        <w:tabs>
          <w:tab w:val="left" w:pos="709"/>
        </w:tabs>
        <w:spacing w:line="240" w:lineRule="auto"/>
        <w:ind w:left="1440"/>
        <w:jc w:val="both"/>
        <w:rPr>
          <w:rFonts w:cstheme="minorHAnsi"/>
          <w:sz w:val="23"/>
          <w:szCs w:val="23"/>
        </w:rPr>
      </w:pPr>
    </w:p>
    <w:p w14:paraId="65F9770E" w14:textId="216272B8" w:rsidR="00A30683" w:rsidRPr="00642B9D" w:rsidRDefault="00571DFC" w:rsidP="006129A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Until </w:t>
      </w:r>
      <w:r w:rsidR="00A1119A" w:rsidRPr="00642B9D">
        <w:rPr>
          <w:rFonts w:cstheme="minorHAnsi"/>
          <w:sz w:val="23"/>
          <w:szCs w:val="23"/>
        </w:rPr>
        <w:t xml:space="preserve">31 </w:t>
      </w:r>
      <w:r w:rsidR="00387AEE" w:rsidRPr="00642B9D">
        <w:rPr>
          <w:rFonts w:cstheme="minorHAnsi"/>
          <w:sz w:val="23"/>
          <w:szCs w:val="23"/>
        </w:rPr>
        <w:t>August</w:t>
      </w:r>
      <w:r w:rsidRPr="00642B9D">
        <w:rPr>
          <w:rFonts w:cstheme="minorHAnsi"/>
          <w:sz w:val="23"/>
          <w:szCs w:val="23"/>
        </w:rPr>
        <w:t xml:space="preserve"> 2018, apart from certain specific exceptions, which were subject to authorisation, the exercise of </w:t>
      </w:r>
      <w:r w:rsidR="00CD1199">
        <w:rPr>
          <w:rFonts w:cstheme="minorHAnsi"/>
          <w:sz w:val="23"/>
          <w:szCs w:val="23"/>
        </w:rPr>
        <w:t>outside</w:t>
      </w:r>
      <w:r w:rsidRPr="00642B9D">
        <w:rPr>
          <w:rFonts w:cstheme="minorHAnsi"/>
          <w:sz w:val="23"/>
          <w:szCs w:val="23"/>
        </w:rPr>
        <w:t xml:space="preserve"> activities was prohibited</w:t>
      </w:r>
      <w:r w:rsidR="00A30683" w:rsidRPr="00642B9D">
        <w:rPr>
          <w:rFonts w:cstheme="minorHAnsi"/>
          <w:sz w:val="23"/>
          <w:szCs w:val="23"/>
        </w:rPr>
        <w:t xml:space="preserve">. </w:t>
      </w:r>
      <w:r w:rsidRPr="00642B9D">
        <w:rPr>
          <w:rFonts w:cstheme="minorHAnsi"/>
          <w:sz w:val="23"/>
          <w:szCs w:val="23"/>
        </w:rPr>
        <w:t>The authorisation procedure for the exceptions was very restrictive</w:t>
      </w:r>
      <w:r w:rsidR="00A30683" w:rsidRPr="00642B9D">
        <w:rPr>
          <w:rFonts w:cstheme="minorHAnsi"/>
          <w:sz w:val="23"/>
          <w:szCs w:val="23"/>
        </w:rPr>
        <w:t xml:space="preserve">.  </w:t>
      </w:r>
      <w:r w:rsidRPr="00642B9D">
        <w:rPr>
          <w:rFonts w:cstheme="minorHAnsi"/>
          <w:sz w:val="23"/>
          <w:szCs w:val="23"/>
        </w:rPr>
        <w:t xml:space="preserve">This system has now been completely revised, the principle being that </w:t>
      </w:r>
      <w:r w:rsidR="00CD1199">
        <w:rPr>
          <w:rFonts w:cstheme="minorHAnsi"/>
          <w:sz w:val="23"/>
          <w:szCs w:val="23"/>
        </w:rPr>
        <w:t>outside</w:t>
      </w:r>
      <w:r w:rsidRPr="00642B9D">
        <w:rPr>
          <w:rFonts w:cstheme="minorHAnsi"/>
          <w:sz w:val="23"/>
          <w:szCs w:val="23"/>
        </w:rPr>
        <w:t xml:space="preserve"> activities are now authorised, unless otherwise stated</w:t>
      </w:r>
      <w:r w:rsidR="00A30683" w:rsidRPr="00642B9D">
        <w:rPr>
          <w:rFonts w:cstheme="minorHAnsi"/>
          <w:sz w:val="23"/>
          <w:szCs w:val="23"/>
        </w:rPr>
        <w:t xml:space="preserve">. </w:t>
      </w:r>
    </w:p>
    <w:p w14:paraId="2E595078" w14:textId="79B08CFF" w:rsidR="00A30683" w:rsidRPr="00642B9D" w:rsidRDefault="00A30683" w:rsidP="00A30683">
      <w:pPr>
        <w:tabs>
          <w:tab w:val="left" w:pos="709"/>
        </w:tabs>
        <w:spacing w:line="240" w:lineRule="auto"/>
        <w:jc w:val="both"/>
        <w:rPr>
          <w:rFonts w:cstheme="minorHAnsi"/>
          <w:sz w:val="23"/>
          <w:szCs w:val="23"/>
        </w:rPr>
      </w:pPr>
    </w:p>
    <w:p w14:paraId="3370D327" w14:textId="543A6EC4" w:rsidR="006129A8" w:rsidRPr="00642B9D" w:rsidRDefault="00C066BD" w:rsidP="006129A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Under </w:t>
      </w:r>
      <w:r w:rsidR="00D97396">
        <w:rPr>
          <w:rFonts w:cstheme="minorHAnsi"/>
          <w:sz w:val="23"/>
          <w:szCs w:val="23"/>
        </w:rPr>
        <w:t>Article</w:t>
      </w:r>
      <w:r w:rsidR="00D97396" w:rsidRPr="00642B9D">
        <w:rPr>
          <w:rFonts w:cstheme="minorHAnsi"/>
          <w:sz w:val="23"/>
          <w:szCs w:val="23"/>
        </w:rPr>
        <w:t xml:space="preserve"> </w:t>
      </w:r>
      <w:r w:rsidRPr="00642B9D">
        <w:rPr>
          <w:rFonts w:cstheme="minorHAnsi"/>
          <w:sz w:val="23"/>
          <w:szCs w:val="23"/>
        </w:rPr>
        <w:t xml:space="preserve">135 of the </w:t>
      </w:r>
      <w:r w:rsidR="00CD1199" w:rsidRPr="00642B9D">
        <w:rPr>
          <w:rFonts w:cstheme="minorHAnsi"/>
          <w:sz w:val="23"/>
          <w:szCs w:val="23"/>
        </w:rPr>
        <w:t>I</w:t>
      </w:r>
      <w:r w:rsidRPr="00642B9D">
        <w:rPr>
          <w:rFonts w:cstheme="minorHAnsi"/>
          <w:sz w:val="23"/>
          <w:szCs w:val="23"/>
        </w:rPr>
        <w:t xml:space="preserve">ntegrated </w:t>
      </w:r>
      <w:r w:rsidR="00CD1199" w:rsidRPr="00642B9D">
        <w:rPr>
          <w:rFonts w:cstheme="minorHAnsi"/>
          <w:sz w:val="23"/>
          <w:szCs w:val="23"/>
        </w:rPr>
        <w:t>P</w:t>
      </w:r>
      <w:r w:rsidRPr="00642B9D">
        <w:rPr>
          <w:rFonts w:cstheme="minorHAnsi"/>
          <w:sz w:val="23"/>
          <w:szCs w:val="23"/>
        </w:rPr>
        <w:t xml:space="preserve">olice </w:t>
      </w:r>
      <w:r w:rsidR="00CD1199" w:rsidRPr="00642B9D">
        <w:rPr>
          <w:rFonts w:cstheme="minorHAnsi"/>
          <w:sz w:val="23"/>
          <w:szCs w:val="23"/>
        </w:rPr>
        <w:t>F</w:t>
      </w:r>
      <w:r w:rsidRPr="00642B9D">
        <w:rPr>
          <w:rFonts w:cstheme="minorHAnsi"/>
          <w:sz w:val="23"/>
          <w:szCs w:val="23"/>
        </w:rPr>
        <w:t xml:space="preserve">orce Act, operational members of the force must advise the </w:t>
      </w:r>
      <w:r w:rsidR="00541F78">
        <w:rPr>
          <w:rFonts w:cstheme="minorHAnsi"/>
          <w:sz w:val="23"/>
          <w:szCs w:val="23"/>
        </w:rPr>
        <w:t>Commissioner General</w:t>
      </w:r>
      <w:r w:rsidRPr="00642B9D">
        <w:rPr>
          <w:rFonts w:cstheme="minorHAnsi"/>
          <w:sz w:val="23"/>
          <w:szCs w:val="23"/>
        </w:rPr>
        <w:t xml:space="preserve"> in advance of any incompatible occupations they intend to take up. Within 45 days of receiving </w:t>
      </w:r>
      <w:r w:rsidR="00187D6E" w:rsidRPr="00642B9D">
        <w:rPr>
          <w:rFonts w:cstheme="minorHAnsi"/>
          <w:sz w:val="23"/>
          <w:szCs w:val="23"/>
        </w:rPr>
        <w:t xml:space="preserve">such </w:t>
      </w:r>
      <w:r w:rsidR="0051238A">
        <w:rPr>
          <w:rFonts w:cstheme="minorHAnsi"/>
          <w:sz w:val="23"/>
          <w:szCs w:val="23"/>
        </w:rPr>
        <w:t>notifications</w:t>
      </w:r>
      <w:r w:rsidRPr="00642B9D">
        <w:rPr>
          <w:rFonts w:cstheme="minorHAnsi"/>
          <w:sz w:val="23"/>
          <w:szCs w:val="23"/>
        </w:rPr>
        <w:t xml:space="preserve">, and after consulting either the </w:t>
      </w:r>
      <w:r w:rsidR="00187D6E" w:rsidRPr="00642B9D">
        <w:rPr>
          <w:rFonts w:cstheme="minorHAnsi"/>
          <w:sz w:val="23"/>
          <w:szCs w:val="23"/>
        </w:rPr>
        <w:t xml:space="preserve">relevant </w:t>
      </w:r>
      <w:r w:rsidR="00593DC5" w:rsidRPr="00642B9D">
        <w:rPr>
          <w:rFonts w:cstheme="minorHAnsi"/>
          <w:sz w:val="23"/>
          <w:szCs w:val="23"/>
        </w:rPr>
        <w:t xml:space="preserve">Director General </w:t>
      </w:r>
      <w:r w:rsidR="00187D6E" w:rsidRPr="00642B9D">
        <w:rPr>
          <w:rFonts w:cstheme="minorHAnsi"/>
          <w:sz w:val="23"/>
          <w:szCs w:val="23"/>
        </w:rPr>
        <w:t xml:space="preserve">or head of geographical division to whom the applicant is responsible, the </w:t>
      </w:r>
      <w:r w:rsidRPr="00642B9D">
        <w:rPr>
          <w:rFonts w:cstheme="minorHAnsi"/>
          <w:sz w:val="23"/>
          <w:szCs w:val="23"/>
        </w:rPr>
        <w:t xml:space="preserve">Commissioner, who in practice delegates this responsibility to the personnel director, </w:t>
      </w:r>
      <w:r w:rsidR="00187D6E" w:rsidRPr="00642B9D">
        <w:rPr>
          <w:rFonts w:cstheme="minorHAnsi"/>
          <w:sz w:val="23"/>
          <w:szCs w:val="23"/>
        </w:rPr>
        <w:t>may decide, giving his or her reasons, to</w:t>
      </w:r>
      <w:r w:rsidR="003C3164" w:rsidRPr="00642B9D">
        <w:rPr>
          <w:rFonts w:cstheme="minorHAnsi"/>
          <w:sz w:val="23"/>
          <w:szCs w:val="23"/>
        </w:rPr>
        <w:t>:</w:t>
      </w:r>
    </w:p>
    <w:p w14:paraId="0A61448E" w14:textId="152AEB97" w:rsidR="006129A8" w:rsidRPr="00642B9D" w:rsidRDefault="00187D6E" w:rsidP="006129A8">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refuse to </w:t>
      </w:r>
      <w:r w:rsidR="0051238A">
        <w:rPr>
          <w:rFonts w:cstheme="minorHAnsi"/>
          <w:sz w:val="23"/>
          <w:szCs w:val="23"/>
        </w:rPr>
        <w:t>allow</w:t>
      </w:r>
      <w:r w:rsidRPr="00642B9D">
        <w:rPr>
          <w:rFonts w:cstheme="minorHAnsi"/>
          <w:sz w:val="23"/>
          <w:szCs w:val="23"/>
        </w:rPr>
        <w:t xml:space="preserve"> the exercise of the occupation in question, with reference to directives issued by the Minister of the Interior</w:t>
      </w:r>
      <w:r w:rsidR="006129A8" w:rsidRPr="00642B9D">
        <w:rPr>
          <w:rFonts w:cstheme="minorHAnsi"/>
          <w:sz w:val="23"/>
          <w:szCs w:val="23"/>
        </w:rPr>
        <w:t>;</w:t>
      </w:r>
    </w:p>
    <w:p w14:paraId="508FB6B4" w14:textId="2892B4E0" w:rsidR="006129A8" w:rsidRPr="00642B9D" w:rsidRDefault="00CD1199" w:rsidP="006129A8">
      <w:pPr>
        <w:numPr>
          <w:ilvl w:val="1"/>
          <w:numId w:val="1"/>
        </w:numPr>
        <w:tabs>
          <w:tab w:val="left" w:pos="709"/>
        </w:tabs>
        <w:spacing w:line="240" w:lineRule="auto"/>
        <w:jc w:val="both"/>
        <w:rPr>
          <w:rFonts w:cstheme="minorHAnsi"/>
          <w:sz w:val="23"/>
          <w:szCs w:val="23"/>
        </w:rPr>
      </w:pPr>
      <w:r>
        <w:rPr>
          <w:rFonts w:cstheme="minorHAnsi"/>
          <w:sz w:val="23"/>
          <w:szCs w:val="23"/>
        </w:rPr>
        <w:t>make exercise of that</w:t>
      </w:r>
      <w:r w:rsidR="00187D6E" w:rsidRPr="00642B9D">
        <w:rPr>
          <w:rFonts w:cstheme="minorHAnsi"/>
          <w:sz w:val="23"/>
          <w:szCs w:val="23"/>
        </w:rPr>
        <w:t xml:space="preserve"> occupation subject to certain conditions relating to the interests of the service and the dignity of the relevant member of personnel</w:t>
      </w:r>
      <w:r w:rsidR="006129A8" w:rsidRPr="00642B9D">
        <w:rPr>
          <w:rFonts w:cstheme="minorHAnsi"/>
          <w:sz w:val="23"/>
          <w:szCs w:val="23"/>
        </w:rPr>
        <w:t>.</w:t>
      </w:r>
    </w:p>
    <w:p w14:paraId="3460FD4B" w14:textId="77777777" w:rsidR="006129A8" w:rsidRPr="00642B9D" w:rsidRDefault="006129A8" w:rsidP="006129A8">
      <w:pPr>
        <w:tabs>
          <w:tab w:val="left" w:pos="709"/>
        </w:tabs>
        <w:spacing w:line="240" w:lineRule="auto"/>
        <w:jc w:val="both"/>
        <w:rPr>
          <w:rFonts w:cstheme="minorHAnsi"/>
          <w:sz w:val="23"/>
          <w:szCs w:val="23"/>
        </w:rPr>
      </w:pPr>
    </w:p>
    <w:p w14:paraId="07E2014A" w14:textId="56ED8F16" w:rsidR="006129A8" w:rsidRPr="00642B9D" w:rsidRDefault="00FB673B" w:rsidP="006129A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When the 45-day period has expired and if the request has not been refused, exercise of the </w:t>
      </w:r>
      <w:r w:rsidR="00CD1199">
        <w:rPr>
          <w:rFonts w:cstheme="minorHAnsi"/>
          <w:sz w:val="23"/>
          <w:szCs w:val="23"/>
        </w:rPr>
        <w:t>outside</w:t>
      </w:r>
      <w:r w:rsidRPr="00642B9D">
        <w:rPr>
          <w:rFonts w:cstheme="minorHAnsi"/>
          <w:sz w:val="23"/>
          <w:szCs w:val="23"/>
        </w:rPr>
        <w:t xml:space="preserve"> activity is authorised</w:t>
      </w:r>
      <w:r w:rsidR="00A1119A" w:rsidRPr="00642B9D">
        <w:rPr>
          <w:rFonts w:cstheme="minorHAnsi"/>
          <w:sz w:val="23"/>
          <w:szCs w:val="23"/>
        </w:rPr>
        <w:t xml:space="preserve">. </w:t>
      </w:r>
      <w:r w:rsidRPr="00642B9D">
        <w:rPr>
          <w:rFonts w:cstheme="minorHAnsi"/>
          <w:sz w:val="23"/>
          <w:szCs w:val="23"/>
        </w:rPr>
        <w:t xml:space="preserve">According to information supplied to the GET, since the changes to the legislation only three requests to undertake </w:t>
      </w:r>
      <w:r w:rsidR="00CD1199">
        <w:rPr>
          <w:rFonts w:cstheme="minorHAnsi"/>
          <w:sz w:val="23"/>
          <w:szCs w:val="23"/>
        </w:rPr>
        <w:t xml:space="preserve">outside </w:t>
      </w:r>
      <w:r w:rsidRPr="00642B9D">
        <w:rPr>
          <w:rFonts w:cstheme="minorHAnsi"/>
          <w:sz w:val="23"/>
          <w:szCs w:val="23"/>
        </w:rPr>
        <w:t>activities out of 250 submitted have been refused, and these involved legally incompatible activities</w:t>
      </w:r>
      <w:r w:rsidR="00F0261B" w:rsidRPr="00642B9D">
        <w:rPr>
          <w:rFonts w:cstheme="minorHAnsi"/>
          <w:sz w:val="23"/>
          <w:szCs w:val="23"/>
        </w:rPr>
        <w:t xml:space="preserve">. </w:t>
      </w:r>
    </w:p>
    <w:p w14:paraId="04581B99" w14:textId="77777777" w:rsidR="00F0261B" w:rsidRPr="00642B9D" w:rsidRDefault="00F0261B" w:rsidP="00F0261B">
      <w:pPr>
        <w:tabs>
          <w:tab w:val="left" w:pos="709"/>
        </w:tabs>
        <w:spacing w:line="240" w:lineRule="auto"/>
        <w:jc w:val="both"/>
        <w:rPr>
          <w:rFonts w:cstheme="minorHAnsi"/>
          <w:sz w:val="23"/>
          <w:szCs w:val="23"/>
        </w:rPr>
      </w:pPr>
    </w:p>
    <w:p w14:paraId="43277A66" w14:textId="08340F07" w:rsidR="00F0261B" w:rsidRPr="00642B9D" w:rsidRDefault="002357FE" w:rsidP="006129A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GET was told that the move from a system in which </w:t>
      </w:r>
      <w:r w:rsidR="00CD1199">
        <w:rPr>
          <w:rFonts w:cstheme="minorHAnsi"/>
          <w:sz w:val="23"/>
          <w:szCs w:val="23"/>
        </w:rPr>
        <w:t>outside</w:t>
      </w:r>
      <w:r w:rsidRPr="00642B9D">
        <w:rPr>
          <w:rFonts w:cstheme="minorHAnsi"/>
          <w:sz w:val="23"/>
          <w:szCs w:val="23"/>
        </w:rPr>
        <w:t xml:space="preserve"> activities were only permitted on an exceptional basis to one of almost blanket authorisation resulted from the integration into the police force of state security officers, who had more liberal </w:t>
      </w:r>
      <w:r w:rsidR="00CD1199">
        <w:rPr>
          <w:rFonts w:cstheme="minorHAnsi"/>
          <w:sz w:val="23"/>
          <w:szCs w:val="23"/>
        </w:rPr>
        <w:t>outside</w:t>
      </w:r>
      <w:r w:rsidRPr="00642B9D">
        <w:rPr>
          <w:rFonts w:cstheme="minorHAnsi"/>
          <w:sz w:val="23"/>
          <w:szCs w:val="23"/>
        </w:rPr>
        <w:t xml:space="preserve"> activity</w:t>
      </w:r>
      <w:r w:rsidR="00654BB2" w:rsidRPr="00642B9D">
        <w:rPr>
          <w:rFonts w:cstheme="minorHAnsi"/>
          <w:sz w:val="23"/>
          <w:szCs w:val="23"/>
        </w:rPr>
        <w:t xml:space="preserve"> rules</w:t>
      </w:r>
      <w:r w:rsidR="00F0261B" w:rsidRPr="00642B9D">
        <w:rPr>
          <w:rFonts w:cstheme="minorHAnsi"/>
          <w:sz w:val="23"/>
          <w:szCs w:val="23"/>
        </w:rPr>
        <w:t xml:space="preserve">. </w:t>
      </w:r>
      <w:r w:rsidRPr="00642B9D">
        <w:rPr>
          <w:rFonts w:cstheme="minorHAnsi"/>
          <w:sz w:val="23"/>
          <w:szCs w:val="23"/>
        </w:rPr>
        <w:t xml:space="preserve">The measure had been requested by one trade union and was unanimously criticised during the on-site visit, with the other trade unions </w:t>
      </w:r>
      <w:r w:rsidR="00654BB2" w:rsidRPr="00642B9D">
        <w:rPr>
          <w:rFonts w:cstheme="minorHAnsi"/>
          <w:sz w:val="23"/>
          <w:szCs w:val="23"/>
        </w:rPr>
        <w:t>concurring</w:t>
      </w:r>
      <w:r w:rsidR="00F0261B" w:rsidRPr="00642B9D">
        <w:rPr>
          <w:rFonts w:cstheme="minorHAnsi"/>
          <w:sz w:val="23"/>
          <w:szCs w:val="23"/>
        </w:rPr>
        <w:t xml:space="preserve">. </w:t>
      </w:r>
    </w:p>
    <w:p w14:paraId="5C8F6F46" w14:textId="77777777" w:rsidR="00893B84" w:rsidRPr="00642B9D" w:rsidRDefault="00893B84" w:rsidP="00893B84">
      <w:pPr>
        <w:pStyle w:val="Paragraphedeliste"/>
        <w:rPr>
          <w:rFonts w:cstheme="minorHAnsi"/>
          <w:sz w:val="23"/>
          <w:szCs w:val="23"/>
        </w:rPr>
      </w:pPr>
    </w:p>
    <w:p w14:paraId="05ACB091" w14:textId="411EE0D8" w:rsidR="00842E2A" w:rsidRPr="006158FB" w:rsidRDefault="00223942" w:rsidP="00842E2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lastRenderedPageBreak/>
        <w:t>The GET fully supports these criticisms, since the new authorisation arrangements pose many questions from the standpoint of preventing conflicts of interest, managing working time and the general management and oversight of activities</w:t>
      </w:r>
      <w:r w:rsidR="00893B84" w:rsidRPr="00642B9D">
        <w:rPr>
          <w:rFonts w:cstheme="minorHAnsi"/>
          <w:sz w:val="23"/>
          <w:szCs w:val="23"/>
        </w:rPr>
        <w:t xml:space="preserve">. </w:t>
      </w:r>
      <w:r w:rsidRPr="00642B9D">
        <w:rPr>
          <w:rFonts w:cstheme="minorHAnsi"/>
          <w:sz w:val="23"/>
          <w:szCs w:val="23"/>
        </w:rPr>
        <w:t xml:space="preserve">In the absence of criteria to guide decisions on whether or not to approve </w:t>
      </w:r>
      <w:r w:rsidR="00CD1199">
        <w:rPr>
          <w:rFonts w:cstheme="minorHAnsi"/>
          <w:sz w:val="23"/>
          <w:szCs w:val="23"/>
        </w:rPr>
        <w:t>outside</w:t>
      </w:r>
      <w:r w:rsidRPr="00642B9D">
        <w:rPr>
          <w:rFonts w:cstheme="minorHAnsi"/>
          <w:sz w:val="23"/>
          <w:szCs w:val="23"/>
        </w:rPr>
        <w:t xml:space="preserve"> activities, all requests are currently granted</w:t>
      </w:r>
      <w:r w:rsidR="00893B84" w:rsidRPr="00642B9D">
        <w:rPr>
          <w:rFonts w:cstheme="minorHAnsi"/>
          <w:sz w:val="23"/>
          <w:szCs w:val="23"/>
        </w:rPr>
        <w:t xml:space="preserve">. </w:t>
      </w:r>
      <w:r w:rsidRPr="00642B9D">
        <w:rPr>
          <w:rFonts w:cstheme="minorHAnsi"/>
          <w:sz w:val="23"/>
          <w:szCs w:val="23"/>
        </w:rPr>
        <w:t xml:space="preserve">The GET received confirmation that a risk of conflict of interest was not a sufficient ground </w:t>
      </w:r>
      <w:r w:rsidR="008A212C" w:rsidRPr="00642B9D">
        <w:rPr>
          <w:rFonts w:cstheme="minorHAnsi"/>
          <w:sz w:val="23"/>
          <w:szCs w:val="23"/>
        </w:rPr>
        <w:t xml:space="preserve">for prohibiting </w:t>
      </w:r>
      <w:r w:rsidR="00CD1199">
        <w:rPr>
          <w:rFonts w:cstheme="minorHAnsi"/>
          <w:sz w:val="23"/>
          <w:szCs w:val="23"/>
        </w:rPr>
        <w:t>an outside</w:t>
      </w:r>
      <w:r w:rsidR="008A212C" w:rsidRPr="00642B9D">
        <w:rPr>
          <w:rFonts w:cstheme="minorHAnsi"/>
          <w:sz w:val="23"/>
          <w:szCs w:val="23"/>
        </w:rPr>
        <w:t xml:space="preserve"> activity</w:t>
      </w:r>
      <w:r w:rsidR="00893B84" w:rsidRPr="00642B9D">
        <w:rPr>
          <w:rFonts w:cstheme="minorHAnsi"/>
          <w:sz w:val="23"/>
          <w:szCs w:val="23"/>
        </w:rPr>
        <w:t xml:space="preserve">. </w:t>
      </w:r>
      <w:r w:rsidR="008A212C" w:rsidRPr="00642B9D">
        <w:rPr>
          <w:rFonts w:cstheme="minorHAnsi"/>
          <w:sz w:val="23"/>
          <w:szCs w:val="23"/>
        </w:rPr>
        <w:t xml:space="preserve">It also learnt of a row between police officers on a question of extending hours of service, which was </w:t>
      </w:r>
      <w:r w:rsidR="006F7BB7" w:rsidRPr="00642B9D">
        <w:rPr>
          <w:rFonts w:cstheme="minorHAnsi"/>
          <w:sz w:val="23"/>
          <w:szCs w:val="23"/>
        </w:rPr>
        <w:t xml:space="preserve">likely </w:t>
      </w:r>
      <w:r w:rsidR="008A212C" w:rsidRPr="00642B9D">
        <w:rPr>
          <w:rFonts w:cstheme="minorHAnsi"/>
          <w:sz w:val="23"/>
          <w:szCs w:val="23"/>
        </w:rPr>
        <w:t xml:space="preserve">to interfere with the exercise of </w:t>
      </w:r>
      <w:r w:rsidR="00CD1199">
        <w:rPr>
          <w:rFonts w:cstheme="minorHAnsi"/>
          <w:sz w:val="23"/>
          <w:szCs w:val="23"/>
        </w:rPr>
        <w:t>an outside</w:t>
      </w:r>
      <w:r w:rsidR="008A212C" w:rsidRPr="00642B9D">
        <w:rPr>
          <w:rFonts w:cstheme="minorHAnsi"/>
          <w:sz w:val="23"/>
          <w:szCs w:val="23"/>
        </w:rPr>
        <w:t xml:space="preserve"> activity</w:t>
      </w:r>
      <w:r w:rsidR="00893B84" w:rsidRPr="00642B9D">
        <w:rPr>
          <w:rFonts w:cstheme="minorHAnsi"/>
          <w:sz w:val="23"/>
          <w:szCs w:val="23"/>
        </w:rPr>
        <w:t xml:space="preserve">. </w:t>
      </w:r>
      <w:r w:rsidR="00BF28D8" w:rsidRPr="00642B9D">
        <w:rPr>
          <w:rFonts w:cstheme="minorHAnsi"/>
          <w:sz w:val="23"/>
          <w:szCs w:val="23"/>
        </w:rPr>
        <w:t>The GET</w:t>
      </w:r>
      <w:r w:rsidR="00842E2A" w:rsidRPr="00642B9D">
        <w:rPr>
          <w:rFonts w:cstheme="minorHAnsi"/>
          <w:sz w:val="23"/>
          <w:szCs w:val="23"/>
        </w:rPr>
        <w:t xml:space="preserve"> </w:t>
      </w:r>
      <w:r w:rsidR="008A212C" w:rsidRPr="00642B9D">
        <w:rPr>
          <w:rFonts w:cstheme="minorHAnsi"/>
          <w:sz w:val="23"/>
          <w:szCs w:val="23"/>
        </w:rPr>
        <w:t xml:space="preserve">considers that, </w:t>
      </w:r>
      <w:r w:rsidR="00DF5C98" w:rsidRPr="00642B9D">
        <w:rPr>
          <w:rFonts w:cstheme="minorHAnsi"/>
          <w:sz w:val="23"/>
          <w:szCs w:val="23"/>
        </w:rPr>
        <w:t>in principle</w:t>
      </w:r>
      <w:r w:rsidR="008A212C" w:rsidRPr="00642B9D">
        <w:rPr>
          <w:rFonts w:cstheme="minorHAnsi"/>
          <w:sz w:val="23"/>
          <w:szCs w:val="23"/>
        </w:rPr>
        <w:t>, police officers</w:t>
      </w:r>
      <w:r w:rsidR="00DF5C98" w:rsidRPr="00642B9D">
        <w:rPr>
          <w:rFonts w:cstheme="minorHAnsi"/>
          <w:sz w:val="23"/>
          <w:szCs w:val="23"/>
        </w:rPr>
        <w:t xml:space="preserve">’ time </w:t>
      </w:r>
      <w:r w:rsidR="008A212C" w:rsidRPr="00642B9D">
        <w:rPr>
          <w:rFonts w:cstheme="minorHAnsi"/>
          <w:sz w:val="23"/>
          <w:szCs w:val="23"/>
        </w:rPr>
        <w:t xml:space="preserve">should </w:t>
      </w:r>
      <w:r w:rsidR="00DF5C98" w:rsidRPr="00642B9D">
        <w:rPr>
          <w:rFonts w:cstheme="minorHAnsi"/>
          <w:sz w:val="23"/>
          <w:szCs w:val="23"/>
        </w:rPr>
        <w:t>be devoted exclusively to their professional duties, without excluding part-time working, though exceptions should remain possible</w:t>
      </w:r>
      <w:r w:rsidR="00842E2A" w:rsidRPr="00642B9D">
        <w:rPr>
          <w:rFonts w:cstheme="minorHAnsi"/>
          <w:sz w:val="23"/>
          <w:szCs w:val="23"/>
        </w:rPr>
        <w:t xml:space="preserve">. </w:t>
      </w:r>
      <w:r w:rsidR="00DF5C98" w:rsidRPr="00642B9D">
        <w:rPr>
          <w:rFonts w:cstheme="minorHAnsi"/>
          <w:sz w:val="23"/>
          <w:szCs w:val="23"/>
        </w:rPr>
        <w:t>The recently-established reverse principle could damage the credibility of the institution</w:t>
      </w:r>
      <w:r w:rsidR="00842E2A" w:rsidRPr="00642B9D">
        <w:rPr>
          <w:rFonts w:cstheme="minorHAnsi"/>
          <w:sz w:val="23"/>
          <w:szCs w:val="23"/>
        </w:rPr>
        <w:t xml:space="preserve">. </w:t>
      </w:r>
      <w:r w:rsidR="000B7ACA">
        <w:rPr>
          <w:rFonts w:cstheme="minorHAnsi"/>
          <w:sz w:val="23"/>
          <w:szCs w:val="23"/>
        </w:rPr>
        <w:t xml:space="preserve">Therefore, </w:t>
      </w:r>
      <w:r w:rsidR="00783078" w:rsidRPr="00642B9D">
        <w:rPr>
          <w:rFonts w:cstheme="minorHAnsi"/>
          <w:b/>
          <w:sz w:val="23"/>
          <w:szCs w:val="23"/>
        </w:rPr>
        <w:t>GRECO</w:t>
      </w:r>
      <w:r w:rsidR="006F7BB7" w:rsidRPr="00642B9D">
        <w:rPr>
          <w:rFonts w:cstheme="minorHAnsi"/>
          <w:b/>
          <w:sz w:val="23"/>
          <w:szCs w:val="23"/>
        </w:rPr>
        <w:t xml:space="preserve"> </w:t>
      </w:r>
      <w:r w:rsidR="00783078" w:rsidRPr="00642B9D">
        <w:rPr>
          <w:rFonts w:cstheme="minorHAnsi"/>
          <w:b/>
          <w:sz w:val="23"/>
          <w:szCs w:val="23"/>
        </w:rPr>
        <w:t xml:space="preserve">recommends that </w:t>
      </w:r>
      <w:r w:rsidR="006F7BB7" w:rsidRPr="00642B9D">
        <w:rPr>
          <w:rFonts w:cstheme="minorHAnsi"/>
          <w:b/>
          <w:sz w:val="23"/>
          <w:szCs w:val="23"/>
        </w:rPr>
        <w:t xml:space="preserve">the right to exercise </w:t>
      </w:r>
      <w:r w:rsidR="00CD1199">
        <w:rPr>
          <w:rFonts w:cstheme="minorHAnsi"/>
          <w:b/>
          <w:sz w:val="23"/>
          <w:szCs w:val="23"/>
        </w:rPr>
        <w:t>outside</w:t>
      </w:r>
      <w:r w:rsidR="006F7BB7" w:rsidRPr="00642B9D">
        <w:rPr>
          <w:rFonts w:cstheme="minorHAnsi"/>
          <w:b/>
          <w:sz w:val="23"/>
          <w:szCs w:val="23"/>
        </w:rPr>
        <w:t xml:space="preserve"> activities be strictly governed by objective and transparent criteria and that this be accompanied by effective oversight arrangements</w:t>
      </w:r>
      <w:r w:rsidR="00842E2A" w:rsidRPr="00642B9D">
        <w:rPr>
          <w:rFonts w:cstheme="minorHAnsi"/>
          <w:b/>
          <w:sz w:val="23"/>
          <w:szCs w:val="23"/>
        </w:rPr>
        <w:t>.</w:t>
      </w:r>
      <w:r w:rsidR="00B74E43" w:rsidRPr="00642B9D">
        <w:rPr>
          <w:rFonts w:cstheme="minorHAnsi"/>
          <w:sz w:val="23"/>
          <w:szCs w:val="23"/>
        </w:rPr>
        <w:t xml:space="preserve"> </w:t>
      </w:r>
      <w:r w:rsidR="006F7BB7" w:rsidRPr="00642B9D">
        <w:rPr>
          <w:rFonts w:cstheme="minorHAnsi"/>
          <w:sz w:val="23"/>
          <w:szCs w:val="23"/>
        </w:rPr>
        <w:t xml:space="preserve">The </w:t>
      </w:r>
      <w:r w:rsidR="00837B51" w:rsidRPr="00642B9D">
        <w:rPr>
          <w:rFonts w:cstheme="minorHAnsi"/>
          <w:sz w:val="23"/>
          <w:szCs w:val="23"/>
        </w:rPr>
        <w:t xml:space="preserve">Code </w:t>
      </w:r>
      <w:r w:rsidR="006F7BB7" w:rsidRPr="00642B9D">
        <w:rPr>
          <w:rFonts w:cstheme="minorHAnsi"/>
          <w:sz w:val="23"/>
          <w:szCs w:val="23"/>
        </w:rPr>
        <w:t xml:space="preserve">of </w:t>
      </w:r>
      <w:r w:rsidR="00837B51" w:rsidRPr="00642B9D">
        <w:rPr>
          <w:rFonts w:cstheme="minorHAnsi"/>
          <w:sz w:val="23"/>
          <w:szCs w:val="23"/>
        </w:rPr>
        <w:t xml:space="preserve">Conduct </w:t>
      </w:r>
      <w:r w:rsidR="006F7BB7" w:rsidRPr="00642B9D">
        <w:rPr>
          <w:rFonts w:cstheme="minorHAnsi"/>
          <w:sz w:val="23"/>
          <w:szCs w:val="23"/>
        </w:rPr>
        <w:t xml:space="preserve">should also be updated to take account of these criteria, since the previous </w:t>
      </w:r>
      <w:r w:rsidR="00837B51" w:rsidRPr="00642B9D">
        <w:rPr>
          <w:rFonts w:cstheme="minorHAnsi"/>
          <w:sz w:val="23"/>
          <w:szCs w:val="23"/>
        </w:rPr>
        <w:t>Code</w:t>
      </w:r>
      <w:r w:rsidR="006F7BB7" w:rsidRPr="00642B9D">
        <w:rPr>
          <w:rFonts w:cstheme="minorHAnsi"/>
          <w:sz w:val="23"/>
          <w:szCs w:val="23"/>
        </w:rPr>
        <w:t>, dating from 2006, reflects the previous prohibition rules</w:t>
      </w:r>
      <w:r w:rsidR="00B74E43" w:rsidRPr="00642B9D">
        <w:rPr>
          <w:rFonts w:cstheme="minorHAnsi"/>
          <w:sz w:val="23"/>
          <w:szCs w:val="23"/>
        </w:rPr>
        <w:t xml:space="preserve">. </w:t>
      </w:r>
      <w:r w:rsidR="006F7BB7" w:rsidRPr="00642B9D">
        <w:rPr>
          <w:rFonts w:cstheme="minorHAnsi"/>
          <w:sz w:val="23"/>
          <w:szCs w:val="23"/>
        </w:rPr>
        <w:t xml:space="preserve">A recommendation to that effect appears in </w:t>
      </w:r>
      <w:r w:rsidR="006F7BB7" w:rsidRPr="006158FB">
        <w:rPr>
          <w:rFonts w:cstheme="minorHAnsi"/>
          <w:sz w:val="23"/>
          <w:szCs w:val="23"/>
        </w:rPr>
        <w:t xml:space="preserve">paragraph </w:t>
      </w:r>
      <w:r w:rsidR="007F2679" w:rsidRPr="006158FB">
        <w:rPr>
          <w:rFonts w:cstheme="minorHAnsi"/>
          <w:sz w:val="23"/>
          <w:szCs w:val="23"/>
        </w:rPr>
        <w:t>16</w:t>
      </w:r>
      <w:r w:rsidR="00D2332F" w:rsidRPr="006158FB">
        <w:rPr>
          <w:rFonts w:cstheme="minorHAnsi"/>
          <w:sz w:val="23"/>
          <w:szCs w:val="23"/>
        </w:rPr>
        <w:t>6</w:t>
      </w:r>
      <w:r w:rsidR="007F2679" w:rsidRPr="006158FB">
        <w:rPr>
          <w:rFonts w:cstheme="minorHAnsi"/>
          <w:sz w:val="23"/>
          <w:szCs w:val="23"/>
        </w:rPr>
        <w:t>.</w:t>
      </w:r>
      <w:r w:rsidR="00B74E43" w:rsidRPr="006158FB">
        <w:rPr>
          <w:rFonts w:cstheme="minorHAnsi"/>
          <w:sz w:val="23"/>
          <w:szCs w:val="23"/>
        </w:rPr>
        <w:t xml:space="preserve"> </w:t>
      </w:r>
    </w:p>
    <w:p w14:paraId="4CFE5FE0" w14:textId="77777777" w:rsidR="00E54F77" w:rsidRPr="00642B9D" w:rsidRDefault="00E54F77" w:rsidP="00E54F77">
      <w:pPr>
        <w:tabs>
          <w:tab w:val="left" w:pos="709"/>
        </w:tabs>
        <w:spacing w:line="240" w:lineRule="auto"/>
        <w:jc w:val="both"/>
        <w:rPr>
          <w:rFonts w:cstheme="minorHAnsi"/>
          <w:sz w:val="23"/>
          <w:szCs w:val="23"/>
        </w:rPr>
      </w:pPr>
    </w:p>
    <w:p w14:paraId="55B0ECDD" w14:textId="3DEA29F9" w:rsidR="00E54F77" w:rsidRPr="00642B9D" w:rsidRDefault="006F7BB7" w:rsidP="00842E2A">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There are no specific regulations on holding financial interests</w:t>
      </w:r>
      <w:r w:rsidR="00E54F77" w:rsidRPr="00642B9D">
        <w:rPr>
          <w:rFonts w:cstheme="minorHAnsi"/>
          <w:sz w:val="23"/>
          <w:szCs w:val="23"/>
        </w:rPr>
        <w:t>.</w:t>
      </w:r>
    </w:p>
    <w:p w14:paraId="7F7BC7FA" w14:textId="77777777" w:rsidR="00F0261B" w:rsidRPr="00642B9D" w:rsidRDefault="00F0261B" w:rsidP="00F0261B">
      <w:pPr>
        <w:tabs>
          <w:tab w:val="left" w:pos="709"/>
        </w:tabs>
        <w:spacing w:line="240" w:lineRule="auto"/>
        <w:jc w:val="both"/>
        <w:rPr>
          <w:rFonts w:cstheme="minorHAnsi"/>
          <w:sz w:val="23"/>
          <w:szCs w:val="23"/>
        </w:rPr>
      </w:pPr>
    </w:p>
    <w:p w14:paraId="4AB3BF06" w14:textId="43C8D60A" w:rsidR="00FF2287" w:rsidRPr="00642B9D" w:rsidRDefault="006F7BB7" w:rsidP="001878CC">
      <w:pPr>
        <w:pStyle w:val="Titre3"/>
        <w:tabs>
          <w:tab w:val="left" w:pos="709"/>
        </w:tabs>
        <w:spacing w:before="0" w:line="240" w:lineRule="auto"/>
        <w:rPr>
          <w:rFonts w:asciiTheme="minorHAnsi" w:hAnsiTheme="minorHAnsi" w:cstheme="minorHAnsi"/>
          <w:b w:val="0"/>
          <w:i/>
          <w:color w:val="auto"/>
          <w:sz w:val="23"/>
          <w:szCs w:val="23"/>
        </w:rPr>
      </w:pPr>
      <w:bookmarkStart w:id="127" w:name="_Toc2777428"/>
      <w:bookmarkStart w:id="128" w:name="_Toc24124630"/>
      <w:r w:rsidRPr="00642B9D">
        <w:rPr>
          <w:rFonts w:asciiTheme="minorHAnsi" w:hAnsiTheme="minorHAnsi" w:cstheme="minorHAnsi"/>
          <w:b w:val="0"/>
          <w:i/>
          <w:color w:val="auto"/>
          <w:sz w:val="23"/>
          <w:szCs w:val="23"/>
        </w:rPr>
        <w:t>Gifts</w:t>
      </w:r>
      <w:bookmarkEnd w:id="127"/>
      <w:bookmarkEnd w:id="128"/>
    </w:p>
    <w:p w14:paraId="6CB43719" w14:textId="5056E970" w:rsidR="007C316A" w:rsidRPr="00642B9D" w:rsidRDefault="007C316A" w:rsidP="001878CC">
      <w:pPr>
        <w:spacing w:line="240" w:lineRule="auto"/>
        <w:jc w:val="both"/>
        <w:rPr>
          <w:rFonts w:cstheme="minorHAnsi"/>
          <w:sz w:val="23"/>
          <w:szCs w:val="23"/>
        </w:rPr>
      </w:pPr>
    </w:p>
    <w:p w14:paraId="58B2A5D4" w14:textId="58A485F3" w:rsidR="004F1262" w:rsidRPr="00747AAD" w:rsidRDefault="007A5AC0" w:rsidP="007A5AC0">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Under </w:t>
      </w:r>
      <w:r w:rsidR="008D272C">
        <w:rPr>
          <w:rFonts w:cstheme="minorHAnsi"/>
          <w:sz w:val="23"/>
          <w:szCs w:val="23"/>
        </w:rPr>
        <w:t>point</w:t>
      </w:r>
      <w:r w:rsidR="008D272C" w:rsidRPr="00642B9D">
        <w:rPr>
          <w:rFonts w:cstheme="minorHAnsi"/>
          <w:sz w:val="23"/>
          <w:szCs w:val="23"/>
        </w:rPr>
        <w:t xml:space="preserve"> </w:t>
      </w:r>
      <w:r w:rsidR="00BF59C2" w:rsidRPr="00642B9D">
        <w:rPr>
          <w:rFonts w:cstheme="minorHAnsi"/>
          <w:sz w:val="23"/>
          <w:szCs w:val="23"/>
        </w:rPr>
        <w:t xml:space="preserve">26 of the </w:t>
      </w:r>
      <w:r w:rsidR="00837B51" w:rsidRPr="00642B9D">
        <w:rPr>
          <w:rFonts w:cstheme="minorHAnsi"/>
          <w:sz w:val="23"/>
          <w:szCs w:val="23"/>
        </w:rPr>
        <w:t xml:space="preserve">Code </w:t>
      </w:r>
      <w:r w:rsidR="00BF59C2" w:rsidRPr="00642B9D">
        <w:rPr>
          <w:rFonts w:cstheme="minorHAnsi"/>
          <w:sz w:val="23"/>
          <w:szCs w:val="23"/>
        </w:rPr>
        <w:t xml:space="preserve">of </w:t>
      </w:r>
      <w:r w:rsidR="00837B51" w:rsidRPr="00642B9D">
        <w:rPr>
          <w:rFonts w:cstheme="minorHAnsi"/>
          <w:sz w:val="23"/>
          <w:szCs w:val="23"/>
        </w:rPr>
        <w:t xml:space="preserve">Conduct </w:t>
      </w:r>
      <w:r w:rsidRPr="00642B9D">
        <w:rPr>
          <w:rFonts w:cstheme="minorHAnsi"/>
          <w:sz w:val="23"/>
          <w:szCs w:val="23"/>
        </w:rPr>
        <w:t>“staff may not request, demand or receive, directly or through a third party, even outside of their normal duties but nevertheless on account of them, gifts, gratuities or any other donations</w:t>
      </w:r>
      <w:r w:rsidR="00DC2400" w:rsidRPr="00642B9D">
        <w:rPr>
          <w:rFonts w:cstheme="minorHAnsi"/>
          <w:sz w:val="23"/>
          <w:szCs w:val="23"/>
        </w:rPr>
        <w:t>.</w:t>
      </w:r>
      <w:r w:rsidR="008E4D99" w:rsidRPr="00642B9D">
        <w:rPr>
          <w:rFonts w:cstheme="minorHAnsi"/>
          <w:sz w:val="23"/>
          <w:szCs w:val="23"/>
        </w:rPr>
        <w:t xml:space="preserve"> </w:t>
      </w:r>
      <w:r w:rsidRPr="00642B9D">
        <w:rPr>
          <w:rFonts w:cstheme="minorHAnsi"/>
          <w:sz w:val="23"/>
          <w:szCs w:val="23"/>
        </w:rPr>
        <w:t>This does not include symbolic gifts of small value exchanged between staff in the normal course of their duties”.</w:t>
      </w:r>
      <w:r w:rsidR="00474CC7" w:rsidRPr="00642B9D">
        <w:rPr>
          <w:rFonts w:cstheme="minorHAnsi"/>
          <w:sz w:val="23"/>
          <w:szCs w:val="23"/>
        </w:rPr>
        <w:t xml:space="preserve"> </w:t>
      </w:r>
      <w:r w:rsidR="00D206F6">
        <w:rPr>
          <w:rFonts w:cstheme="minorHAnsi"/>
          <w:sz w:val="23"/>
          <w:szCs w:val="23"/>
        </w:rPr>
        <w:t xml:space="preserve"> </w:t>
      </w:r>
      <w:r w:rsidR="00D206F6" w:rsidRPr="00747AAD">
        <w:rPr>
          <w:rFonts w:cstheme="minorHAnsi"/>
          <w:sz w:val="23"/>
          <w:szCs w:val="23"/>
        </w:rPr>
        <w:t>A</w:t>
      </w:r>
      <w:r w:rsidR="00D206F6" w:rsidRPr="00EC5DE4">
        <w:rPr>
          <w:rFonts w:cstheme="minorHAnsi"/>
          <w:sz w:val="23"/>
          <w:szCs w:val="23"/>
        </w:rPr>
        <w:t xml:space="preserve">rticle 130.3 of </w:t>
      </w:r>
      <w:bookmarkStart w:id="129" w:name="_Hlk25053602"/>
      <w:r w:rsidR="00D206F6" w:rsidRPr="00EC5DE4">
        <w:rPr>
          <w:rFonts w:cstheme="minorHAnsi"/>
          <w:sz w:val="23"/>
          <w:szCs w:val="23"/>
        </w:rPr>
        <w:t>the LPI does not, however, provide for any e</w:t>
      </w:r>
      <w:r w:rsidR="00D206F6" w:rsidRPr="00747AAD">
        <w:rPr>
          <w:rFonts w:cstheme="minorHAnsi"/>
          <w:sz w:val="23"/>
          <w:szCs w:val="23"/>
        </w:rPr>
        <w:t xml:space="preserve">xception </w:t>
      </w:r>
      <w:r w:rsidR="00747AAD" w:rsidRPr="00EC5DE4">
        <w:rPr>
          <w:rFonts w:cstheme="minorHAnsi"/>
          <w:sz w:val="23"/>
          <w:szCs w:val="23"/>
        </w:rPr>
        <w:t>to the pro</w:t>
      </w:r>
      <w:r w:rsidR="00747AAD">
        <w:rPr>
          <w:rFonts w:cstheme="minorHAnsi"/>
          <w:sz w:val="23"/>
          <w:szCs w:val="23"/>
        </w:rPr>
        <w:t>hibition on accepting donations</w:t>
      </w:r>
      <w:bookmarkEnd w:id="129"/>
      <w:r w:rsidR="00747AAD">
        <w:rPr>
          <w:rFonts w:cstheme="minorHAnsi"/>
          <w:sz w:val="23"/>
          <w:szCs w:val="23"/>
        </w:rPr>
        <w:t xml:space="preserve">, gratifications and advantages. </w:t>
      </w:r>
    </w:p>
    <w:p w14:paraId="589097A5" w14:textId="77777777" w:rsidR="004F1262" w:rsidRPr="00747AAD" w:rsidRDefault="004F1262" w:rsidP="004F1262">
      <w:pPr>
        <w:tabs>
          <w:tab w:val="left" w:pos="709"/>
        </w:tabs>
        <w:spacing w:line="240" w:lineRule="auto"/>
        <w:jc w:val="both"/>
        <w:rPr>
          <w:rFonts w:cstheme="minorHAnsi"/>
          <w:sz w:val="23"/>
          <w:szCs w:val="23"/>
        </w:rPr>
      </w:pPr>
    </w:p>
    <w:p w14:paraId="3E1688C8" w14:textId="3AB3A00E" w:rsidR="00B7114C" w:rsidRPr="00642B9D" w:rsidRDefault="002228E6" w:rsidP="00436C8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 memorandum on official business abroad refers to </w:t>
      </w:r>
      <w:r w:rsidR="008D272C">
        <w:rPr>
          <w:rFonts w:cstheme="minorHAnsi"/>
          <w:sz w:val="23"/>
          <w:szCs w:val="23"/>
        </w:rPr>
        <w:t>point</w:t>
      </w:r>
      <w:r w:rsidR="008D272C" w:rsidRPr="00642B9D">
        <w:rPr>
          <w:rFonts w:cstheme="minorHAnsi"/>
          <w:sz w:val="23"/>
          <w:szCs w:val="23"/>
        </w:rPr>
        <w:t xml:space="preserve"> </w:t>
      </w:r>
      <w:r w:rsidRPr="00642B9D">
        <w:rPr>
          <w:rFonts w:cstheme="minorHAnsi"/>
          <w:sz w:val="23"/>
          <w:szCs w:val="23"/>
        </w:rPr>
        <w:t xml:space="preserve">26 of the </w:t>
      </w:r>
      <w:r w:rsidR="00837B51" w:rsidRPr="00642B9D">
        <w:rPr>
          <w:rFonts w:cstheme="minorHAnsi"/>
          <w:sz w:val="23"/>
          <w:szCs w:val="23"/>
        </w:rPr>
        <w:t xml:space="preserve">Code </w:t>
      </w:r>
      <w:r w:rsidRPr="00642B9D">
        <w:rPr>
          <w:rFonts w:cstheme="minorHAnsi"/>
          <w:sz w:val="23"/>
          <w:szCs w:val="23"/>
        </w:rPr>
        <w:t xml:space="preserve">and states that symbolic gifts may be given or offered. The memorandum also states that the </w:t>
      </w:r>
      <w:r w:rsidR="00837B51" w:rsidRPr="00642B9D">
        <w:rPr>
          <w:rFonts w:cstheme="minorHAnsi"/>
          <w:sz w:val="23"/>
          <w:szCs w:val="23"/>
        </w:rPr>
        <w:t xml:space="preserve">Code </w:t>
      </w:r>
      <w:r w:rsidRPr="00642B9D">
        <w:rPr>
          <w:rFonts w:cstheme="minorHAnsi"/>
          <w:sz w:val="23"/>
          <w:szCs w:val="23"/>
        </w:rPr>
        <w:t xml:space="preserve">of </w:t>
      </w:r>
      <w:r w:rsidR="00837B51" w:rsidRPr="00642B9D">
        <w:rPr>
          <w:rFonts w:cstheme="minorHAnsi"/>
          <w:sz w:val="23"/>
          <w:szCs w:val="23"/>
        </w:rPr>
        <w:t xml:space="preserve">Conduct </w:t>
      </w:r>
      <w:r w:rsidRPr="00642B9D">
        <w:rPr>
          <w:rFonts w:cstheme="minorHAnsi"/>
          <w:sz w:val="23"/>
          <w:szCs w:val="23"/>
        </w:rPr>
        <w:t xml:space="preserve">does not define the notion of symbolic gift, nor </w:t>
      </w:r>
      <w:r w:rsidR="000D5E7E" w:rsidRPr="00642B9D">
        <w:rPr>
          <w:rFonts w:cstheme="minorHAnsi"/>
          <w:sz w:val="23"/>
          <w:szCs w:val="23"/>
        </w:rPr>
        <w:t xml:space="preserve">give </w:t>
      </w:r>
      <w:r w:rsidRPr="00642B9D">
        <w:rPr>
          <w:rFonts w:cstheme="minorHAnsi"/>
          <w:sz w:val="23"/>
          <w:szCs w:val="23"/>
        </w:rPr>
        <w:t>any reference value</w:t>
      </w:r>
      <w:r w:rsidR="004F1262" w:rsidRPr="00642B9D">
        <w:rPr>
          <w:rFonts w:cstheme="minorHAnsi"/>
          <w:sz w:val="23"/>
          <w:szCs w:val="23"/>
        </w:rPr>
        <w:t xml:space="preserve">. </w:t>
      </w:r>
      <w:r w:rsidR="000D5E7E" w:rsidRPr="00642B9D">
        <w:rPr>
          <w:rFonts w:cstheme="minorHAnsi"/>
          <w:sz w:val="23"/>
          <w:szCs w:val="23"/>
        </w:rPr>
        <w:t xml:space="preserve">For examples of such gifts, it refers to Council of Europe Recommendation </w:t>
      </w:r>
      <w:r w:rsidR="004F1262" w:rsidRPr="00642B9D">
        <w:rPr>
          <w:rFonts w:cstheme="minorHAnsi"/>
          <w:sz w:val="23"/>
          <w:szCs w:val="23"/>
        </w:rPr>
        <w:t xml:space="preserve">No. </w:t>
      </w:r>
      <w:r w:rsidR="00B7114C" w:rsidRPr="00642B9D">
        <w:rPr>
          <w:rFonts w:cstheme="minorHAnsi"/>
          <w:sz w:val="23"/>
          <w:szCs w:val="23"/>
        </w:rPr>
        <w:t xml:space="preserve">R(2000)10 </w:t>
      </w:r>
      <w:r w:rsidR="000D5E7E" w:rsidRPr="00642B9D">
        <w:rPr>
          <w:rFonts w:cstheme="minorHAnsi"/>
          <w:sz w:val="23"/>
          <w:szCs w:val="23"/>
        </w:rPr>
        <w:t xml:space="preserve">on codes of conduct for public officials. Certain gifts of higher value may also be offered or received for cultural or diplomatic reasons or ones relating to protocol. If such gifts cannot be refused diplomatically, they must be declared in writing and are recorded and stored in the </w:t>
      </w:r>
      <w:r w:rsidR="00593DC5" w:rsidRPr="00642B9D">
        <w:rPr>
          <w:rFonts w:cstheme="minorHAnsi"/>
          <w:sz w:val="23"/>
          <w:szCs w:val="23"/>
        </w:rPr>
        <w:t xml:space="preserve">Directorate General </w:t>
      </w:r>
      <w:r w:rsidR="000D5E7E" w:rsidRPr="00642B9D">
        <w:rPr>
          <w:rFonts w:cstheme="minorHAnsi"/>
          <w:sz w:val="23"/>
          <w:szCs w:val="23"/>
        </w:rPr>
        <w:t xml:space="preserve">concerned, the social department </w:t>
      </w:r>
      <w:r w:rsidR="003F6CB4" w:rsidRPr="00642B9D">
        <w:rPr>
          <w:rFonts w:cstheme="minorHAnsi"/>
          <w:sz w:val="23"/>
          <w:szCs w:val="23"/>
        </w:rPr>
        <w:t>or</w:t>
      </w:r>
      <w:r w:rsidR="000D5E7E" w:rsidRPr="00642B9D">
        <w:rPr>
          <w:rFonts w:cstheme="minorHAnsi"/>
          <w:sz w:val="23"/>
          <w:szCs w:val="23"/>
        </w:rPr>
        <w:t xml:space="preserve"> the police history</w:t>
      </w:r>
      <w:r w:rsidR="004C18F4" w:rsidRPr="00642B9D">
        <w:rPr>
          <w:rFonts w:cstheme="minorHAnsi"/>
          <w:sz w:val="23"/>
          <w:szCs w:val="23"/>
        </w:rPr>
        <w:t xml:space="preserve"> centre</w:t>
      </w:r>
      <w:r w:rsidR="000D5E7E" w:rsidRPr="00642B9D">
        <w:rPr>
          <w:rFonts w:cstheme="minorHAnsi"/>
          <w:sz w:val="23"/>
          <w:szCs w:val="23"/>
        </w:rPr>
        <w:t xml:space="preserve">. </w:t>
      </w:r>
      <w:r w:rsidR="004C18F4" w:rsidRPr="00642B9D">
        <w:rPr>
          <w:rFonts w:cstheme="minorHAnsi"/>
          <w:sz w:val="23"/>
          <w:szCs w:val="23"/>
        </w:rPr>
        <w:t>Finally, if there is doubt about how to respond, the opinion of the CG/Integrity department must be sought</w:t>
      </w:r>
      <w:r w:rsidR="00362DEA" w:rsidRPr="00642B9D">
        <w:rPr>
          <w:rFonts w:cstheme="minorHAnsi"/>
          <w:sz w:val="23"/>
          <w:szCs w:val="23"/>
        </w:rPr>
        <w:t>.</w:t>
      </w:r>
    </w:p>
    <w:p w14:paraId="018A3375" w14:textId="77777777" w:rsidR="003169FA" w:rsidRPr="00642B9D" w:rsidRDefault="003169FA" w:rsidP="003169FA">
      <w:pPr>
        <w:pStyle w:val="Paragraphedeliste"/>
        <w:rPr>
          <w:rFonts w:cstheme="minorHAnsi"/>
          <w:sz w:val="23"/>
          <w:szCs w:val="23"/>
        </w:rPr>
      </w:pPr>
    </w:p>
    <w:p w14:paraId="2DE4B7F7" w14:textId="5E482C84" w:rsidR="003169FA" w:rsidRPr="00642B9D" w:rsidRDefault="00BF28D8" w:rsidP="00436C8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GET</w:t>
      </w:r>
      <w:r w:rsidR="003169FA" w:rsidRPr="00642B9D">
        <w:rPr>
          <w:rFonts w:cstheme="minorHAnsi"/>
          <w:sz w:val="23"/>
          <w:szCs w:val="23"/>
        </w:rPr>
        <w:t xml:space="preserve"> </w:t>
      </w:r>
      <w:r w:rsidR="007E4093" w:rsidRPr="00642B9D">
        <w:rPr>
          <w:rFonts w:cstheme="minorHAnsi"/>
          <w:sz w:val="23"/>
          <w:szCs w:val="23"/>
        </w:rPr>
        <w:t xml:space="preserve">notes that the memorandum on official business abroad goes into greater detail about gifts than the </w:t>
      </w:r>
      <w:r w:rsidR="00837B51" w:rsidRPr="00642B9D">
        <w:rPr>
          <w:rFonts w:cstheme="minorHAnsi"/>
          <w:sz w:val="23"/>
          <w:szCs w:val="23"/>
        </w:rPr>
        <w:t xml:space="preserve">Code </w:t>
      </w:r>
      <w:r w:rsidR="007E4093" w:rsidRPr="00642B9D">
        <w:rPr>
          <w:rFonts w:cstheme="minorHAnsi"/>
          <w:sz w:val="23"/>
          <w:szCs w:val="23"/>
        </w:rPr>
        <w:t xml:space="preserve">of </w:t>
      </w:r>
      <w:r w:rsidR="00837B51" w:rsidRPr="00642B9D">
        <w:rPr>
          <w:rFonts w:cstheme="minorHAnsi"/>
          <w:sz w:val="23"/>
          <w:szCs w:val="23"/>
        </w:rPr>
        <w:t>Conduct</w:t>
      </w:r>
      <w:r w:rsidR="007E4093" w:rsidRPr="00642B9D">
        <w:rPr>
          <w:rFonts w:cstheme="minorHAnsi"/>
          <w:sz w:val="23"/>
          <w:szCs w:val="23"/>
        </w:rPr>
        <w:t>, even though its scope of application is narrower</w:t>
      </w:r>
      <w:r w:rsidR="009D4B31" w:rsidRPr="00642B9D">
        <w:rPr>
          <w:rFonts w:cstheme="minorHAnsi"/>
          <w:sz w:val="23"/>
          <w:szCs w:val="23"/>
        </w:rPr>
        <w:t xml:space="preserve">. </w:t>
      </w:r>
      <w:r w:rsidR="007E4093" w:rsidRPr="00642B9D">
        <w:rPr>
          <w:rFonts w:cstheme="minorHAnsi"/>
          <w:sz w:val="23"/>
          <w:szCs w:val="23"/>
        </w:rPr>
        <w:t xml:space="preserve">The ideas it contains could usefully be included in a future </w:t>
      </w:r>
      <w:r w:rsidR="00837B51" w:rsidRPr="00642B9D">
        <w:rPr>
          <w:rFonts w:cstheme="minorHAnsi"/>
          <w:sz w:val="23"/>
          <w:szCs w:val="23"/>
        </w:rPr>
        <w:t xml:space="preserve">Code </w:t>
      </w:r>
      <w:r w:rsidR="007E4093" w:rsidRPr="00642B9D">
        <w:rPr>
          <w:rFonts w:cstheme="minorHAnsi"/>
          <w:sz w:val="23"/>
          <w:szCs w:val="23"/>
        </w:rPr>
        <w:t xml:space="preserve">of </w:t>
      </w:r>
      <w:r w:rsidR="00837B51" w:rsidRPr="00642B9D">
        <w:rPr>
          <w:rFonts w:cstheme="minorHAnsi"/>
          <w:sz w:val="23"/>
          <w:szCs w:val="23"/>
        </w:rPr>
        <w:t>Conduct</w:t>
      </w:r>
      <w:r w:rsidR="007E4093" w:rsidRPr="00642B9D">
        <w:rPr>
          <w:rFonts w:cstheme="minorHAnsi"/>
          <w:sz w:val="23"/>
          <w:szCs w:val="23"/>
        </w:rPr>
        <w:t>, with the comments on it updated</w:t>
      </w:r>
      <w:r w:rsidR="00962BCE" w:rsidRPr="00642B9D">
        <w:rPr>
          <w:rFonts w:cstheme="minorHAnsi"/>
          <w:sz w:val="23"/>
          <w:szCs w:val="23"/>
        </w:rPr>
        <w:t xml:space="preserve">. </w:t>
      </w:r>
      <w:r w:rsidR="007E4093" w:rsidRPr="00642B9D">
        <w:rPr>
          <w:rFonts w:cstheme="minorHAnsi"/>
          <w:sz w:val="23"/>
          <w:szCs w:val="23"/>
        </w:rPr>
        <w:t>I</w:t>
      </w:r>
      <w:r w:rsidR="006B110C">
        <w:rPr>
          <w:rFonts w:cstheme="minorHAnsi"/>
          <w:sz w:val="23"/>
          <w:szCs w:val="23"/>
        </w:rPr>
        <w:t>n this connection, the GET</w:t>
      </w:r>
      <w:r w:rsidR="007E4093" w:rsidRPr="00642B9D">
        <w:rPr>
          <w:rFonts w:cstheme="minorHAnsi"/>
          <w:sz w:val="23"/>
          <w:szCs w:val="23"/>
        </w:rPr>
        <w:t xml:space="preserve"> refers to its recommendation in </w:t>
      </w:r>
      <w:r w:rsidR="007E4093" w:rsidRPr="006158FB">
        <w:rPr>
          <w:rFonts w:cstheme="minorHAnsi"/>
          <w:sz w:val="23"/>
          <w:szCs w:val="23"/>
        </w:rPr>
        <w:t xml:space="preserve">paragraph </w:t>
      </w:r>
      <w:r w:rsidR="007F2679" w:rsidRPr="006158FB">
        <w:rPr>
          <w:rFonts w:cstheme="minorHAnsi"/>
          <w:sz w:val="23"/>
          <w:szCs w:val="23"/>
        </w:rPr>
        <w:t>16</w:t>
      </w:r>
      <w:r w:rsidR="00D2332F" w:rsidRPr="006158FB">
        <w:rPr>
          <w:rFonts w:cstheme="minorHAnsi"/>
          <w:sz w:val="23"/>
          <w:szCs w:val="23"/>
        </w:rPr>
        <w:t>6</w:t>
      </w:r>
      <w:r w:rsidR="007F2679" w:rsidRPr="006158FB">
        <w:rPr>
          <w:rFonts w:cstheme="minorHAnsi"/>
          <w:sz w:val="23"/>
          <w:szCs w:val="23"/>
        </w:rPr>
        <w:t>.</w:t>
      </w:r>
      <w:r w:rsidR="00962BCE" w:rsidRPr="006158FB">
        <w:rPr>
          <w:rFonts w:cstheme="minorHAnsi"/>
          <w:sz w:val="23"/>
          <w:szCs w:val="23"/>
        </w:rPr>
        <w:t xml:space="preserve"> </w:t>
      </w:r>
      <w:r w:rsidR="007E4093" w:rsidRPr="006158FB">
        <w:rPr>
          <w:rFonts w:cstheme="minorHAnsi"/>
          <w:sz w:val="23"/>
          <w:szCs w:val="23"/>
        </w:rPr>
        <w:t>The</w:t>
      </w:r>
      <w:r w:rsidR="007E4093" w:rsidRPr="00642B9D">
        <w:rPr>
          <w:rFonts w:cstheme="minorHAnsi"/>
          <w:sz w:val="23"/>
          <w:szCs w:val="23"/>
        </w:rPr>
        <w:t xml:space="preserve"> memorandum also </w:t>
      </w:r>
      <w:r w:rsidR="006B110C">
        <w:rPr>
          <w:rFonts w:cstheme="minorHAnsi"/>
          <w:sz w:val="23"/>
          <w:szCs w:val="23"/>
        </w:rPr>
        <w:t>authorises</w:t>
      </w:r>
      <w:r w:rsidR="007E4093" w:rsidRPr="00642B9D">
        <w:rPr>
          <w:rFonts w:cstheme="minorHAnsi"/>
          <w:sz w:val="23"/>
          <w:szCs w:val="23"/>
        </w:rPr>
        <w:t xml:space="preserve"> the </w:t>
      </w:r>
      <w:r w:rsidR="006B110C">
        <w:rPr>
          <w:rFonts w:cstheme="minorHAnsi"/>
          <w:sz w:val="23"/>
          <w:szCs w:val="23"/>
        </w:rPr>
        <w:t>acceptance</w:t>
      </w:r>
      <w:r w:rsidR="007E4093" w:rsidRPr="00642B9D">
        <w:rPr>
          <w:rFonts w:cstheme="minorHAnsi"/>
          <w:sz w:val="23"/>
          <w:szCs w:val="23"/>
        </w:rPr>
        <w:t xml:space="preserve"> and declaration in certain circumstances of gifts of higher value than purely symbolic ones, </w:t>
      </w:r>
      <w:r w:rsidR="007E303D" w:rsidRPr="00642B9D">
        <w:rPr>
          <w:rFonts w:cstheme="minorHAnsi"/>
          <w:sz w:val="23"/>
          <w:szCs w:val="23"/>
        </w:rPr>
        <w:t xml:space="preserve">which is not mentioned in the </w:t>
      </w:r>
      <w:r w:rsidR="00837B51" w:rsidRPr="00642B9D">
        <w:rPr>
          <w:rFonts w:cstheme="minorHAnsi"/>
          <w:sz w:val="23"/>
          <w:szCs w:val="23"/>
        </w:rPr>
        <w:t xml:space="preserve">Code </w:t>
      </w:r>
      <w:r w:rsidR="007E303D" w:rsidRPr="00642B9D">
        <w:rPr>
          <w:rFonts w:cstheme="minorHAnsi"/>
          <w:sz w:val="23"/>
          <w:szCs w:val="23"/>
        </w:rPr>
        <w:t xml:space="preserve">of </w:t>
      </w:r>
      <w:r w:rsidR="00837B51" w:rsidRPr="00642B9D">
        <w:rPr>
          <w:rFonts w:cstheme="minorHAnsi"/>
          <w:sz w:val="23"/>
          <w:szCs w:val="23"/>
        </w:rPr>
        <w:t>Conduct</w:t>
      </w:r>
      <w:r w:rsidR="00962BCE" w:rsidRPr="00642B9D">
        <w:rPr>
          <w:rFonts w:cstheme="minorHAnsi"/>
          <w:sz w:val="23"/>
          <w:szCs w:val="23"/>
        </w:rPr>
        <w:t>.</w:t>
      </w:r>
      <w:r w:rsidR="00D65DEF">
        <w:rPr>
          <w:rFonts w:cstheme="minorHAnsi"/>
          <w:sz w:val="23"/>
          <w:szCs w:val="23"/>
        </w:rPr>
        <w:t xml:space="preserve"> </w:t>
      </w:r>
      <w:r w:rsidR="00E26F22">
        <w:rPr>
          <w:rFonts w:cstheme="minorHAnsi"/>
          <w:sz w:val="23"/>
          <w:szCs w:val="23"/>
        </w:rPr>
        <w:t>T</w:t>
      </w:r>
      <w:r w:rsidR="00D65DEF" w:rsidRPr="00D65DEF">
        <w:rPr>
          <w:rFonts w:cstheme="minorHAnsi"/>
          <w:sz w:val="23"/>
          <w:szCs w:val="23"/>
        </w:rPr>
        <w:t xml:space="preserve">he LPI does not, however, provide for any exception to the prohibition on accepting </w:t>
      </w:r>
      <w:r w:rsidR="00D65DEF">
        <w:rPr>
          <w:rFonts w:cstheme="minorHAnsi"/>
          <w:sz w:val="23"/>
          <w:szCs w:val="23"/>
        </w:rPr>
        <w:t>gifts.</w:t>
      </w:r>
      <w:r w:rsidR="00962BCE" w:rsidRPr="00642B9D">
        <w:rPr>
          <w:rFonts w:cstheme="minorHAnsi"/>
          <w:sz w:val="23"/>
          <w:szCs w:val="23"/>
        </w:rPr>
        <w:t xml:space="preserve"> </w:t>
      </w:r>
      <w:r w:rsidR="007E303D" w:rsidRPr="00642B9D">
        <w:rPr>
          <w:rFonts w:cstheme="minorHAnsi"/>
          <w:sz w:val="23"/>
          <w:szCs w:val="23"/>
        </w:rPr>
        <w:t>The texts sh</w:t>
      </w:r>
      <w:r w:rsidR="003E1788" w:rsidRPr="00642B9D">
        <w:rPr>
          <w:rFonts w:cstheme="minorHAnsi"/>
          <w:sz w:val="23"/>
          <w:szCs w:val="23"/>
        </w:rPr>
        <w:t>ould be harmonised on this point</w:t>
      </w:r>
      <w:r w:rsidR="00962BCE" w:rsidRPr="00642B9D">
        <w:rPr>
          <w:rFonts w:cstheme="minorHAnsi"/>
          <w:sz w:val="23"/>
          <w:szCs w:val="23"/>
        </w:rPr>
        <w:t xml:space="preserve">. </w:t>
      </w:r>
      <w:r w:rsidR="003E1788" w:rsidRPr="00642B9D">
        <w:rPr>
          <w:rFonts w:cstheme="minorHAnsi"/>
          <w:sz w:val="23"/>
          <w:szCs w:val="23"/>
        </w:rPr>
        <w:t>Finally, certain aspects of the applicable rules need to be clarified, such as who should decide whether a gift is symbolic</w:t>
      </w:r>
      <w:r w:rsidR="00962BCE" w:rsidRPr="00642B9D">
        <w:rPr>
          <w:rFonts w:cstheme="minorHAnsi"/>
          <w:sz w:val="23"/>
          <w:szCs w:val="23"/>
        </w:rPr>
        <w:t xml:space="preserve">. </w:t>
      </w:r>
      <w:r w:rsidR="009D4B31" w:rsidRPr="00642B9D">
        <w:rPr>
          <w:rFonts w:cstheme="minorHAnsi"/>
          <w:sz w:val="23"/>
          <w:szCs w:val="23"/>
        </w:rPr>
        <w:t xml:space="preserve"> </w:t>
      </w:r>
      <w:r w:rsidR="003E1788" w:rsidRPr="00642B9D">
        <w:rPr>
          <w:rFonts w:cstheme="minorHAnsi"/>
          <w:sz w:val="23"/>
          <w:szCs w:val="23"/>
        </w:rPr>
        <w:t>The addition of quantitative criteria, even if purely indicative, and of the procedure for declaring and valuing gifts would also be welcome</w:t>
      </w:r>
      <w:r w:rsidR="00E25DEB" w:rsidRPr="00642B9D">
        <w:rPr>
          <w:rFonts w:cstheme="minorHAnsi"/>
          <w:sz w:val="23"/>
          <w:szCs w:val="23"/>
        </w:rPr>
        <w:t xml:space="preserve">. </w:t>
      </w:r>
    </w:p>
    <w:p w14:paraId="3A725BDE" w14:textId="77777777" w:rsidR="00B7114C" w:rsidRPr="00642B9D" w:rsidRDefault="00B7114C" w:rsidP="00B7114C">
      <w:pPr>
        <w:tabs>
          <w:tab w:val="left" w:pos="709"/>
        </w:tabs>
        <w:spacing w:line="240" w:lineRule="auto"/>
        <w:jc w:val="both"/>
        <w:rPr>
          <w:rFonts w:cstheme="minorHAnsi"/>
          <w:sz w:val="23"/>
          <w:szCs w:val="23"/>
        </w:rPr>
      </w:pPr>
    </w:p>
    <w:p w14:paraId="503B3085" w14:textId="6E265D30" w:rsidR="00FF2287" w:rsidRPr="00642B9D" w:rsidRDefault="003E1788" w:rsidP="001878CC">
      <w:pPr>
        <w:pStyle w:val="Titre3"/>
        <w:tabs>
          <w:tab w:val="left" w:pos="709"/>
        </w:tabs>
        <w:spacing w:before="0" w:line="240" w:lineRule="auto"/>
        <w:rPr>
          <w:rFonts w:asciiTheme="minorHAnsi" w:hAnsiTheme="minorHAnsi" w:cstheme="minorHAnsi"/>
          <w:b w:val="0"/>
          <w:i/>
          <w:color w:val="auto"/>
          <w:sz w:val="23"/>
          <w:szCs w:val="23"/>
        </w:rPr>
      </w:pPr>
      <w:bookmarkStart w:id="130" w:name="_Toc2777429"/>
      <w:bookmarkStart w:id="131" w:name="_Toc24124631"/>
      <w:r w:rsidRPr="00642B9D">
        <w:rPr>
          <w:rFonts w:asciiTheme="minorHAnsi" w:hAnsiTheme="minorHAnsi" w:cstheme="minorHAnsi"/>
          <w:b w:val="0"/>
          <w:i/>
          <w:color w:val="auto"/>
          <w:sz w:val="23"/>
          <w:szCs w:val="23"/>
        </w:rPr>
        <w:lastRenderedPageBreak/>
        <w:t>Misuse of public resources</w:t>
      </w:r>
      <w:bookmarkEnd w:id="130"/>
      <w:bookmarkEnd w:id="131"/>
    </w:p>
    <w:p w14:paraId="09C150CF" w14:textId="77777777" w:rsidR="00FF2287" w:rsidRPr="00642B9D" w:rsidRDefault="00FF2287" w:rsidP="001878CC">
      <w:pPr>
        <w:keepNext/>
        <w:spacing w:line="240" w:lineRule="auto"/>
        <w:jc w:val="both"/>
        <w:rPr>
          <w:rFonts w:cstheme="minorHAnsi"/>
          <w:sz w:val="23"/>
          <w:szCs w:val="23"/>
        </w:rPr>
      </w:pPr>
    </w:p>
    <w:p w14:paraId="5845DDA7" w14:textId="3D762B77" w:rsidR="00FF2287" w:rsidRPr="00642B9D" w:rsidRDefault="008D272C" w:rsidP="00DB5A1A">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Point</w:t>
      </w:r>
      <w:r w:rsidRPr="00642B9D">
        <w:rPr>
          <w:rFonts w:cstheme="minorHAnsi"/>
          <w:sz w:val="23"/>
          <w:szCs w:val="23"/>
        </w:rPr>
        <w:t xml:space="preserve"> </w:t>
      </w:r>
      <w:r w:rsidR="00F66452" w:rsidRPr="00642B9D">
        <w:rPr>
          <w:rFonts w:cstheme="minorHAnsi"/>
          <w:sz w:val="23"/>
          <w:szCs w:val="23"/>
        </w:rPr>
        <w:t xml:space="preserve">27 of the </w:t>
      </w:r>
      <w:r w:rsidR="00837B51" w:rsidRPr="00642B9D">
        <w:rPr>
          <w:rFonts w:cstheme="minorHAnsi"/>
          <w:sz w:val="23"/>
          <w:szCs w:val="23"/>
        </w:rPr>
        <w:t xml:space="preserve">Code </w:t>
      </w:r>
      <w:r w:rsidR="00F66452" w:rsidRPr="00642B9D">
        <w:rPr>
          <w:rFonts w:cstheme="minorHAnsi"/>
          <w:sz w:val="23"/>
          <w:szCs w:val="23"/>
        </w:rPr>
        <w:t xml:space="preserve">of </w:t>
      </w:r>
      <w:r w:rsidR="00837B51" w:rsidRPr="00642B9D">
        <w:rPr>
          <w:rFonts w:cstheme="minorHAnsi"/>
          <w:sz w:val="23"/>
          <w:szCs w:val="23"/>
        </w:rPr>
        <w:t>Conduct</w:t>
      </w:r>
      <w:r w:rsidR="00F66452" w:rsidRPr="00642B9D">
        <w:rPr>
          <w:rFonts w:cstheme="minorHAnsi"/>
          <w:sz w:val="23"/>
          <w:szCs w:val="23"/>
        </w:rPr>
        <w:t xml:space="preserve"> states that “without prejudice to any specific directive on the subject, staff members shall not make use, for private purposes, of resources such as vehicles, equipment or software placed at their disposal by the organisation</w:t>
      </w:r>
      <w:r w:rsidR="006B110C">
        <w:rPr>
          <w:rFonts w:cstheme="minorHAnsi"/>
          <w:sz w:val="23"/>
          <w:szCs w:val="23"/>
        </w:rPr>
        <w:t>”.</w:t>
      </w:r>
      <w:r w:rsidR="00D65DEF">
        <w:rPr>
          <w:rFonts w:cstheme="minorHAnsi"/>
          <w:sz w:val="23"/>
          <w:szCs w:val="23"/>
        </w:rPr>
        <w:t xml:space="preserve"> </w:t>
      </w:r>
      <w:r>
        <w:rPr>
          <w:rFonts w:cstheme="minorHAnsi"/>
          <w:sz w:val="23"/>
          <w:szCs w:val="23"/>
        </w:rPr>
        <w:t xml:space="preserve">Point </w:t>
      </w:r>
      <w:r w:rsidR="00D65DEF">
        <w:rPr>
          <w:rFonts w:cstheme="minorHAnsi"/>
          <w:sz w:val="23"/>
          <w:szCs w:val="23"/>
        </w:rPr>
        <w:t xml:space="preserve">42 of the Code provides that: </w:t>
      </w:r>
      <w:r w:rsidR="00D65DEF" w:rsidRPr="00D65DEF">
        <w:rPr>
          <w:rFonts w:cstheme="minorHAnsi"/>
          <w:sz w:val="23"/>
          <w:szCs w:val="23"/>
          <w:lang w:val="en-US"/>
        </w:rPr>
        <w:t>"Staff members shall take good care of the material, equipment, vehicles, premises and software made available to them. In this spirit, they prevent damage and avoid unnecessary costs and waste. They shall take the necessary measures to prevent the theft, misuse or damage of equipment, material, equipment, vehicles and service weapons and any intrusion into police premises and software</w:t>
      </w:r>
      <w:r w:rsidR="00D65DEF">
        <w:rPr>
          <w:rFonts w:cstheme="minorHAnsi"/>
          <w:sz w:val="23"/>
          <w:szCs w:val="23"/>
          <w:lang w:val="en-US"/>
        </w:rPr>
        <w:t>”</w:t>
      </w:r>
      <w:r w:rsidR="00D65DEF" w:rsidRPr="00D65DEF">
        <w:rPr>
          <w:rFonts w:cstheme="minorHAnsi"/>
          <w:sz w:val="23"/>
          <w:szCs w:val="23"/>
          <w:lang w:val="en-US"/>
        </w:rPr>
        <w:t>.</w:t>
      </w:r>
    </w:p>
    <w:p w14:paraId="0B554250" w14:textId="77777777" w:rsidR="00FF2287" w:rsidRPr="00642B9D" w:rsidRDefault="00FF2287" w:rsidP="001878CC">
      <w:pPr>
        <w:pStyle w:val="Titre3"/>
        <w:keepNext w:val="0"/>
        <w:keepLines w:val="0"/>
        <w:spacing w:before="0" w:line="240" w:lineRule="auto"/>
        <w:jc w:val="both"/>
        <w:rPr>
          <w:rFonts w:asciiTheme="minorHAnsi" w:hAnsiTheme="minorHAnsi" w:cstheme="minorHAnsi"/>
          <w:color w:val="auto"/>
          <w:sz w:val="23"/>
          <w:szCs w:val="23"/>
        </w:rPr>
      </w:pPr>
    </w:p>
    <w:p w14:paraId="60DDA717" w14:textId="1B5FA420" w:rsidR="00FF2287" w:rsidRPr="00642B9D" w:rsidRDefault="00FF2287" w:rsidP="001878CC">
      <w:pPr>
        <w:pStyle w:val="Titre3"/>
        <w:tabs>
          <w:tab w:val="left" w:pos="709"/>
        </w:tabs>
        <w:spacing w:before="0" w:line="240" w:lineRule="auto"/>
        <w:rPr>
          <w:rFonts w:asciiTheme="minorHAnsi" w:hAnsiTheme="minorHAnsi" w:cstheme="minorHAnsi"/>
          <w:b w:val="0"/>
          <w:i/>
          <w:color w:val="auto"/>
          <w:sz w:val="23"/>
          <w:szCs w:val="23"/>
        </w:rPr>
      </w:pPr>
      <w:bookmarkStart w:id="132" w:name="_Toc24124632"/>
      <w:bookmarkStart w:id="133" w:name="_Toc342554316"/>
      <w:bookmarkStart w:id="134" w:name="_Toc342640991"/>
      <w:bookmarkStart w:id="135" w:name="_Toc342554315"/>
      <w:bookmarkStart w:id="136" w:name="_Toc342640990"/>
      <w:bookmarkStart w:id="137" w:name="_Toc2777430"/>
      <w:r w:rsidRPr="00642B9D">
        <w:rPr>
          <w:rFonts w:asciiTheme="minorHAnsi" w:hAnsiTheme="minorHAnsi" w:cstheme="minorHAnsi"/>
          <w:b w:val="0"/>
          <w:i/>
          <w:color w:val="auto"/>
          <w:sz w:val="23"/>
          <w:szCs w:val="23"/>
        </w:rPr>
        <w:t xml:space="preserve">Contacts </w:t>
      </w:r>
      <w:r w:rsidR="008F1B27" w:rsidRPr="00642B9D">
        <w:rPr>
          <w:rFonts w:asciiTheme="minorHAnsi" w:hAnsiTheme="minorHAnsi" w:cstheme="minorHAnsi"/>
          <w:b w:val="0"/>
          <w:i/>
          <w:color w:val="auto"/>
          <w:sz w:val="23"/>
          <w:szCs w:val="23"/>
        </w:rPr>
        <w:t>with third parties, confidential information</w:t>
      </w:r>
      <w:bookmarkEnd w:id="132"/>
      <w:r w:rsidR="008F1B27" w:rsidRPr="00642B9D">
        <w:rPr>
          <w:rFonts w:asciiTheme="minorHAnsi" w:hAnsiTheme="minorHAnsi" w:cstheme="minorHAnsi"/>
          <w:b w:val="0"/>
          <w:i/>
          <w:color w:val="auto"/>
          <w:sz w:val="23"/>
          <w:szCs w:val="23"/>
        </w:rPr>
        <w:t xml:space="preserve"> </w:t>
      </w:r>
      <w:bookmarkEnd w:id="133"/>
      <w:bookmarkEnd w:id="134"/>
      <w:bookmarkEnd w:id="135"/>
      <w:bookmarkEnd w:id="136"/>
      <w:bookmarkEnd w:id="137"/>
    </w:p>
    <w:p w14:paraId="326007C1" w14:textId="77777777" w:rsidR="00FF2287" w:rsidRPr="00642B9D" w:rsidRDefault="00FF2287" w:rsidP="00B302BC">
      <w:pPr>
        <w:tabs>
          <w:tab w:val="left" w:pos="709"/>
        </w:tabs>
        <w:spacing w:line="240" w:lineRule="auto"/>
        <w:jc w:val="both"/>
        <w:rPr>
          <w:rFonts w:cstheme="minorHAnsi"/>
          <w:sz w:val="23"/>
          <w:szCs w:val="23"/>
        </w:rPr>
      </w:pPr>
    </w:p>
    <w:p w14:paraId="29164E42" w14:textId="212CC56C" w:rsidR="005A2133" w:rsidRPr="00642B9D" w:rsidRDefault="008F1B27" w:rsidP="00B302B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There are no specific provisions on contacts with third parties outside of official proceedings</w:t>
      </w:r>
      <w:r w:rsidR="005A2133" w:rsidRPr="00642B9D">
        <w:rPr>
          <w:rFonts w:cstheme="minorHAnsi"/>
          <w:sz w:val="23"/>
          <w:szCs w:val="23"/>
        </w:rPr>
        <w:t>.</w:t>
      </w:r>
    </w:p>
    <w:p w14:paraId="57C4F6F8" w14:textId="77777777" w:rsidR="005A2133" w:rsidRPr="00642B9D" w:rsidRDefault="005A2133" w:rsidP="005A2133">
      <w:pPr>
        <w:tabs>
          <w:tab w:val="left" w:pos="709"/>
        </w:tabs>
        <w:spacing w:line="240" w:lineRule="auto"/>
        <w:jc w:val="both"/>
        <w:rPr>
          <w:rFonts w:cstheme="minorHAnsi"/>
          <w:sz w:val="23"/>
          <w:szCs w:val="23"/>
        </w:rPr>
      </w:pPr>
    </w:p>
    <w:p w14:paraId="3A435C64" w14:textId="2FE6B388" w:rsidR="005A2133" w:rsidRPr="00642B9D" w:rsidRDefault="008F1B27" w:rsidP="00B302B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Under </w:t>
      </w:r>
      <w:r w:rsidR="008D272C">
        <w:rPr>
          <w:rFonts w:cstheme="minorHAnsi"/>
          <w:sz w:val="23"/>
          <w:szCs w:val="23"/>
        </w:rPr>
        <w:t>point</w:t>
      </w:r>
      <w:r w:rsidR="008D272C" w:rsidRPr="00642B9D">
        <w:rPr>
          <w:rFonts w:cstheme="minorHAnsi"/>
          <w:sz w:val="23"/>
          <w:szCs w:val="23"/>
        </w:rPr>
        <w:t xml:space="preserve"> </w:t>
      </w:r>
      <w:r w:rsidRPr="00642B9D">
        <w:rPr>
          <w:rFonts w:cstheme="minorHAnsi"/>
          <w:sz w:val="23"/>
          <w:szCs w:val="23"/>
        </w:rPr>
        <w:t xml:space="preserve">34 of the </w:t>
      </w:r>
      <w:r w:rsidR="00837B51" w:rsidRPr="00642B9D">
        <w:rPr>
          <w:rFonts w:cstheme="minorHAnsi"/>
          <w:sz w:val="23"/>
          <w:szCs w:val="23"/>
        </w:rPr>
        <w:t xml:space="preserve">Code </w:t>
      </w:r>
      <w:r w:rsidR="00837B51">
        <w:rPr>
          <w:rFonts w:cstheme="minorHAnsi"/>
          <w:sz w:val="23"/>
          <w:szCs w:val="23"/>
        </w:rPr>
        <w:t>o</w:t>
      </w:r>
      <w:r w:rsidR="00837B51" w:rsidRPr="00642B9D">
        <w:rPr>
          <w:rFonts w:cstheme="minorHAnsi"/>
          <w:sz w:val="23"/>
          <w:szCs w:val="23"/>
        </w:rPr>
        <w:t>f Conduct</w:t>
      </w:r>
      <w:r w:rsidRPr="00642B9D">
        <w:rPr>
          <w:rFonts w:cstheme="minorHAnsi"/>
          <w:sz w:val="23"/>
          <w:szCs w:val="23"/>
        </w:rPr>
        <w:t>, police officers are bound by professional confidentiality, the confidentiality of inquiries and the duty of discretion</w:t>
      </w:r>
      <w:r w:rsidR="00D65DEF">
        <w:rPr>
          <w:rFonts w:cstheme="minorHAnsi"/>
          <w:sz w:val="23"/>
          <w:szCs w:val="23"/>
        </w:rPr>
        <w:t xml:space="preserve"> (</w:t>
      </w:r>
      <w:r w:rsidR="008D272C">
        <w:rPr>
          <w:rFonts w:cstheme="minorHAnsi"/>
          <w:sz w:val="23"/>
          <w:szCs w:val="23"/>
        </w:rPr>
        <w:t>point</w:t>
      </w:r>
      <w:r w:rsidR="00D65DEF">
        <w:rPr>
          <w:rFonts w:cstheme="minorHAnsi"/>
          <w:sz w:val="23"/>
          <w:szCs w:val="23"/>
        </w:rPr>
        <w:t xml:space="preserve"> 34 to 37 and </w:t>
      </w:r>
      <w:r w:rsidR="008D272C">
        <w:rPr>
          <w:rFonts w:cstheme="minorHAnsi"/>
          <w:sz w:val="23"/>
          <w:szCs w:val="23"/>
        </w:rPr>
        <w:t>point</w:t>
      </w:r>
      <w:r w:rsidR="003F58DC">
        <w:rPr>
          <w:rFonts w:cstheme="minorHAnsi"/>
          <w:sz w:val="23"/>
          <w:szCs w:val="23"/>
        </w:rPr>
        <w:t xml:space="preserve"> </w:t>
      </w:r>
      <w:r w:rsidR="00D65DEF">
        <w:rPr>
          <w:rFonts w:cstheme="minorHAnsi"/>
          <w:sz w:val="23"/>
          <w:szCs w:val="23"/>
        </w:rPr>
        <w:t>54 of the Code of Conduct, art. 131 of the LPI</w:t>
      </w:r>
      <w:r w:rsidR="003F58DC">
        <w:rPr>
          <w:rFonts w:cstheme="minorHAnsi"/>
          <w:sz w:val="23"/>
          <w:szCs w:val="23"/>
        </w:rPr>
        <w:t xml:space="preserve">, art. 48 of the Law </w:t>
      </w:r>
      <w:r w:rsidR="003F58DC" w:rsidRPr="003F58DC">
        <w:rPr>
          <w:rFonts w:cstheme="minorHAnsi"/>
          <w:sz w:val="23"/>
          <w:szCs w:val="23"/>
        </w:rPr>
        <w:t>of 26 April 2002 on the essential elements of the status of police personnel</w:t>
      </w:r>
      <w:r w:rsidR="003F58DC">
        <w:rPr>
          <w:rFonts w:cstheme="minorHAnsi"/>
          <w:sz w:val="23"/>
          <w:szCs w:val="23"/>
        </w:rPr>
        <w:t xml:space="preserve">, </w:t>
      </w:r>
      <w:r w:rsidR="003F58DC" w:rsidRPr="003F58DC">
        <w:rPr>
          <w:rFonts w:cstheme="minorHAnsi"/>
          <w:sz w:val="23"/>
          <w:szCs w:val="23"/>
        </w:rPr>
        <w:t xml:space="preserve">art. 28quinquies, §1 </w:t>
      </w:r>
      <w:r w:rsidR="003F58DC">
        <w:rPr>
          <w:rFonts w:cstheme="minorHAnsi"/>
          <w:sz w:val="23"/>
          <w:szCs w:val="23"/>
        </w:rPr>
        <w:t>and</w:t>
      </w:r>
      <w:r w:rsidR="003F58DC" w:rsidRPr="003F58DC">
        <w:rPr>
          <w:rFonts w:cstheme="minorHAnsi"/>
          <w:sz w:val="23"/>
          <w:szCs w:val="23"/>
        </w:rPr>
        <w:t xml:space="preserve"> 57, §1</w:t>
      </w:r>
      <w:r w:rsidR="003F58DC">
        <w:rPr>
          <w:rFonts w:cstheme="minorHAnsi"/>
          <w:sz w:val="23"/>
          <w:szCs w:val="23"/>
        </w:rPr>
        <w:t xml:space="preserve"> of the </w:t>
      </w:r>
      <w:r w:rsidR="003F58DC" w:rsidRPr="003F58DC">
        <w:rPr>
          <w:rFonts w:cstheme="minorHAnsi"/>
          <w:sz w:val="23"/>
          <w:szCs w:val="23"/>
        </w:rPr>
        <w:t>Code of Criminal Investigation</w:t>
      </w:r>
      <w:r w:rsidR="003F58DC">
        <w:rPr>
          <w:rFonts w:cstheme="minorHAnsi"/>
          <w:sz w:val="23"/>
          <w:szCs w:val="23"/>
        </w:rPr>
        <w:t xml:space="preserve"> and art. 458 of the Criminal Code)</w:t>
      </w:r>
      <w:r w:rsidR="005A2133" w:rsidRPr="00642B9D">
        <w:rPr>
          <w:rFonts w:cstheme="minorHAnsi"/>
          <w:sz w:val="23"/>
          <w:szCs w:val="23"/>
        </w:rPr>
        <w:t xml:space="preserve">. </w:t>
      </w:r>
    </w:p>
    <w:p w14:paraId="453C2911" w14:textId="77777777" w:rsidR="005A2133" w:rsidRPr="00642B9D" w:rsidRDefault="005A2133" w:rsidP="005A2133">
      <w:pPr>
        <w:tabs>
          <w:tab w:val="left" w:pos="709"/>
        </w:tabs>
        <w:spacing w:line="240" w:lineRule="auto"/>
        <w:jc w:val="both"/>
        <w:rPr>
          <w:rFonts w:cstheme="minorHAnsi"/>
          <w:sz w:val="23"/>
          <w:szCs w:val="23"/>
        </w:rPr>
      </w:pPr>
    </w:p>
    <w:p w14:paraId="3000489E" w14:textId="096062BA" w:rsidR="00535E34" w:rsidRPr="00642B9D" w:rsidRDefault="004A5070" w:rsidP="001878CC">
      <w:pPr>
        <w:pStyle w:val="Titre3"/>
        <w:tabs>
          <w:tab w:val="left" w:pos="709"/>
        </w:tabs>
        <w:spacing w:before="0" w:line="240" w:lineRule="auto"/>
        <w:rPr>
          <w:rFonts w:asciiTheme="minorHAnsi" w:hAnsiTheme="minorHAnsi" w:cstheme="minorHAnsi"/>
          <w:b w:val="0"/>
          <w:i/>
          <w:color w:val="auto"/>
          <w:sz w:val="23"/>
          <w:szCs w:val="23"/>
        </w:rPr>
      </w:pPr>
      <w:bookmarkStart w:id="138" w:name="_Toc2777431"/>
      <w:bookmarkStart w:id="139" w:name="_Toc24124633"/>
      <w:r w:rsidRPr="00642B9D">
        <w:rPr>
          <w:rFonts w:asciiTheme="minorHAnsi" w:hAnsiTheme="minorHAnsi" w:cstheme="minorHAnsi"/>
          <w:b w:val="0"/>
          <w:i/>
          <w:color w:val="auto"/>
          <w:sz w:val="23"/>
          <w:szCs w:val="23"/>
        </w:rPr>
        <w:t>Post-employment restrictions</w:t>
      </w:r>
      <w:bookmarkEnd w:id="138"/>
      <w:bookmarkEnd w:id="139"/>
    </w:p>
    <w:p w14:paraId="15EEAE44" w14:textId="77777777" w:rsidR="007C316A" w:rsidRPr="00642B9D" w:rsidRDefault="007C316A" w:rsidP="001878CC">
      <w:pPr>
        <w:spacing w:line="240" w:lineRule="auto"/>
        <w:jc w:val="both"/>
        <w:rPr>
          <w:rFonts w:cstheme="minorHAnsi"/>
          <w:sz w:val="23"/>
          <w:szCs w:val="23"/>
        </w:rPr>
      </w:pPr>
    </w:p>
    <w:p w14:paraId="00A02A84" w14:textId="40823AFA" w:rsidR="00FF6036" w:rsidRPr="00642B9D" w:rsidRDefault="008E7A13" w:rsidP="003F33EF">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Section 3.1.5 of the Act of 19 July 1991 on the profession of private detective </w:t>
      </w:r>
      <w:r w:rsidR="00310C36">
        <w:rPr>
          <w:rFonts w:cstheme="minorHAnsi"/>
          <w:sz w:val="23"/>
          <w:szCs w:val="23"/>
        </w:rPr>
        <w:t xml:space="preserve">forbids </w:t>
      </w:r>
      <w:r w:rsidRPr="00642B9D">
        <w:rPr>
          <w:rFonts w:cstheme="minorHAnsi"/>
          <w:sz w:val="23"/>
          <w:szCs w:val="23"/>
        </w:rPr>
        <w:t>re</w:t>
      </w:r>
      <w:r w:rsidR="00310C36">
        <w:rPr>
          <w:rFonts w:cstheme="minorHAnsi"/>
          <w:sz w:val="23"/>
          <w:szCs w:val="23"/>
        </w:rPr>
        <w:t xml:space="preserve">tired police officers from practising </w:t>
      </w:r>
      <w:r w:rsidRPr="00642B9D">
        <w:rPr>
          <w:rFonts w:cstheme="minorHAnsi"/>
          <w:sz w:val="23"/>
          <w:szCs w:val="23"/>
        </w:rPr>
        <w:t>as private detectives until five years have elapsed</w:t>
      </w:r>
      <w:r w:rsidR="006B110C">
        <w:rPr>
          <w:rFonts w:cstheme="minorHAnsi"/>
          <w:sz w:val="23"/>
          <w:szCs w:val="23"/>
        </w:rPr>
        <w:t xml:space="preserve"> since leaving the force</w:t>
      </w:r>
      <w:r w:rsidR="00B302BC" w:rsidRPr="00642B9D">
        <w:rPr>
          <w:rFonts w:cstheme="minorHAnsi"/>
          <w:sz w:val="23"/>
          <w:szCs w:val="23"/>
        </w:rPr>
        <w:t xml:space="preserve">. </w:t>
      </w:r>
      <w:r w:rsidRPr="00642B9D">
        <w:rPr>
          <w:rFonts w:cstheme="minorHAnsi"/>
          <w:sz w:val="23"/>
          <w:szCs w:val="23"/>
        </w:rPr>
        <w:t xml:space="preserve">Former members of the force must also wait three years before they can work in private security, </w:t>
      </w:r>
      <w:r w:rsidR="006B110C">
        <w:rPr>
          <w:rFonts w:cstheme="minorHAnsi"/>
          <w:sz w:val="23"/>
          <w:szCs w:val="23"/>
        </w:rPr>
        <w:t>pursuant to</w:t>
      </w:r>
      <w:r w:rsidRPr="00642B9D">
        <w:rPr>
          <w:rFonts w:cstheme="minorHAnsi"/>
          <w:sz w:val="23"/>
          <w:szCs w:val="23"/>
        </w:rPr>
        <w:t xml:space="preserve"> </w:t>
      </w:r>
      <w:r w:rsidR="006B110C" w:rsidRPr="00642B9D">
        <w:rPr>
          <w:rFonts w:cstheme="minorHAnsi"/>
          <w:sz w:val="23"/>
          <w:szCs w:val="23"/>
        </w:rPr>
        <w:t xml:space="preserve">Section </w:t>
      </w:r>
      <w:r w:rsidRPr="00642B9D">
        <w:rPr>
          <w:rFonts w:cstheme="minorHAnsi"/>
          <w:sz w:val="23"/>
          <w:szCs w:val="23"/>
        </w:rPr>
        <w:t xml:space="preserve">61.111 of the </w:t>
      </w:r>
      <w:r w:rsidR="006B110C">
        <w:rPr>
          <w:rFonts w:cstheme="minorHAnsi"/>
          <w:sz w:val="23"/>
          <w:szCs w:val="23"/>
        </w:rPr>
        <w:t>law</w:t>
      </w:r>
      <w:r w:rsidRPr="00642B9D">
        <w:rPr>
          <w:rFonts w:cstheme="minorHAnsi"/>
          <w:sz w:val="23"/>
          <w:szCs w:val="23"/>
        </w:rPr>
        <w:t xml:space="preserve"> of </w:t>
      </w:r>
      <w:r w:rsidR="00B302BC" w:rsidRPr="00642B9D">
        <w:rPr>
          <w:rFonts w:cstheme="minorHAnsi"/>
          <w:sz w:val="23"/>
          <w:szCs w:val="23"/>
        </w:rPr>
        <w:t xml:space="preserve">2 </w:t>
      </w:r>
      <w:r w:rsidR="00387AEE" w:rsidRPr="00642B9D">
        <w:rPr>
          <w:rFonts w:cstheme="minorHAnsi"/>
          <w:sz w:val="23"/>
          <w:szCs w:val="23"/>
        </w:rPr>
        <w:t>October</w:t>
      </w:r>
      <w:r w:rsidR="00B302BC" w:rsidRPr="00642B9D">
        <w:rPr>
          <w:rFonts w:cstheme="minorHAnsi"/>
          <w:sz w:val="23"/>
          <w:szCs w:val="23"/>
        </w:rPr>
        <w:t xml:space="preserve"> 2017 </w:t>
      </w:r>
      <w:r w:rsidRPr="00642B9D">
        <w:rPr>
          <w:rFonts w:cstheme="minorHAnsi"/>
          <w:sz w:val="23"/>
          <w:szCs w:val="23"/>
        </w:rPr>
        <w:t>governing private and individual security undertakings</w:t>
      </w:r>
      <w:r w:rsidR="00B302BC" w:rsidRPr="00642B9D">
        <w:rPr>
          <w:rFonts w:cstheme="minorHAnsi"/>
          <w:sz w:val="23"/>
          <w:szCs w:val="23"/>
        </w:rPr>
        <w:t xml:space="preserve">. </w:t>
      </w:r>
      <w:r w:rsidR="003F58DC">
        <w:rPr>
          <w:rFonts w:cstheme="minorHAnsi"/>
          <w:sz w:val="23"/>
          <w:szCs w:val="23"/>
        </w:rPr>
        <w:t>Professional confidentiality continues to apply after the termination of functions (</w:t>
      </w:r>
      <w:r w:rsidR="008D272C">
        <w:rPr>
          <w:rFonts w:cstheme="minorHAnsi"/>
          <w:sz w:val="23"/>
          <w:szCs w:val="23"/>
        </w:rPr>
        <w:t>point</w:t>
      </w:r>
      <w:r w:rsidR="003F58DC">
        <w:rPr>
          <w:rFonts w:cstheme="minorHAnsi"/>
          <w:sz w:val="23"/>
          <w:szCs w:val="23"/>
        </w:rPr>
        <w:t xml:space="preserve"> 34 of the Code of Conduct).</w:t>
      </w:r>
    </w:p>
    <w:p w14:paraId="1B8BCC31" w14:textId="77777777" w:rsidR="003F33EF" w:rsidRPr="00642B9D" w:rsidRDefault="003F33EF" w:rsidP="003F33EF">
      <w:pPr>
        <w:tabs>
          <w:tab w:val="left" w:pos="709"/>
        </w:tabs>
        <w:spacing w:line="240" w:lineRule="auto"/>
        <w:jc w:val="both"/>
        <w:rPr>
          <w:rFonts w:cstheme="minorHAnsi"/>
          <w:sz w:val="23"/>
          <w:szCs w:val="23"/>
        </w:rPr>
      </w:pPr>
    </w:p>
    <w:p w14:paraId="5D253D28" w14:textId="1E8595B9" w:rsidR="00535E34" w:rsidRPr="00642B9D" w:rsidRDefault="008E7A13" w:rsidP="001878CC">
      <w:pPr>
        <w:pStyle w:val="Titre2"/>
        <w:tabs>
          <w:tab w:val="left" w:pos="709"/>
        </w:tabs>
        <w:spacing w:before="0" w:line="240" w:lineRule="auto"/>
        <w:rPr>
          <w:rFonts w:asciiTheme="minorHAnsi" w:hAnsiTheme="minorHAnsi"/>
          <w:color w:val="auto"/>
          <w:sz w:val="23"/>
          <w:szCs w:val="23"/>
          <w:u w:val="single"/>
        </w:rPr>
      </w:pPr>
      <w:bookmarkStart w:id="140" w:name="_Toc24124634"/>
      <w:bookmarkStart w:id="141" w:name="_Toc2777432"/>
      <w:r w:rsidRPr="00642B9D">
        <w:rPr>
          <w:rFonts w:asciiTheme="minorHAnsi" w:hAnsiTheme="minorHAnsi"/>
          <w:color w:val="auto"/>
          <w:sz w:val="23"/>
          <w:szCs w:val="23"/>
          <w:u w:val="single"/>
        </w:rPr>
        <w:t>Declaration of assets, income, liabilities and interests</w:t>
      </w:r>
      <w:bookmarkEnd w:id="140"/>
      <w:r w:rsidRPr="00642B9D">
        <w:rPr>
          <w:rFonts w:asciiTheme="minorHAnsi" w:hAnsiTheme="minorHAnsi"/>
          <w:color w:val="auto"/>
          <w:sz w:val="23"/>
          <w:szCs w:val="23"/>
          <w:u w:val="single"/>
        </w:rPr>
        <w:t xml:space="preserve"> </w:t>
      </w:r>
      <w:bookmarkEnd w:id="141"/>
    </w:p>
    <w:p w14:paraId="78A80633" w14:textId="77777777" w:rsidR="00535E34" w:rsidRPr="00642B9D" w:rsidRDefault="00535E34" w:rsidP="001878CC">
      <w:pPr>
        <w:tabs>
          <w:tab w:val="left" w:pos="709"/>
        </w:tabs>
        <w:spacing w:line="240" w:lineRule="auto"/>
        <w:jc w:val="both"/>
        <w:rPr>
          <w:rFonts w:cstheme="minorHAnsi"/>
          <w:sz w:val="23"/>
          <w:szCs w:val="23"/>
        </w:rPr>
      </w:pPr>
    </w:p>
    <w:p w14:paraId="6102D2CE" w14:textId="1FE869E8" w:rsidR="007C316A" w:rsidRPr="00642B9D" w:rsidRDefault="008E7A13" w:rsidP="008E7A13">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Federal </w:t>
      </w:r>
      <w:r w:rsidR="00593DC5" w:rsidRPr="00642B9D">
        <w:rPr>
          <w:rFonts w:cstheme="minorHAnsi"/>
          <w:sz w:val="23"/>
          <w:szCs w:val="23"/>
        </w:rPr>
        <w:t xml:space="preserve">Police </w:t>
      </w:r>
      <w:r w:rsidRPr="00642B9D">
        <w:rPr>
          <w:rFonts w:cstheme="minorHAnsi"/>
          <w:sz w:val="23"/>
          <w:szCs w:val="23"/>
        </w:rPr>
        <w:t>employees are not required to declare their assets, income, liabilities and interests, other than to the tax authorities</w:t>
      </w:r>
      <w:r w:rsidR="002A73EB" w:rsidRPr="00642B9D">
        <w:rPr>
          <w:rFonts w:cstheme="minorHAnsi"/>
          <w:sz w:val="23"/>
          <w:szCs w:val="23"/>
        </w:rPr>
        <w:t>.</w:t>
      </w:r>
    </w:p>
    <w:p w14:paraId="6D13FAAA" w14:textId="77777777" w:rsidR="008E7A13" w:rsidRPr="00642B9D" w:rsidRDefault="008E7A13" w:rsidP="008E7A13">
      <w:pPr>
        <w:tabs>
          <w:tab w:val="left" w:pos="709"/>
        </w:tabs>
        <w:spacing w:line="240" w:lineRule="auto"/>
        <w:jc w:val="both"/>
        <w:rPr>
          <w:rFonts w:cstheme="minorHAnsi"/>
          <w:sz w:val="23"/>
          <w:szCs w:val="23"/>
        </w:rPr>
      </w:pPr>
    </w:p>
    <w:p w14:paraId="445E017A" w14:textId="5F1D691A" w:rsidR="00577FE4" w:rsidRPr="00642B9D" w:rsidRDefault="004D75C6" w:rsidP="0033471B">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GET notes that financial disclosure requirements can play a part in preventing risks of corruption in the police, for instance for senior posts or individuals involved in public procurement, where there may be a greater risk of corruption. </w:t>
      </w:r>
      <w:bookmarkStart w:id="142" w:name="lt_pId1116"/>
      <w:r w:rsidRPr="00642B9D">
        <w:rPr>
          <w:rFonts w:cstheme="minorHAnsi"/>
          <w:sz w:val="23"/>
          <w:szCs w:val="23"/>
        </w:rPr>
        <w:t xml:space="preserve">It would appear appropriate at least </w:t>
      </w:r>
      <w:r w:rsidR="00310C36" w:rsidRPr="00642B9D">
        <w:rPr>
          <w:rFonts w:cstheme="minorHAnsi"/>
          <w:sz w:val="23"/>
          <w:szCs w:val="23"/>
        </w:rPr>
        <w:t xml:space="preserve">to </w:t>
      </w:r>
      <w:r w:rsidRPr="00642B9D">
        <w:rPr>
          <w:rFonts w:cstheme="minorHAnsi"/>
          <w:sz w:val="23"/>
          <w:szCs w:val="23"/>
        </w:rPr>
        <w:t>introduce such declarations in respect of positions that are vulnerable to conflicts of interest and corruption.</w:t>
      </w:r>
      <w:bookmarkEnd w:id="142"/>
      <w:r w:rsidRPr="00642B9D">
        <w:rPr>
          <w:rFonts w:cstheme="minorHAnsi"/>
          <w:sz w:val="23"/>
          <w:szCs w:val="23"/>
        </w:rPr>
        <w:t xml:space="preserve"> </w:t>
      </w:r>
      <w:r w:rsidR="000B7ACA">
        <w:rPr>
          <w:rFonts w:cstheme="minorHAnsi"/>
          <w:sz w:val="23"/>
          <w:szCs w:val="23"/>
        </w:rPr>
        <w:t xml:space="preserve">Therefore, </w:t>
      </w:r>
      <w:r w:rsidRPr="00642B9D">
        <w:rPr>
          <w:rFonts w:cstheme="minorHAnsi"/>
          <w:b/>
          <w:sz w:val="23"/>
          <w:szCs w:val="23"/>
        </w:rPr>
        <w:t>GRECO recommends that the authorities assess the need to introduce an obligation to declare assets/interests in respect of top management and/or certain at-risk positions in the police, with a view to introducing such rules</w:t>
      </w:r>
      <w:r w:rsidR="00577FE4" w:rsidRPr="00642B9D">
        <w:rPr>
          <w:rFonts w:cstheme="minorHAnsi"/>
          <w:sz w:val="23"/>
          <w:szCs w:val="23"/>
        </w:rPr>
        <w:t>.</w:t>
      </w:r>
    </w:p>
    <w:p w14:paraId="656B7A96" w14:textId="77777777" w:rsidR="007C316A" w:rsidRPr="00642B9D" w:rsidRDefault="00577FE4" w:rsidP="00577FE4">
      <w:pPr>
        <w:tabs>
          <w:tab w:val="left" w:pos="709"/>
        </w:tabs>
        <w:spacing w:line="240" w:lineRule="auto"/>
        <w:jc w:val="both"/>
        <w:rPr>
          <w:rFonts w:cstheme="minorHAnsi"/>
          <w:sz w:val="23"/>
          <w:szCs w:val="23"/>
        </w:rPr>
      </w:pPr>
      <w:r w:rsidRPr="00642B9D">
        <w:rPr>
          <w:rFonts w:cstheme="minorHAnsi"/>
          <w:sz w:val="23"/>
          <w:szCs w:val="23"/>
        </w:rPr>
        <w:t xml:space="preserve"> </w:t>
      </w:r>
    </w:p>
    <w:p w14:paraId="674AC174" w14:textId="213CBC7C" w:rsidR="007C316A" w:rsidRPr="00642B9D" w:rsidRDefault="004522F0" w:rsidP="001878CC">
      <w:pPr>
        <w:pStyle w:val="Titre2"/>
        <w:tabs>
          <w:tab w:val="left" w:pos="709"/>
        </w:tabs>
        <w:spacing w:before="0" w:line="240" w:lineRule="auto"/>
        <w:rPr>
          <w:rFonts w:asciiTheme="minorHAnsi" w:hAnsiTheme="minorHAnsi"/>
          <w:color w:val="auto"/>
          <w:sz w:val="23"/>
          <w:szCs w:val="23"/>
          <w:u w:val="single"/>
        </w:rPr>
      </w:pPr>
      <w:bookmarkStart w:id="143" w:name="_Toc24124635"/>
      <w:r>
        <w:rPr>
          <w:rFonts w:asciiTheme="minorHAnsi" w:hAnsiTheme="minorHAnsi"/>
          <w:color w:val="auto"/>
          <w:sz w:val="23"/>
          <w:szCs w:val="23"/>
          <w:u w:val="single"/>
        </w:rPr>
        <w:t>Oversight</w:t>
      </w:r>
      <w:r w:rsidR="0033471B" w:rsidRPr="00642B9D">
        <w:rPr>
          <w:rFonts w:asciiTheme="minorHAnsi" w:hAnsiTheme="minorHAnsi"/>
          <w:color w:val="auto"/>
          <w:sz w:val="23"/>
          <w:szCs w:val="23"/>
          <w:u w:val="single"/>
        </w:rPr>
        <w:t xml:space="preserve"> and enforcement</w:t>
      </w:r>
      <w:bookmarkEnd w:id="143"/>
    </w:p>
    <w:p w14:paraId="39EC6DBC" w14:textId="77777777" w:rsidR="007C316A" w:rsidRPr="00642B9D" w:rsidRDefault="007C316A" w:rsidP="001878CC">
      <w:pPr>
        <w:pStyle w:val="Paragraphedeliste"/>
        <w:keepNext/>
        <w:spacing w:line="240" w:lineRule="auto"/>
        <w:ind w:left="0"/>
        <w:jc w:val="both"/>
        <w:rPr>
          <w:rFonts w:cstheme="minorHAnsi"/>
          <w:sz w:val="23"/>
          <w:szCs w:val="23"/>
        </w:rPr>
      </w:pPr>
    </w:p>
    <w:p w14:paraId="3E3AA308" w14:textId="7AB614C8" w:rsidR="007C316A" w:rsidRPr="00642B9D" w:rsidRDefault="0033471B" w:rsidP="001878CC">
      <w:pPr>
        <w:pStyle w:val="Titre3"/>
        <w:keepLines w:val="0"/>
        <w:tabs>
          <w:tab w:val="left" w:pos="709"/>
        </w:tabs>
        <w:spacing w:before="0" w:line="240" w:lineRule="auto"/>
        <w:rPr>
          <w:rFonts w:asciiTheme="minorHAnsi" w:hAnsiTheme="minorHAnsi" w:cstheme="minorHAnsi"/>
          <w:b w:val="0"/>
          <w:i/>
          <w:color w:val="auto"/>
          <w:sz w:val="23"/>
          <w:szCs w:val="23"/>
        </w:rPr>
      </w:pPr>
      <w:bookmarkStart w:id="144" w:name="_Toc24124636"/>
      <w:r w:rsidRPr="00642B9D">
        <w:rPr>
          <w:rFonts w:asciiTheme="minorHAnsi" w:hAnsiTheme="minorHAnsi" w:cstheme="minorHAnsi"/>
          <w:b w:val="0"/>
          <w:i/>
          <w:color w:val="auto"/>
          <w:sz w:val="23"/>
          <w:szCs w:val="23"/>
        </w:rPr>
        <w:t>Internal oversight and control</w:t>
      </w:r>
      <w:bookmarkEnd w:id="144"/>
    </w:p>
    <w:p w14:paraId="6A8D4CA9" w14:textId="77777777" w:rsidR="007C316A" w:rsidRPr="00642B9D" w:rsidRDefault="007C316A" w:rsidP="001878CC">
      <w:pPr>
        <w:spacing w:line="240" w:lineRule="auto"/>
        <w:jc w:val="both"/>
        <w:rPr>
          <w:rFonts w:cstheme="minorHAnsi"/>
          <w:sz w:val="23"/>
          <w:szCs w:val="23"/>
        </w:rPr>
      </w:pPr>
    </w:p>
    <w:p w14:paraId="49C2D8AB" w14:textId="55AC3367" w:rsidR="007C316A" w:rsidRPr="00642B9D" w:rsidRDefault="005009C1"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Apart from hierarchical </w:t>
      </w:r>
      <w:r w:rsidR="008F5E3D" w:rsidRPr="00642B9D">
        <w:rPr>
          <w:rFonts w:cstheme="minorHAnsi"/>
          <w:sz w:val="23"/>
          <w:szCs w:val="23"/>
        </w:rPr>
        <w:t xml:space="preserve">management </w:t>
      </w:r>
      <w:r w:rsidRPr="00642B9D">
        <w:rPr>
          <w:rFonts w:cstheme="minorHAnsi"/>
          <w:sz w:val="23"/>
          <w:szCs w:val="23"/>
        </w:rPr>
        <w:t xml:space="preserve">oversight, internal supervision is the responsibility of the </w:t>
      </w:r>
      <w:r w:rsidR="006F76A2">
        <w:rPr>
          <w:rFonts w:cstheme="minorHAnsi"/>
          <w:sz w:val="23"/>
          <w:szCs w:val="23"/>
        </w:rPr>
        <w:t>Operation Monitoring Service and Quality Department</w:t>
      </w:r>
      <w:r w:rsidR="000E290C" w:rsidRPr="00642B9D">
        <w:rPr>
          <w:rFonts w:cstheme="minorHAnsi"/>
          <w:sz w:val="23"/>
          <w:szCs w:val="23"/>
        </w:rPr>
        <w:t xml:space="preserve"> </w:t>
      </w:r>
      <w:r w:rsidR="00A44ED9" w:rsidRPr="00642B9D">
        <w:rPr>
          <w:rFonts w:cstheme="minorHAnsi"/>
          <w:sz w:val="23"/>
          <w:szCs w:val="23"/>
        </w:rPr>
        <w:t>(DGR/TIWK)</w:t>
      </w:r>
      <w:r w:rsidRPr="00642B9D">
        <w:rPr>
          <w:rFonts w:cstheme="minorHAnsi"/>
          <w:sz w:val="23"/>
          <w:szCs w:val="23"/>
        </w:rPr>
        <w:t xml:space="preserve"> </w:t>
      </w:r>
      <w:r w:rsidR="000E290C" w:rsidRPr="00642B9D">
        <w:rPr>
          <w:rFonts w:cstheme="minorHAnsi"/>
          <w:sz w:val="23"/>
          <w:szCs w:val="23"/>
        </w:rPr>
        <w:t xml:space="preserve">of the </w:t>
      </w:r>
      <w:r w:rsidR="00593DC5" w:rsidRPr="00642B9D">
        <w:rPr>
          <w:rFonts w:cstheme="minorHAnsi"/>
          <w:sz w:val="23"/>
          <w:szCs w:val="23"/>
        </w:rPr>
        <w:t xml:space="preserve">Directorate General </w:t>
      </w:r>
      <w:r w:rsidR="00593DC5">
        <w:rPr>
          <w:rFonts w:cstheme="minorHAnsi"/>
          <w:sz w:val="23"/>
          <w:szCs w:val="23"/>
        </w:rPr>
        <w:t>o</w:t>
      </w:r>
      <w:r w:rsidR="00593DC5" w:rsidRPr="00642B9D">
        <w:rPr>
          <w:rFonts w:cstheme="minorHAnsi"/>
          <w:sz w:val="23"/>
          <w:szCs w:val="23"/>
        </w:rPr>
        <w:t xml:space="preserve">f Resources </w:t>
      </w:r>
      <w:r w:rsidR="00593DC5">
        <w:rPr>
          <w:rFonts w:cstheme="minorHAnsi"/>
          <w:sz w:val="23"/>
          <w:szCs w:val="23"/>
        </w:rPr>
        <w:t>a</w:t>
      </w:r>
      <w:r w:rsidR="00593DC5" w:rsidRPr="00642B9D">
        <w:rPr>
          <w:rFonts w:cstheme="minorHAnsi"/>
          <w:sz w:val="23"/>
          <w:szCs w:val="23"/>
        </w:rPr>
        <w:t>nd Information</w:t>
      </w:r>
      <w:r w:rsidR="00A44ED9" w:rsidRPr="00642B9D">
        <w:rPr>
          <w:rFonts w:cstheme="minorHAnsi"/>
          <w:sz w:val="23"/>
          <w:szCs w:val="23"/>
        </w:rPr>
        <w:t xml:space="preserve">. </w:t>
      </w:r>
      <w:r w:rsidR="000E290C" w:rsidRPr="00642B9D">
        <w:rPr>
          <w:rFonts w:cstheme="minorHAnsi"/>
          <w:sz w:val="23"/>
          <w:szCs w:val="23"/>
        </w:rPr>
        <w:t xml:space="preserve">The department was established in 2011 and suffers from a </w:t>
      </w:r>
      <w:r w:rsidR="00B87849">
        <w:rPr>
          <w:rFonts w:cstheme="minorHAnsi"/>
          <w:sz w:val="23"/>
          <w:szCs w:val="23"/>
        </w:rPr>
        <w:lastRenderedPageBreak/>
        <w:t xml:space="preserve">substantial </w:t>
      </w:r>
      <w:r w:rsidR="000E290C" w:rsidRPr="00642B9D">
        <w:rPr>
          <w:rFonts w:cstheme="minorHAnsi"/>
          <w:sz w:val="23"/>
          <w:szCs w:val="23"/>
        </w:rPr>
        <w:t>staff shortage, with only 15 posts filled out of a theoretical establishment of 26</w:t>
      </w:r>
      <w:r w:rsidR="00A44ED9" w:rsidRPr="00642B9D">
        <w:rPr>
          <w:rFonts w:cstheme="minorHAnsi"/>
          <w:sz w:val="23"/>
          <w:szCs w:val="23"/>
        </w:rPr>
        <w:t xml:space="preserve">. </w:t>
      </w:r>
      <w:r w:rsidR="000E290C" w:rsidRPr="00642B9D">
        <w:rPr>
          <w:rFonts w:cstheme="minorHAnsi"/>
          <w:sz w:val="23"/>
          <w:szCs w:val="23"/>
        </w:rPr>
        <w:t>Only three of its members are police officers, with the remainder composed of administrative staff</w:t>
      </w:r>
      <w:r w:rsidR="00A44ED9" w:rsidRPr="00642B9D">
        <w:rPr>
          <w:rFonts w:cstheme="minorHAnsi"/>
          <w:sz w:val="23"/>
          <w:szCs w:val="23"/>
        </w:rPr>
        <w:t xml:space="preserve">. </w:t>
      </w:r>
      <w:r w:rsidR="000E290C" w:rsidRPr="00642B9D">
        <w:rPr>
          <w:rFonts w:cstheme="minorHAnsi"/>
          <w:sz w:val="23"/>
          <w:szCs w:val="23"/>
        </w:rPr>
        <w:t>It deals with disciplinary cases in the integrated police force</w:t>
      </w:r>
      <w:r w:rsidR="00021D4B" w:rsidRPr="00642B9D">
        <w:rPr>
          <w:rFonts w:cstheme="minorHAnsi"/>
          <w:sz w:val="23"/>
          <w:szCs w:val="23"/>
        </w:rPr>
        <w:t xml:space="preserve">. </w:t>
      </w:r>
      <w:r w:rsidR="000E290C" w:rsidRPr="00642B9D">
        <w:rPr>
          <w:rFonts w:cstheme="minorHAnsi"/>
          <w:sz w:val="23"/>
          <w:szCs w:val="23"/>
        </w:rPr>
        <w:t xml:space="preserve">It can consider issues on its own initiative or receive referrals from the external oversight bodies: </w:t>
      </w:r>
      <w:r w:rsidR="000A20B3" w:rsidRPr="00642B9D">
        <w:rPr>
          <w:rFonts w:cstheme="minorHAnsi"/>
          <w:sz w:val="23"/>
          <w:szCs w:val="23"/>
        </w:rPr>
        <w:t xml:space="preserve">the </w:t>
      </w:r>
      <w:r w:rsidR="003D7B0E">
        <w:rPr>
          <w:rFonts w:cstheme="minorHAnsi"/>
          <w:sz w:val="23"/>
          <w:szCs w:val="23"/>
        </w:rPr>
        <w:t>G</w:t>
      </w:r>
      <w:r w:rsidR="000A20B3" w:rsidRPr="00642B9D">
        <w:rPr>
          <w:rFonts w:cstheme="minorHAnsi"/>
          <w:sz w:val="23"/>
          <w:szCs w:val="23"/>
        </w:rPr>
        <w:t xml:space="preserve">eneral </w:t>
      </w:r>
      <w:r w:rsidR="003D7B0E">
        <w:rPr>
          <w:rFonts w:cstheme="minorHAnsi"/>
          <w:sz w:val="23"/>
          <w:szCs w:val="23"/>
        </w:rPr>
        <w:t>I</w:t>
      </w:r>
      <w:r w:rsidR="000A20B3" w:rsidRPr="00642B9D">
        <w:rPr>
          <w:rFonts w:cstheme="minorHAnsi"/>
          <w:sz w:val="23"/>
          <w:szCs w:val="23"/>
        </w:rPr>
        <w:t>nspectorate</w:t>
      </w:r>
      <w:r w:rsidR="003D7B0E">
        <w:rPr>
          <w:rFonts w:cstheme="minorHAnsi"/>
          <w:sz w:val="23"/>
          <w:szCs w:val="23"/>
        </w:rPr>
        <w:t xml:space="preserve"> of Police</w:t>
      </w:r>
      <w:r w:rsidR="00021D4B" w:rsidRPr="00642B9D">
        <w:rPr>
          <w:rFonts w:cstheme="minorHAnsi"/>
          <w:sz w:val="23"/>
          <w:szCs w:val="23"/>
        </w:rPr>
        <w:t xml:space="preserve"> (AIG) </w:t>
      </w:r>
      <w:r w:rsidR="00D96C88" w:rsidRPr="00642B9D">
        <w:rPr>
          <w:rFonts w:cstheme="minorHAnsi"/>
          <w:sz w:val="23"/>
          <w:szCs w:val="23"/>
        </w:rPr>
        <w:t>and</w:t>
      </w:r>
      <w:r w:rsidR="00021D4B" w:rsidRPr="00642B9D">
        <w:rPr>
          <w:rFonts w:cstheme="minorHAnsi"/>
          <w:sz w:val="23"/>
          <w:szCs w:val="23"/>
        </w:rPr>
        <w:t xml:space="preserve"> </w:t>
      </w:r>
      <w:r w:rsidR="00CD63DE" w:rsidRPr="00642B9D">
        <w:rPr>
          <w:rFonts w:cstheme="minorHAnsi"/>
          <w:sz w:val="23"/>
          <w:szCs w:val="23"/>
        </w:rPr>
        <w:t xml:space="preserve">the </w:t>
      </w:r>
      <w:r w:rsidR="00D37240" w:rsidRPr="00642B9D">
        <w:rPr>
          <w:rFonts w:cstheme="minorHAnsi"/>
          <w:sz w:val="23"/>
          <w:szCs w:val="23"/>
        </w:rPr>
        <w:t xml:space="preserve">Police Monitoring Committee </w:t>
      </w:r>
      <w:r w:rsidR="003E4E16" w:rsidRPr="00642B9D">
        <w:rPr>
          <w:rFonts w:cstheme="minorHAnsi"/>
          <w:sz w:val="23"/>
          <w:szCs w:val="23"/>
        </w:rPr>
        <w:t>(</w:t>
      </w:r>
      <w:r w:rsidR="00CD63DE" w:rsidRPr="00642B9D">
        <w:rPr>
          <w:rFonts w:cstheme="minorHAnsi"/>
          <w:sz w:val="23"/>
          <w:szCs w:val="23"/>
        </w:rPr>
        <w:t xml:space="preserve">P </w:t>
      </w:r>
      <w:r w:rsidR="00D37240" w:rsidRPr="00642B9D">
        <w:rPr>
          <w:rFonts w:cstheme="minorHAnsi"/>
          <w:sz w:val="23"/>
          <w:szCs w:val="23"/>
        </w:rPr>
        <w:t>Committee</w:t>
      </w:r>
      <w:r w:rsidR="003E4E16" w:rsidRPr="00642B9D">
        <w:rPr>
          <w:rFonts w:cstheme="minorHAnsi"/>
          <w:sz w:val="23"/>
          <w:szCs w:val="23"/>
        </w:rPr>
        <w:t>)</w:t>
      </w:r>
      <w:r w:rsidR="00021D4B" w:rsidRPr="00642B9D">
        <w:rPr>
          <w:rFonts w:cstheme="minorHAnsi"/>
          <w:sz w:val="23"/>
          <w:szCs w:val="23"/>
        </w:rPr>
        <w:t xml:space="preserve">. </w:t>
      </w:r>
      <w:r w:rsidR="00CD63DE" w:rsidRPr="00642B9D">
        <w:rPr>
          <w:rFonts w:cstheme="minorHAnsi"/>
          <w:sz w:val="23"/>
          <w:szCs w:val="23"/>
        </w:rPr>
        <w:t xml:space="preserve">It can conduct inquiries or spot checks but the GET has been informed that it does not do so in practice </w:t>
      </w:r>
      <w:r w:rsidR="00E75488" w:rsidRPr="00642B9D">
        <w:rPr>
          <w:rFonts w:cstheme="minorHAnsi"/>
          <w:sz w:val="23"/>
          <w:szCs w:val="23"/>
        </w:rPr>
        <w:t xml:space="preserve">for </w:t>
      </w:r>
      <w:r w:rsidR="00CD63DE" w:rsidRPr="00642B9D">
        <w:rPr>
          <w:rFonts w:cstheme="minorHAnsi"/>
          <w:sz w:val="23"/>
          <w:szCs w:val="23"/>
        </w:rPr>
        <w:t>lack of resources</w:t>
      </w:r>
      <w:r w:rsidR="00021D4B" w:rsidRPr="00642B9D">
        <w:rPr>
          <w:rFonts w:cstheme="minorHAnsi"/>
          <w:sz w:val="23"/>
          <w:szCs w:val="23"/>
        </w:rPr>
        <w:t xml:space="preserve">. </w:t>
      </w:r>
      <w:r w:rsidR="00CD63DE" w:rsidRPr="00642B9D">
        <w:rPr>
          <w:rFonts w:cstheme="minorHAnsi"/>
          <w:sz w:val="23"/>
          <w:szCs w:val="23"/>
        </w:rPr>
        <w:t xml:space="preserve">The department appears to confine itself to </w:t>
      </w:r>
      <w:r w:rsidR="00E75488" w:rsidRPr="00642B9D">
        <w:rPr>
          <w:rFonts w:cstheme="minorHAnsi"/>
          <w:sz w:val="23"/>
          <w:szCs w:val="23"/>
        </w:rPr>
        <w:t xml:space="preserve">receiving </w:t>
      </w:r>
      <w:r w:rsidR="00CD63DE" w:rsidRPr="00642B9D">
        <w:rPr>
          <w:rFonts w:cstheme="minorHAnsi"/>
          <w:sz w:val="23"/>
          <w:szCs w:val="23"/>
        </w:rPr>
        <w:t xml:space="preserve">complaints, and apparently cannot even </w:t>
      </w:r>
      <w:r w:rsidR="00E75488" w:rsidRPr="00642B9D">
        <w:rPr>
          <w:rFonts w:cstheme="minorHAnsi"/>
          <w:sz w:val="23"/>
          <w:szCs w:val="23"/>
        </w:rPr>
        <w:t>deal with all of these</w:t>
      </w:r>
      <w:r w:rsidR="00021D4B" w:rsidRPr="00642B9D">
        <w:rPr>
          <w:rFonts w:cstheme="minorHAnsi"/>
          <w:sz w:val="23"/>
          <w:szCs w:val="23"/>
        </w:rPr>
        <w:t xml:space="preserve">. </w:t>
      </w:r>
      <w:r w:rsidR="00E75488" w:rsidRPr="00642B9D">
        <w:rPr>
          <w:rFonts w:cstheme="minorHAnsi"/>
          <w:sz w:val="23"/>
          <w:szCs w:val="23"/>
        </w:rPr>
        <w:t>Nor can it provide data on its activities, even though it was established in 2011</w:t>
      </w:r>
      <w:r w:rsidR="00021D4B" w:rsidRPr="00642B9D">
        <w:rPr>
          <w:rFonts w:cstheme="minorHAnsi"/>
          <w:sz w:val="23"/>
          <w:szCs w:val="23"/>
        </w:rPr>
        <w:t>.</w:t>
      </w:r>
      <w:r w:rsidR="00F477A2" w:rsidRPr="00642B9D">
        <w:rPr>
          <w:rFonts w:cstheme="minorHAnsi"/>
          <w:sz w:val="23"/>
          <w:szCs w:val="23"/>
        </w:rPr>
        <w:t xml:space="preserve"> </w:t>
      </w:r>
      <w:r w:rsidR="00E75488" w:rsidRPr="00642B9D">
        <w:rPr>
          <w:rFonts w:cstheme="minorHAnsi"/>
          <w:sz w:val="23"/>
          <w:szCs w:val="23"/>
        </w:rPr>
        <w:t xml:space="preserve">Many of those </w:t>
      </w:r>
      <w:r w:rsidR="0009650D">
        <w:rPr>
          <w:rFonts w:cstheme="minorHAnsi"/>
          <w:sz w:val="23"/>
          <w:szCs w:val="23"/>
        </w:rPr>
        <w:t xml:space="preserve">with </w:t>
      </w:r>
      <w:r w:rsidR="00E75488" w:rsidRPr="00642B9D">
        <w:rPr>
          <w:rFonts w:cstheme="minorHAnsi"/>
          <w:sz w:val="23"/>
          <w:szCs w:val="23"/>
        </w:rPr>
        <w:t xml:space="preserve">whom the GET spoke thought that the department was not meeting its internal control responsibilities, which could pose a threat to </w:t>
      </w:r>
      <w:r w:rsidR="00593DC5">
        <w:rPr>
          <w:rFonts w:cstheme="minorHAnsi"/>
          <w:sz w:val="23"/>
          <w:szCs w:val="23"/>
        </w:rPr>
        <w:t>the integrity of the Federal Police</w:t>
      </w:r>
      <w:r w:rsidR="002245C7" w:rsidRPr="00642B9D">
        <w:rPr>
          <w:rFonts w:cstheme="minorHAnsi"/>
          <w:sz w:val="23"/>
          <w:szCs w:val="23"/>
        </w:rPr>
        <w:t>. This also meant that there was no authority to conduct judicial inquiries into the police at federal level. Such powers were delegated to local police or to the external oversight bodies</w:t>
      </w:r>
      <w:r w:rsidR="00C8751C" w:rsidRPr="00642B9D">
        <w:rPr>
          <w:rFonts w:cstheme="minorHAnsi"/>
          <w:sz w:val="23"/>
          <w:szCs w:val="23"/>
        </w:rPr>
        <w:t xml:space="preserve">. </w:t>
      </w:r>
      <w:r w:rsidR="0009650D">
        <w:rPr>
          <w:rFonts w:cstheme="minorHAnsi"/>
          <w:sz w:val="23"/>
          <w:szCs w:val="23"/>
        </w:rPr>
        <w:t xml:space="preserve">The </w:t>
      </w:r>
      <w:r w:rsidR="00BF28D8" w:rsidRPr="00642B9D">
        <w:rPr>
          <w:rFonts w:cstheme="minorHAnsi"/>
          <w:sz w:val="23"/>
          <w:szCs w:val="23"/>
        </w:rPr>
        <w:t>GET</w:t>
      </w:r>
      <w:r w:rsidR="00D4454A" w:rsidRPr="00642B9D">
        <w:rPr>
          <w:rFonts w:cstheme="minorHAnsi"/>
          <w:sz w:val="23"/>
          <w:szCs w:val="23"/>
        </w:rPr>
        <w:t xml:space="preserve"> </w:t>
      </w:r>
      <w:r w:rsidR="002245C7" w:rsidRPr="00642B9D">
        <w:rPr>
          <w:rFonts w:cstheme="minorHAnsi"/>
          <w:sz w:val="23"/>
          <w:szCs w:val="23"/>
        </w:rPr>
        <w:t xml:space="preserve">wishes to emphasise that a proactive and smoothly functioning internal control department can make a key contribution to preventing and </w:t>
      </w:r>
      <w:r w:rsidR="008F5E3D" w:rsidRPr="00642B9D">
        <w:rPr>
          <w:rFonts w:cstheme="minorHAnsi"/>
          <w:sz w:val="23"/>
          <w:szCs w:val="23"/>
        </w:rPr>
        <w:t xml:space="preserve">punishing corruption in the </w:t>
      </w:r>
      <w:r w:rsidR="00593DC5" w:rsidRPr="00642B9D">
        <w:rPr>
          <w:rFonts w:cstheme="minorHAnsi"/>
          <w:sz w:val="23"/>
          <w:szCs w:val="23"/>
        </w:rPr>
        <w:t>Federal Police</w:t>
      </w:r>
      <w:r w:rsidR="00D4454A" w:rsidRPr="00642B9D">
        <w:rPr>
          <w:rFonts w:cstheme="minorHAnsi"/>
          <w:sz w:val="23"/>
          <w:szCs w:val="23"/>
        </w:rPr>
        <w:t xml:space="preserve">. </w:t>
      </w:r>
      <w:r w:rsidR="008F5E3D" w:rsidRPr="00642B9D">
        <w:rPr>
          <w:rFonts w:cstheme="minorHAnsi"/>
          <w:b/>
          <w:sz w:val="23"/>
          <w:szCs w:val="23"/>
        </w:rPr>
        <w:t xml:space="preserve">GRECO recommends </w:t>
      </w:r>
      <w:r w:rsidR="00EC5DE4">
        <w:rPr>
          <w:rFonts w:cstheme="minorHAnsi"/>
          <w:b/>
          <w:sz w:val="23"/>
          <w:szCs w:val="23"/>
        </w:rPr>
        <w:t xml:space="preserve">ensuring </w:t>
      </w:r>
      <w:r w:rsidR="008F5E3D" w:rsidRPr="00642B9D">
        <w:rPr>
          <w:rFonts w:cstheme="minorHAnsi"/>
          <w:b/>
          <w:sz w:val="23"/>
          <w:szCs w:val="23"/>
        </w:rPr>
        <w:t xml:space="preserve">that the internal control department </w:t>
      </w:r>
      <w:r w:rsidR="00EC5DE4">
        <w:rPr>
          <w:rFonts w:cstheme="minorHAnsi"/>
          <w:b/>
          <w:sz w:val="23"/>
          <w:szCs w:val="23"/>
        </w:rPr>
        <w:t>is</w:t>
      </w:r>
      <w:r w:rsidR="008F5E3D" w:rsidRPr="00642B9D">
        <w:rPr>
          <w:rFonts w:cstheme="minorHAnsi"/>
          <w:b/>
          <w:sz w:val="23"/>
          <w:szCs w:val="23"/>
        </w:rPr>
        <w:t xml:space="preserve"> given the resources to actively combat corruption and to offer a </w:t>
      </w:r>
      <w:r w:rsidR="003F6CB4" w:rsidRPr="00642B9D">
        <w:rPr>
          <w:rFonts w:cstheme="minorHAnsi"/>
          <w:b/>
          <w:sz w:val="23"/>
          <w:szCs w:val="23"/>
        </w:rPr>
        <w:t>meaningful</w:t>
      </w:r>
      <w:r w:rsidR="008F5E3D" w:rsidRPr="00642B9D">
        <w:rPr>
          <w:rFonts w:cstheme="minorHAnsi"/>
          <w:b/>
          <w:sz w:val="23"/>
          <w:szCs w:val="23"/>
        </w:rPr>
        <w:t xml:space="preserve"> statistical oversight of disciplinary cases in the </w:t>
      </w:r>
      <w:r w:rsidR="00593DC5" w:rsidRPr="00642B9D">
        <w:rPr>
          <w:rFonts w:cstheme="minorHAnsi"/>
          <w:b/>
          <w:sz w:val="23"/>
          <w:szCs w:val="23"/>
        </w:rPr>
        <w:t>Federal Police</w:t>
      </w:r>
      <w:r w:rsidR="00D4454A" w:rsidRPr="00642B9D">
        <w:rPr>
          <w:rFonts w:cstheme="minorHAnsi"/>
          <w:b/>
          <w:sz w:val="23"/>
          <w:szCs w:val="23"/>
        </w:rPr>
        <w:t>.</w:t>
      </w:r>
    </w:p>
    <w:p w14:paraId="52FEF9D4" w14:textId="77777777" w:rsidR="00021D4B" w:rsidRPr="00642B9D" w:rsidRDefault="00021D4B" w:rsidP="00021D4B">
      <w:pPr>
        <w:tabs>
          <w:tab w:val="left" w:pos="709"/>
        </w:tabs>
        <w:spacing w:line="240" w:lineRule="auto"/>
        <w:jc w:val="both"/>
        <w:rPr>
          <w:rFonts w:cstheme="minorHAnsi"/>
          <w:sz w:val="23"/>
          <w:szCs w:val="23"/>
        </w:rPr>
      </w:pPr>
    </w:p>
    <w:p w14:paraId="1AC30E76" w14:textId="37CCAF22" w:rsidR="00021D4B" w:rsidRPr="00642B9D" w:rsidRDefault="00282024"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Another major problem is that </w:t>
      </w:r>
      <w:r w:rsidR="00310C36">
        <w:rPr>
          <w:rFonts w:cstheme="minorHAnsi"/>
          <w:sz w:val="23"/>
          <w:szCs w:val="23"/>
        </w:rPr>
        <w:t xml:space="preserve">currently </w:t>
      </w:r>
      <w:r w:rsidR="008D6C47" w:rsidRPr="00642B9D">
        <w:rPr>
          <w:rFonts w:cstheme="minorHAnsi"/>
          <w:sz w:val="23"/>
          <w:szCs w:val="23"/>
        </w:rPr>
        <w:t xml:space="preserve">the integrated police </w:t>
      </w:r>
      <w:r w:rsidRPr="00642B9D">
        <w:rPr>
          <w:rFonts w:cstheme="minorHAnsi"/>
          <w:sz w:val="23"/>
          <w:szCs w:val="23"/>
        </w:rPr>
        <w:t>have no information on criminal investigations into or convictions of their staff. It is therefore possible for prosecutor</w:t>
      </w:r>
      <w:r w:rsidR="00DB2BF7" w:rsidRPr="00642B9D">
        <w:rPr>
          <w:rFonts w:cstheme="minorHAnsi"/>
          <w:sz w:val="23"/>
          <w:szCs w:val="23"/>
        </w:rPr>
        <w:t>s</w:t>
      </w:r>
      <w:r w:rsidRPr="00642B9D">
        <w:rPr>
          <w:rFonts w:cstheme="minorHAnsi"/>
          <w:sz w:val="23"/>
          <w:szCs w:val="23"/>
        </w:rPr>
        <w:t xml:space="preserve"> and judges to be unaware that someone appearing before them is a police officer, if the individual concerned has not disclosed the fact and it does not appear in the case </w:t>
      </w:r>
      <w:r w:rsidR="00DB2BF7" w:rsidRPr="00642B9D">
        <w:rPr>
          <w:rFonts w:cstheme="minorHAnsi"/>
          <w:sz w:val="23"/>
          <w:szCs w:val="23"/>
        </w:rPr>
        <w:t>documents.</w:t>
      </w:r>
      <w:r w:rsidR="00C857A5" w:rsidRPr="00642B9D">
        <w:rPr>
          <w:rFonts w:cstheme="minorHAnsi"/>
          <w:sz w:val="23"/>
          <w:szCs w:val="23"/>
        </w:rPr>
        <w:t xml:space="preserve"> </w:t>
      </w:r>
      <w:r w:rsidRPr="00642B9D">
        <w:rPr>
          <w:rFonts w:cstheme="minorHAnsi"/>
          <w:sz w:val="23"/>
          <w:szCs w:val="23"/>
        </w:rPr>
        <w:t>This in turn prevents the courts from advising the police that one of their officers has appeared before or been convicted in a criminal court</w:t>
      </w:r>
      <w:r w:rsidR="00DB2BF7" w:rsidRPr="00642B9D">
        <w:rPr>
          <w:rFonts w:cstheme="minorHAnsi"/>
          <w:sz w:val="23"/>
          <w:szCs w:val="23"/>
        </w:rPr>
        <w:t>, and the police cannot then take this into account in their disciplinary proceedings or when deciding on transfers or promotions to certain posts</w:t>
      </w:r>
      <w:r w:rsidR="00D241AA" w:rsidRPr="00642B9D">
        <w:rPr>
          <w:rFonts w:cstheme="minorHAnsi"/>
          <w:sz w:val="23"/>
          <w:szCs w:val="23"/>
        </w:rPr>
        <w:t>.</w:t>
      </w:r>
      <w:r w:rsidR="00D241AA" w:rsidRPr="00642B9D">
        <w:rPr>
          <w:rFonts w:cstheme="minorHAnsi"/>
          <w:b/>
          <w:sz w:val="23"/>
          <w:szCs w:val="23"/>
        </w:rPr>
        <w:t xml:space="preserve"> </w:t>
      </w:r>
      <w:r w:rsidR="00783078" w:rsidRPr="00642B9D">
        <w:rPr>
          <w:rFonts w:cstheme="minorHAnsi"/>
          <w:b/>
          <w:sz w:val="23"/>
          <w:szCs w:val="23"/>
        </w:rPr>
        <w:t xml:space="preserve">GRECO recommends that </w:t>
      </w:r>
      <w:r w:rsidR="003A3082">
        <w:rPr>
          <w:rFonts w:cstheme="minorHAnsi"/>
          <w:b/>
          <w:sz w:val="23"/>
          <w:szCs w:val="23"/>
        </w:rPr>
        <w:t xml:space="preserve">members of the </w:t>
      </w:r>
      <w:r w:rsidR="00B4263C">
        <w:rPr>
          <w:rFonts w:cstheme="minorHAnsi"/>
          <w:b/>
          <w:sz w:val="23"/>
          <w:szCs w:val="23"/>
        </w:rPr>
        <w:t xml:space="preserve">police be </w:t>
      </w:r>
      <w:r w:rsidR="003A3082">
        <w:rPr>
          <w:rFonts w:cstheme="minorHAnsi"/>
          <w:b/>
          <w:sz w:val="23"/>
          <w:szCs w:val="23"/>
        </w:rPr>
        <w:t>obliged</w:t>
      </w:r>
      <w:r w:rsidR="00B4263C">
        <w:rPr>
          <w:rFonts w:cstheme="minorHAnsi"/>
          <w:b/>
          <w:sz w:val="23"/>
          <w:szCs w:val="23"/>
        </w:rPr>
        <w:t xml:space="preserve"> to </w:t>
      </w:r>
      <w:r w:rsidR="003A3082">
        <w:rPr>
          <w:rFonts w:cstheme="minorHAnsi"/>
          <w:b/>
          <w:sz w:val="23"/>
          <w:szCs w:val="23"/>
        </w:rPr>
        <w:t>reveal that status</w:t>
      </w:r>
      <w:r w:rsidR="000A100D">
        <w:rPr>
          <w:rFonts w:cstheme="minorHAnsi"/>
          <w:b/>
          <w:sz w:val="23"/>
          <w:szCs w:val="23"/>
        </w:rPr>
        <w:t xml:space="preserve"> when they are </w:t>
      </w:r>
      <w:r w:rsidR="003A3082">
        <w:rPr>
          <w:rFonts w:cstheme="minorHAnsi"/>
          <w:b/>
          <w:sz w:val="23"/>
          <w:szCs w:val="23"/>
        </w:rPr>
        <w:t xml:space="preserve">the </w:t>
      </w:r>
      <w:r w:rsidR="000A100D">
        <w:rPr>
          <w:rFonts w:cstheme="minorHAnsi"/>
          <w:b/>
          <w:sz w:val="23"/>
          <w:szCs w:val="23"/>
        </w:rPr>
        <w:t xml:space="preserve">subject </w:t>
      </w:r>
      <w:r w:rsidR="003A3082">
        <w:rPr>
          <w:rFonts w:cstheme="minorHAnsi"/>
          <w:b/>
          <w:sz w:val="23"/>
          <w:szCs w:val="23"/>
        </w:rPr>
        <w:t>of a</w:t>
      </w:r>
      <w:r w:rsidR="000A100D">
        <w:rPr>
          <w:rFonts w:cstheme="minorHAnsi"/>
          <w:b/>
          <w:sz w:val="23"/>
          <w:szCs w:val="23"/>
        </w:rPr>
        <w:t xml:space="preserve"> </w:t>
      </w:r>
      <w:r w:rsidR="00DB2BF7" w:rsidRPr="00642B9D">
        <w:rPr>
          <w:rFonts w:cstheme="minorHAnsi"/>
          <w:b/>
          <w:sz w:val="23"/>
          <w:szCs w:val="23"/>
        </w:rPr>
        <w:t>criminal investigation</w:t>
      </w:r>
      <w:r w:rsidR="003A3082">
        <w:rPr>
          <w:rFonts w:cstheme="minorHAnsi"/>
          <w:b/>
          <w:sz w:val="23"/>
          <w:szCs w:val="23"/>
        </w:rPr>
        <w:t xml:space="preserve"> or </w:t>
      </w:r>
      <w:r w:rsidR="00DB2BF7" w:rsidRPr="00642B9D">
        <w:rPr>
          <w:rFonts w:cstheme="minorHAnsi"/>
          <w:b/>
          <w:sz w:val="23"/>
          <w:szCs w:val="23"/>
        </w:rPr>
        <w:t>conviction</w:t>
      </w:r>
      <w:r w:rsidR="00D2332F">
        <w:rPr>
          <w:rFonts w:cstheme="minorHAnsi"/>
          <w:b/>
          <w:sz w:val="23"/>
          <w:szCs w:val="23"/>
        </w:rPr>
        <w:t>, or that they inform the competent internal service of the integrated police of an ongoing criminal investigation or conviction</w:t>
      </w:r>
      <w:r w:rsidR="00D241AA" w:rsidRPr="00642B9D">
        <w:rPr>
          <w:rFonts w:cstheme="minorHAnsi"/>
          <w:b/>
          <w:sz w:val="23"/>
          <w:szCs w:val="23"/>
        </w:rPr>
        <w:t>.</w:t>
      </w:r>
      <w:r w:rsidR="00C8751C" w:rsidRPr="00642B9D">
        <w:rPr>
          <w:rFonts w:cstheme="minorHAnsi"/>
          <w:sz w:val="23"/>
          <w:szCs w:val="23"/>
        </w:rPr>
        <w:t xml:space="preserve"> </w:t>
      </w:r>
    </w:p>
    <w:p w14:paraId="480E938B" w14:textId="77777777" w:rsidR="007C316A" w:rsidRPr="00642B9D" w:rsidRDefault="007C316A" w:rsidP="00D042B3">
      <w:pPr>
        <w:tabs>
          <w:tab w:val="left" w:pos="709"/>
        </w:tabs>
        <w:spacing w:line="240" w:lineRule="auto"/>
        <w:jc w:val="both"/>
        <w:rPr>
          <w:rFonts w:cstheme="minorHAnsi"/>
          <w:sz w:val="23"/>
          <w:szCs w:val="23"/>
        </w:rPr>
      </w:pPr>
    </w:p>
    <w:p w14:paraId="59C21D03" w14:textId="6A609E30" w:rsidR="003F58DC" w:rsidRPr="003F58DC" w:rsidRDefault="00E26490" w:rsidP="003F58D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Any </w:t>
      </w:r>
      <w:r w:rsidR="005C3B36" w:rsidRPr="00642B9D">
        <w:rPr>
          <w:rFonts w:cstheme="minorHAnsi"/>
          <w:sz w:val="23"/>
          <w:szCs w:val="23"/>
        </w:rPr>
        <w:t>a</w:t>
      </w:r>
      <w:r w:rsidRPr="00642B9D">
        <w:rPr>
          <w:rFonts w:cstheme="minorHAnsi"/>
          <w:sz w:val="23"/>
          <w:szCs w:val="23"/>
        </w:rPr>
        <w:t xml:space="preserve">ction or form of behaviour, outside of police duties, </w:t>
      </w:r>
      <w:r w:rsidR="005C3B36" w:rsidRPr="00642B9D">
        <w:rPr>
          <w:rFonts w:cstheme="minorHAnsi"/>
          <w:sz w:val="23"/>
          <w:szCs w:val="23"/>
        </w:rPr>
        <w:t xml:space="preserve">that is in breach of professional obligations or could adversely affect the reputation of the force is a disciplinary offence to which </w:t>
      </w:r>
      <w:r w:rsidR="003F6CB4" w:rsidRPr="00642B9D">
        <w:rPr>
          <w:rFonts w:cstheme="minorHAnsi"/>
          <w:sz w:val="23"/>
          <w:szCs w:val="23"/>
        </w:rPr>
        <w:t>sanctions</w:t>
      </w:r>
      <w:r w:rsidR="005C3B36" w:rsidRPr="00642B9D">
        <w:rPr>
          <w:rFonts w:cstheme="minorHAnsi"/>
          <w:sz w:val="23"/>
          <w:szCs w:val="23"/>
        </w:rPr>
        <w:t xml:space="preserve"> might apply</w:t>
      </w:r>
      <w:r w:rsidR="00D042B3" w:rsidRPr="00642B9D">
        <w:rPr>
          <w:rFonts w:cstheme="minorHAnsi"/>
          <w:sz w:val="23"/>
          <w:szCs w:val="23"/>
        </w:rPr>
        <w:t>.</w:t>
      </w:r>
    </w:p>
    <w:p w14:paraId="23A15990" w14:textId="77777777" w:rsidR="00D042B3" w:rsidRPr="00642B9D" w:rsidRDefault="00D042B3" w:rsidP="00D042B3">
      <w:pPr>
        <w:tabs>
          <w:tab w:val="left" w:pos="709"/>
        </w:tabs>
        <w:spacing w:line="240" w:lineRule="auto"/>
        <w:jc w:val="both"/>
        <w:rPr>
          <w:rFonts w:cstheme="minorHAnsi"/>
          <w:sz w:val="23"/>
          <w:szCs w:val="23"/>
        </w:rPr>
      </w:pPr>
    </w:p>
    <w:p w14:paraId="4722F630" w14:textId="7376C06E" w:rsidR="003F58DC" w:rsidRDefault="003F58DC" w:rsidP="00092074">
      <w:pPr>
        <w:keepNext/>
        <w:numPr>
          <w:ilvl w:val="0"/>
          <w:numId w:val="1"/>
        </w:numPr>
        <w:tabs>
          <w:tab w:val="left" w:pos="709"/>
        </w:tabs>
        <w:spacing w:line="240" w:lineRule="auto"/>
        <w:ind w:left="0" w:firstLine="0"/>
        <w:jc w:val="both"/>
        <w:rPr>
          <w:rFonts w:cstheme="minorHAnsi"/>
          <w:sz w:val="23"/>
          <w:szCs w:val="23"/>
        </w:rPr>
      </w:pPr>
      <w:r w:rsidRPr="003F58DC">
        <w:rPr>
          <w:rFonts w:cstheme="minorHAnsi"/>
          <w:sz w:val="23"/>
          <w:szCs w:val="23"/>
        </w:rPr>
        <w:t>A distinction must be made between ordinary disciplinary authorities and higher disciplinary authorities. The former are competent to adopt light disciplinary sanctions, while the latter may impose both light and heavy sanctions.</w:t>
      </w:r>
    </w:p>
    <w:p w14:paraId="659052A5" w14:textId="77777777" w:rsidR="003F58DC" w:rsidRDefault="003F58DC" w:rsidP="00945BD6">
      <w:pPr>
        <w:pStyle w:val="Paragraphedeliste"/>
        <w:rPr>
          <w:rFonts w:cstheme="minorHAnsi"/>
          <w:sz w:val="23"/>
          <w:szCs w:val="23"/>
        </w:rPr>
      </w:pPr>
    </w:p>
    <w:tbl>
      <w:tblPr>
        <w:tblStyle w:val="Grilledutableau"/>
        <w:tblW w:w="0" w:type="auto"/>
        <w:tblLook w:val="04A0" w:firstRow="1" w:lastRow="0" w:firstColumn="1" w:lastColumn="0" w:noHBand="0" w:noVBand="1"/>
      </w:tblPr>
      <w:tblGrid>
        <w:gridCol w:w="2270"/>
        <w:gridCol w:w="2264"/>
        <w:gridCol w:w="2272"/>
        <w:gridCol w:w="2254"/>
      </w:tblGrid>
      <w:tr w:rsidR="00B43468" w:rsidRPr="003F58DC" w14:paraId="45A8F62A" w14:textId="77777777" w:rsidTr="00D45259">
        <w:tc>
          <w:tcPr>
            <w:tcW w:w="4604" w:type="dxa"/>
            <w:gridSpan w:val="2"/>
            <w:shd w:val="clear" w:color="auto" w:fill="BFBFBF" w:themeFill="background1" w:themeFillShade="BF"/>
          </w:tcPr>
          <w:p w14:paraId="7317D692" w14:textId="7D5F5708" w:rsidR="003F58DC" w:rsidRPr="003F58DC" w:rsidRDefault="003F58DC" w:rsidP="003F58DC">
            <w:pPr>
              <w:keepNext/>
              <w:tabs>
                <w:tab w:val="left" w:pos="709"/>
              </w:tabs>
              <w:jc w:val="both"/>
              <w:rPr>
                <w:rFonts w:cstheme="minorHAnsi"/>
                <w:b/>
                <w:sz w:val="23"/>
                <w:szCs w:val="23"/>
                <w:lang w:val="fr-FR"/>
              </w:rPr>
            </w:pPr>
            <w:r>
              <w:rPr>
                <w:rFonts w:cstheme="minorHAnsi"/>
                <w:b/>
                <w:sz w:val="23"/>
                <w:szCs w:val="23"/>
              </w:rPr>
              <w:lastRenderedPageBreak/>
              <w:t>O</w:t>
            </w:r>
            <w:r w:rsidRPr="003F58DC">
              <w:rPr>
                <w:rFonts w:cstheme="minorHAnsi"/>
                <w:b/>
                <w:sz w:val="23"/>
                <w:szCs w:val="23"/>
              </w:rPr>
              <w:t>rdinary disciplinary authorities</w:t>
            </w:r>
          </w:p>
        </w:tc>
        <w:tc>
          <w:tcPr>
            <w:tcW w:w="4606" w:type="dxa"/>
            <w:gridSpan w:val="2"/>
            <w:shd w:val="clear" w:color="auto" w:fill="BFBFBF" w:themeFill="background1" w:themeFillShade="BF"/>
          </w:tcPr>
          <w:p w14:paraId="748FA48F" w14:textId="22C6BF10" w:rsidR="003F58DC" w:rsidRPr="003F58DC" w:rsidRDefault="003F58DC" w:rsidP="003F58DC">
            <w:pPr>
              <w:keepNext/>
              <w:tabs>
                <w:tab w:val="left" w:pos="709"/>
              </w:tabs>
              <w:jc w:val="both"/>
              <w:rPr>
                <w:rFonts w:cstheme="minorHAnsi"/>
                <w:b/>
                <w:sz w:val="23"/>
                <w:szCs w:val="23"/>
                <w:lang w:val="fr-FR"/>
              </w:rPr>
            </w:pPr>
            <w:r>
              <w:rPr>
                <w:rFonts w:cstheme="minorHAnsi"/>
                <w:b/>
                <w:sz w:val="23"/>
                <w:szCs w:val="23"/>
              </w:rPr>
              <w:t>H</w:t>
            </w:r>
            <w:r w:rsidRPr="003F58DC">
              <w:rPr>
                <w:rFonts w:cstheme="minorHAnsi"/>
                <w:b/>
                <w:sz w:val="23"/>
                <w:szCs w:val="23"/>
              </w:rPr>
              <w:t>igher disciplinary authorities</w:t>
            </w:r>
          </w:p>
        </w:tc>
      </w:tr>
      <w:tr w:rsidR="003F58DC" w:rsidRPr="003F58DC" w14:paraId="4037B9DC" w14:textId="77777777" w:rsidTr="00D45259">
        <w:tc>
          <w:tcPr>
            <w:tcW w:w="9210" w:type="dxa"/>
            <w:gridSpan w:val="4"/>
          </w:tcPr>
          <w:p w14:paraId="7DF8789A" w14:textId="53487B54" w:rsidR="003F58DC" w:rsidRPr="003F58DC" w:rsidRDefault="003F58DC" w:rsidP="00945BD6">
            <w:pPr>
              <w:keepNext/>
              <w:tabs>
                <w:tab w:val="left" w:pos="709"/>
              </w:tabs>
              <w:jc w:val="center"/>
              <w:rPr>
                <w:rFonts w:cstheme="minorHAnsi"/>
                <w:i/>
                <w:sz w:val="23"/>
                <w:szCs w:val="23"/>
                <w:lang w:val="fr-FR"/>
              </w:rPr>
            </w:pPr>
            <w:r>
              <w:rPr>
                <w:rFonts w:cstheme="minorHAnsi"/>
                <w:i/>
                <w:sz w:val="23"/>
                <w:szCs w:val="23"/>
                <w:lang w:val="fr-FR"/>
              </w:rPr>
              <w:t>Federal p</w:t>
            </w:r>
            <w:r w:rsidRPr="003F58DC">
              <w:rPr>
                <w:rFonts w:cstheme="minorHAnsi"/>
                <w:i/>
                <w:sz w:val="23"/>
                <w:szCs w:val="23"/>
                <w:lang w:val="fr-FR"/>
              </w:rPr>
              <w:t>olice</w:t>
            </w:r>
          </w:p>
        </w:tc>
      </w:tr>
      <w:tr w:rsidR="00B43468" w:rsidRPr="003F58DC" w14:paraId="13FF23C3" w14:textId="77777777" w:rsidTr="00D45259">
        <w:tc>
          <w:tcPr>
            <w:tcW w:w="2302" w:type="dxa"/>
          </w:tcPr>
          <w:p w14:paraId="34E207F6" w14:textId="78AA5446" w:rsidR="003F58DC" w:rsidRPr="00945BD6" w:rsidRDefault="00B43468" w:rsidP="003F58DC">
            <w:pPr>
              <w:keepNext/>
              <w:tabs>
                <w:tab w:val="left" w:pos="709"/>
              </w:tabs>
              <w:jc w:val="both"/>
              <w:rPr>
                <w:rFonts w:cstheme="minorHAnsi"/>
                <w:sz w:val="23"/>
                <w:szCs w:val="23"/>
                <w:lang w:val="en-US"/>
              </w:rPr>
            </w:pPr>
            <w:r w:rsidRPr="00945BD6">
              <w:rPr>
                <w:rFonts w:cstheme="minorHAnsi"/>
                <w:sz w:val="23"/>
                <w:szCs w:val="23"/>
                <w:lang w:val="en-US"/>
              </w:rPr>
              <w:t>Executives other than officers</w:t>
            </w:r>
          </w:p>
          <w:p w14:paraId="5E583671" w14:textId="0651B5C4" w:rsidR="003F58DC" w:rsidRPr="00945BD6" w:rsidRDefault="003F58DC" w:rsidP="003F58DC">
            <w:pPr>
              <w:keepNext/>
              <w:tabs>
                <w:tab w:val="left" w:pos="709"/>
              </w:tabs>
              <w:jc w:val="both"/>
              <w:rPr>
                <w:rFonts w:cstheme="minorHAnsi"/>
                <w:sz w:val="23"/>
                <w:szCs w:val="23"/>
                <w:lang w:val="en-US"/>
              </w:rPr>
            </w:pPr>
            <w:r w:rsidRPr="00945BD6">
              <w:rPr>
                <w:rFonts w:cstheme="minorHAnsi"/>
                <w:sz w:val="23"/>
                <w:szCs w:val="23"/>
                <w:lang w:val="en-US"/>
              </w:rPr>
              <w:t>Memb</w:t>
            </w:r>
            <w:r w:rsidR="00B43468" w:rsidRPr="00945BD6">
              <w:rPr>
                <w:rFonts w:cstheme="minorHAnsi"/>
                <w:sz w:val="23"/>
                <w:szCs w:val="23"/>
                <w:lang w:val="en-US"/>
              </w:rPr>
              <w:t>er</w:t>
            </w:r>
            <w:r w:rsidRPr="00945BD6">
              <w:rPr>
                <w:rFonts w:cstheme="minorHAnsi"/>
                <w:sz w:val="23"/>
                <w:szCs w:val="23"/>
                <w:lang w:val="en-US"/>
              </w:rPr>
              <w:t xml:space="preserve">s </w:t>
            </w:r>
            <w:r w:rsidR="00B43468" w:rsidRPr="00945BD6">
              <w:rPr>
                <w:rFonts w:cstheme="minorHAnsi"/>
                <w:sz w:val="23"/>
                <w:szCs w:val="23"/>
                <w:lang w:val="en-US"/>
              </w:rPr>
              <w:t>of</w:t>
            </w:r>
            <w:r w:rsidRPr="00945BD6">
              <w:rPr>
                <w:rFonts w:cstheme="minorHAnsi"/>
                <w:sz w:val="23"/>
                <w:szCs w:val="23"/>
                <w:lang w:val="en-US"/>
              </w:rPr>
              <w:t xml:space="preserve"> personnel (MP) &lt; Grade A</w:t>
            </w:r>
          </w:p>
        </w:tc>
        <w:tc>
          <w:tcPr>
            <w:tcW w:w="2302" w:type="dxa"/>
          </w:tcPr>
          <w:p w14:paraId="792D713A" w14:textId="36CC7771" w:rsidR="003F58DC" w:rsidRPr="003F58DC" w:rsidRDefault="00B43468" w:rsidP="003F58DC">
            <w:pPr>
              <w:keepNext/>
              <w:tabs>
                <w:tab w:val="left" w:pos="709"/>
              </w:tabs>
              <w:jc w:val="both"/>
              <w:rPr>
                <w:rFonts w:cstheme="minorHAnsi"/>
                <w:b/>
                <w:sz w:val="23"/>
                <w:szCs w:val="23"/>
                <w:lang w:val="fr-FR"/>
              </w:rPr>
            </w:pPr>
            <w:r>
              <w:rPr>
                <w:rFonts w:cstheme="minorHAnsi"/>
                <w:b/>
                <w:sz w:val="23"/>
                <w:szCs w:val="23"/>
                <w:lang w:val="fr-FR"/>
              </w:rPr>
              <w:t>Head of Department</w:t>
            </w:r>
          </w:p>
        </w:tc>
        <w:tc>
          <w:tcPr>
            <w:tcW w:w="2303" w:type="dxa"/>
          </w:tcPr>
          <w:p w14:paraId="74D5AF28" w14:textId="77777777" w:rsidR="00B43468" w:rsidRPr="00945BD6" w:rsidRDefault="00B43468" w:rsidP="00B43468">
            <w:pPr>
              <w:keepNext/>
              <w:tabs>
                <w:tab w:val="left" w:pos="709"/>
              </w:tabs>
              <w:jc w:val="both"/>
              <w:rPr>
                <w:rFonts w:cstheme="minorHAnsi"/>
                <w:sz w:val="23"/>
                <w:szCs w:val="23"/>
                <w:lang w:val="en-US"/>
              </w:rPr>
            </w:pPr>
            <w:r w:rsidRPr="00945BD6">
              <w:rPr>
                <w:rFonts w:cstheme="minorHAnsi"/>
                <w:sz w:val="23"/>
                <w:szCs w:val="23"/>
                <w:lang w:val="en-US"/>
              </w:rPr>
              <w:t>Executives other than officers</w:t>
            </w:r>
          </w:p>
          <w:p w14:paraId="2981BECD" w14:textId="6D633CFC" w:rsidR="003F58DC" w:rsidRPr="00945BD6" w:rsidRDefault="003F58DC" w:rsidP="003F58DC">
            <w:pPr>
              <w:keepNext/>
              <w:tabs>
                <w:tab w:val="left" w:pos="709"/>
              </w:tabs>
              <w:jc w:val="both"/>
              <w:rPr>
                <w:rFonts w:cstheme="minorHAnsi"/>
                <w:sz w:val="23"/>
                <w:szCs w:val="23"/>
                <w:lang w:val="en-US"/>
              </w:rPr>
            </w:pPr>
            <w:r w:rsidRPr="00945BD6">
              <w:rPr>
                <w:rFonts w:cstheme="minorHAnsi"/>
                <w:sz w:val="23"/>
                <w:szCs w:val="23"/>
                <w:lang w:val="en-US"/>
              </w:rPr>
              <w:t>MP &lt; Grade A</w:t>
            </w:r>
          </w:p>
        </w:tc>
        <w:tc>
          <w:tcPr>
            <w:tcW w:w="2303" w:type="dxa"/>
          </w:tcPr>
          <w:p w14:paraId="71819A08" w14:textId="2D95DBF9" w:rsidR="003F58DC" w:rsidRPr="003F58DC" w:rsidRDefault="003F58DC" w:rsidP="003F58DC">
            <w:pPr>
              <w:keepNext/>
              <w:tabs>
                <w:tab w:val="left" w:pos="709"/>
              </w:tabs>
              <w:jc w:val="both"/>
              <w:rPr>
                <w:rFonts w:cstheme="minorHAnsi"/>
                <w:b/>
                <w:sz w:val="23"/>
                <w:szCs w:val="23"/>
                <w:lang w:val="fr-FR"/>
              </w:rPr>
            </w:pPr>
            <w:r w:rsidRPr="003F58DC">
              <w:rPr>
                <w:rFonts w:cstheme="minorHAnsi"/>
                <w:b/>
                <w:sz w:val="23"/>
                <w:szCs w:val="23"/>
                <w:lang w:val="fr-FR"/>
              </w:rPr>
              <w:t>Direct</w:t>
            </w:r>
            <w:r>
              <w:rPr>
                <w:rFonts w:cstheme="minorHAnsi"/>
                <w:b/>
                <w:sz w:val="23"/>
                <w:szCs w:val="23"/>
                <w:lang w:val="fr-FR"/>
              </w:rPr>
              <w:t>o</w:t>
            </w:r>
            <w:r w:rsidRPr="003F58DC">
              <w:rPr>
                <w:rFonts w:cstheme="minorHAnsi"/>
                <w:b/>
                <w:sz w:val="23"/>
                <w:szCs w:val="23"/>
                <w:lang w:val="fr-FR"/>
              </w:rPr>
              <w:t xml:space="preserve">r </w:t>
            </w:r>
            <w:r>
              <w:rPr>
                <w:rFonts w:cstheme="minorHAnsi"/>
                <w:b/>
                <w:sz w:val="23"/>
                <w:szCs w:val="23"/>
                <w:lang w:val="fr-FR"/>
              </w:rPr>
              <w:t>Ge</w:t>
            </w:r>
            <w:r w:rsidRPr="003F58DC">
              <w:rPr>
                <w:rFonts w:cstheme="minorHAnsi"/>
                <w:b/>
                <w:sz w:val="23"/>
                <w:szCs w:val="23"/>
                <w:lang w:val="fr-FR"/>
              </w:rPr>
              <w:t>n</w:t>
            </w:r>
            <w:r>
              <w:rPr>
                <w:rFonts w:cstheme="minorHAnsi"/>
                <w:b/>
                <w:sz w:val="23"/>
                <w:szCs w:val="23"/>
                <w:lang w:val="fr-FR"/>
              </w:rPr>
              <w:t>e</w:t>
            </w:r>
            <w:r w:rsidRPr="003F58DC">
              <w:rPr>
                <w:rFonts w:cstheme="minorHAnsi"/>
                <w:b/>
                <w:sz w:val="23"/>
                <w:szCs w:val="23"/>
                <w:lang w:val="fr-FR"/>
              </w:rPr>
              <w:t>ral</w:t>
            </w:r>
          </w:p>
        </w:tc>
      </w:tr>
      <w:tr w:rsidR="00B43468" w:rsidRPr="003F58DC" w14:paraId="784F541C" w14:textId="77777777" w:rsidTr="00D45259">
        <w:tc>
          <w:tcPr>
            <w:tcW w:w="2302" w:type="dxa"/>
          </w:tcPr>
          <w:p w14:paraId="3E0BB73F" w14:textId="7B9FA275" w:rsidR="003F58DC" w:rsidRPr="003F58DC" w:rsidRDefault="003F58DC" w:rsidP="003F58DC">
            <w:pPr>
              <w:keepNext/>
              <w:tabs>
                <w:tab w:val="left" w:pos="709"/>
              </w:tabs>
              <w:jc w:val="both"/>
              <w:rPr>
                <w:rFonts w:cstheme="minorHAnsi"/>
                <w:sz w:val="23"/>
                <w:szCs w:val="23"/>
                <w:lang w:val="fr-FR"/>
              </w:rPr>
            </w:pPr>
            <w:r>
              <w:rPr>
                <w:rFonts w:cstheme="minorHAnsi"/>
                <w:sz w:val="23"/>
                <w:szCs w:val="23"/>
                <w:lang w:val="fr-FR"/>
              </w:rPr>
              <w:t xml:space="preserve">Grade A </w:t>
            </w:r>
            <w:r w:rsidRPr="003F58DC">
              <w:rPr>
                <w:rFonts w:cstheme="minorHAnsi"/>
                <w:sz w:val="23"/>
                <w:szCs w:val="23"/>
                <w:lang w:val="fr-FR"/>
              </w:rPr>
              <w:t>Officiers</w:t>
            </w:r>
          </w:p>
          <w:p w14:paraId="6281C9B2" w14:textId="07664534" w:rsidR="003F58DC" w:rsidRPr="003F58DC" w:rsidRDefault="003F58DC" w:rsidP="003F58DC">
            <w:pPr>
              <w:keepNext/>
              <w:tabs>
                <w:tab w:val="left" w:pos="709"/>
              </w:tabs>
              <w:jc w:val="both"/>
              <w:rPr>
                <w:rFonts w:cstheme="minorHAnsi"/>
                <w:sz w:val="23"/>
                <w:szCs w:val="23"/>
                <w:lang w:val="fr-FR"/>
              </w:rPr>
            </w:pPr>
            <w:r w:rsidRPr="003F58DC">
              <w:rPr>
                <w:rFonts w:cstheme="minorHAnsi"/>
                <w:sz w:val="23"/>
                <w:szCs w:val="23"/>
                <w:lang w:val="fr-FR"/>
              </w:rPr>
              <w:t xml:space="preserve">MP </w:t>
            </w:r>
          </w:p>
        </w:tc>
        <w:tc>
          <w:tcPr>
            <w:tcW w:w="2302" w:type="dxa"/>
          </w:tcPr>
          <w:p w14:paraId="2C19E565" w14:textId="1D3C6FEF" w:rsidR="00B43468" w:rsidRPr="00B43468" w:rsidRDefault="00B43468" w:rsidP="00B43468">
            <w:pPr>
              <w:keepNext/>
              <w:tabs>
                <w:tab w:val="left" w:pos="709"/>
              </w:tabs>
              <w:jc w:val="both"/>
              <w:rPr>
                <w:rFonts w:cstheme="minorHAnsi"/>
                <w:b/>
                <w:sz w:val="23"/>
                <w:szCs w:val="23"/>
                <w:lang w:val="fr-FR"/>
              </w:rPr>
            </w:pPr>
            <w:r w:rsidRPr="00B43468">
              <w:rPr>
                <w:rFonts w:cstheme="minorHAnsi"/>
                <w:b/>
                <w:sz w:val="23"/>
                <w:szCs w:val="23"/>
                <w:lang w:val="fr-FR"/>
              </w:rPr>
              <w:t>Director General</w:t>
            </w:r>
          </w:p>
          <w:p w14:paraId="28239B64" w14:textId="65453BF4" w:rsidR="003F58DC" w:rsidRPr="003F58DC" w:rsidRDefault="003F58DC" w:rsidP="003F58DC">
            <w:pPr>
              <w:keepNext/>
              <w:tabs>
                <w:tab w:val="left" w:pos="709"/>
              </w:tabs>
              <w:jc w:val="both"/>
              <w:rPr>
                <w:rFonts w:cstheme="minorHAnsi"/>
                <w:b/>
                <w:sz w:val="23"/>
                <w:szCs w:val="23"/>
                <w:lang w:val="fr-FR"/>
              </w:rPr>
            </w:pPr>
          </w:p>
        </w:tc>
        <w:tc>
          <w:tcPr>
            <w:tcW w:w="2303" w:type="dxa"/>
          </w:tcPr>
          <w:p w14:paraId="790D0A1D" w14:textId="2E0BB7BB" w:rsidR="003F58DC" w:rsidRPr="003F58DC" w:rsidRDefault="003F58DC" w:rsidP="003F58DC">
            <w:pPr>
              <w:keepNext/>
              <w:tabs>
                <w:tab w:val="left" w:pos="709"/>
              </w:tabs>
              <w:jc w:val="both"/>
              <w:rPr>
                <w:rFonts w:cstheme="minorHAnsi"/>
                <w:sz w:val="23"/>
                <w:szCs w:val="23"/>
                <w:lang w:val="fr-FR"/>
              </w:rPr>
            </w:pPr>
            <w:r>
              <w:rPr>
                <w:rFonts w:cstheme="minorHAnsi"/>
                <w:sz w:val="23"/>
                <w:szCs w:val="23"/>
                <w:lang w:val="fr-FR"/>
              </w:rPr>
              <w:t xml:space="preserve">Grade A </w:t>
            </w:r>
            <w:r w:rsidRPr="003F58DC">
              <w:rPr>
                <w:rFonts w:cstheme="minorHAnsi"/>
                <w:sz w:val="23"/>
                <w:szCs w:val="23"/>
                <w:lang w:val="fr-FR"/>
              </w:rPr>
              <w:t>Officiers</w:t>
            </w:r>
          </w:p>
          <w:p w14:paraId="044A02FC" w14:textId="36CFB3E8" w:rsidR="003F58DC" w:rsidRPr="003F58DC" w:rsidRDefault="003F58DC" w:rsidP="003F58DC">
            <w:pPr>
              <w:keepNext/>
              <w:tabs>
                <w:tab w:val="left" w:pos="709"/>
              </w:tabs>
              <w:jc w:val="both"/>
              <w:rPr>
                <w:rFonts w:cstheme="minorHAnsi"/>
                <w:sz w:val="23"/>
                <w:szCs w:val="23"/>
                <w:lang w:val="fr-FR"/>
              </w:rPr>
            </w:pPr>
            <w:r w:rsidRPr="003F58DC">
              <w:rPr>
                <w:rFonts w:cstheme="minorHAnsi"/>
                <w:sz w:val="23"/>
                <w:szCs w:val="23"/>
                <w:lang w:val="fr-FR"/>
              </w:rPr>
              <w:t xml:space="preserve">MP </w:t>
            </w:r>
          </w:p>
        </w:tc>
        <w:tc>
          <w:tcPr>
            <w:tcW w:w="2303" w:type="dxa"/>
          </w:tcPr>
          <w:p w14:paraId="2661282F" w14:textId="09DA9369" w:rsidR="003F58DC" w:rsidRPr="003F58DC" w:rsidRDefault="003F58DC" w:rsidP="003F58DC">
            <w:pPr>
              <w:keepNext/>
              <w:tabs>
                <w:tab w:val="left" w:pos="709"/>
              </w:tabs>
              <w:jc w:val="both"/>
              <w:rPr>
                <w:rFonts w:cstheme="minorHAnsi"/>
                <w:b/>
                <w:sz w:val="23"/>
                <w:szCs w:val="23"/>
                <w:lang w:val="fr-FR"/>
              </w:rPr>
            </w:pPr>
            <w:r w:rsidRPr="003F58DC">
              <w:rPr>
                <w:rFonts w:cstheme="minorHAnsi"/>
                <w:b/>
                <w:sz w:val="23"/>
                <w:szCs w:val="23"/>
                <w:lang w:val="fr-FR"/>
              </w:rPr>
              <w:t>Ministe</w:t>
            </w:r>
            <w:r>
              <w:rPr>
                <w:rFonts w:cstheme="minorHAnsi"/>
                <w:b/>
                <w:sz w:val="23"/>
                <w:szCs w:val="23"/>
                <w:lang w:val="fr-FR"/>
              </w:rPr>
              <w:t>r</w:t>
            </w:r>
            <w:r w:rsidRPr="003F58DC">
              <w:rPr>
                <w:rFonts w:cstheme="minorHAnsi"/>
                <w:b/>
                <w:sz w:val="23"/>
                <w:szCs w:val="23"/>
                <w:lang w:val="fr-FR"/>
              </w:rPr>
              <w:t xml:space="preserve"> </w:t>
            </w:r>
            <w:r>
              <w:rPr>
                <w:rFonts w:cstheme="minorHAnsi"/>
                <w:b/>
                <w:sz w:val="23"/>
                <w:szCs w:val="23"/>
                <w:lang w:val="fr-FR"/>
              </w:rPr>
              <w:t xml:space="preserve">of the </w:t>
            </w:r>
            <w:r w:rsidRPr="003F58DC">
              <w:rPr>
                <w:rFonts w:cstheme="minorHAnsi"/>
                <w:b/>
                <w:sz w:val="23"/>
                <w:szCs w:val="23"/>
                <w:lang w:val="fr-FR"/>
              </w:rPr>
              <w:t xml:space="preserve"> Int</w:t>
            </w:r>
            <w:r>
              <w:rPr>
                <w:rFonts w:cstheme="minorHAnsi"/>
                <w:b/>
                <w:sz w:val="23"/>
                <w:szCs w:val="23"/>
                <w:lang w:val="fr-FR"/>
              </w:rPr>
              <w:t>e</w:t>
            </w:r>
            <w:r w:rsidRPr="003F58DC">
              <w:rPr>
                <w:rFonts w:cstheme="minorHAnsi"/>
                <w:b/>
                <w:sz w:val="23"/>
                <w:szCs w:val="23"/>
                <w:lang w:val="fr-FR"/>
              </w:rPr>
              <w:t>ri</w:t>
            </w:r>
            <w:r>
              <w:rPr>
                <w:rFonts w:cstheme="minorHAnsi"/>
                <w:b/>
                <w:sz w:val="23"/>
                <w:szCs w:val="23"/>
                <w:lang w:val="fr-FR"/>
              </w:rPr>
              <w:t>o</w:t>
            </w:r>
            <w:r w:rsidRPr="003F58DC">
              <w:rPr>
                <w:rFonts w:cstheme="minorHAnsi"/>
                <w:b/>
                <w:sz w:val="23"/>
                <w:szCs w:val="23"/>
                <w:lang w:val="fr-FR"/>
              </w:rPr>
              <w:t>r</w:t>
            </w:r>
          </w:p>
        </w:tc>
      </w:tr>
      <w:tr w:rsidR="00B43468" w:rsidRPr="00B43468" w14:paraId="22122B8E" w14:textId="77777777" w:rsidTr="00D45259">
        <w:tc>
          <w:tcPr>
            <w:tcW w:w="2302" w:type="dxa"/>
          </w:tcPr>
          <w:p w14:paraId="165AA97D" w14:textId="4E3CA0BD" w:rsidR="003F58DC" w:rsidRPr="003F58DC" w:rsidRDefault="003F58DC" w:rsidP="003F58DC">
            <w:pPr>
              <w:keepNext/>
              <w:tabs>
                <w:tab w:val="left" w:pos="709"/>
              </w:tabs>
              <w:jc w:val="both"/>
              <w:rPr>
                <w:rFonts w:cstheme="minorHAnsi"/>
                <w:sz w:val="23"/>
                <w:szCs w:val="23"/>
                <w:lang w:val="fr-FR"/>
              </w:rPr>
            </w:pPr>
            <w:r w:rsidRPr="003F58DC">
              <w:rPr>
                <w:rFonts w:cstheme="minorHAnsi"/>
                <w:sz w:val="23"/>
                <w:szCs w:val="23"/>
                <w:lang w:val="fr-FR"/>
              </w:rPr>
              <w:t>Direct</w:t>
            </w:r>
            <w:r w:rsidR="00B43468">
              <w:rPr>
                <w:rFonts w:cstheme="minorHAnsi"/>
                <w:sz w:val="23"/>
                <w:szCs w:val="23"/>
                <w:lang w:val="fr-FR"/>
              </w:rPr>
              <w:t>ors</w:t>
            </w:r>
            <w:r w:rsidRPr="003F58DC">
              <w:rPr>
                <w:rFonts w:cstheme="minorHAnsi"/>
                <w:sz w:val="23"/>
                <w:szCs w:val="23"/>
                <w:lang w:val="fr-FR"/>
              </w:rPr>
              <w:t xml:space="preserve"> </w:t>
            </w:r>
            <w:r w:rsidR="00B43468">
              <w:rPr>
                <w:rFonts w:cstheme="minorHAnsi"/>
                <w:sz w:val="23"/>
                <w:szCs w:val="23"/>
                <w:lang w:val="fr-FR"/>
              </w:rPr>
              <w:t>Ge</w:t>
            </w:r>
            <w:r w:rsidRPr="003F58DC">
              <w:rPr>
                <w:rFonts w:cstheme="minorHAnsi"/>
                <w:sz w:val="23"/>
                <w:szCs w:val="23"/>
                <w:lang w:val="fr-FR"/>
              </w:rPr>
              <w:t>n</w:t>
            </w:r>
            <w:r w:rsidR="00B43468">
              <w:rPr>
                <w:rFonts w:cstheme="minorHAnsi"/>
                <w:sz w:val="23"/>
                <w:szCs w:val="23"/>
                <w:lang w:val="fr-FR"/>
              </w:rPr>
              <w:t>e</w:t>
            </w:r>
            <w:r w:rsidRPr="003F58DC">
              <w:rPr>
                <w:rFonts w:cstheme="minorHAnsi"/>
                <w:sz w:val="23"/>
                <w:szCs w:val="23"/>
                <w:lang w:val="fr-FR"/>
              </w:rPr>
              <w:t>ra</w:t>
            </w:r>
            <w:r w:rsidR="00B43468">
              <w:rPr>
                <w:rFonts w:cstheme="minorHAnsi"/>
                <w:sz w:val="23"/>
                <w:szCs w:val="23"/>
                <w:lang w:val="fr-FR"/>
              </w:rPr>
              <w:t>l</w:t>
            </w:r>
          </w:p>
          <w:p w14:paraId="2F24E8DE" w14:textId="7BD303AF" w:rsidR="003F58DC" w:rsidRPr="003F58DC" w:rsidRDefault="00B43468" w:rsidP="003F58DC">
            <w:pPr>
              <w:keepNext/>
              <w:tabs>
                <w:tab w:val="left" w:pos="709"/>
              </w:tabs>
              <w:jc w:val="both"/>
              <w:rPr>
                <w:rFonts w:cstheme="minorHAnsi"/>
                <w:sz w:val="23"/>
                <w:szCs w:val="23"/>
                <w:lang w:val="fr-FR"/>
              </w:rPr>
            </w:pPr>
            <w:r>
              <w:rPr>
                <w:rFonts w:cstheme="minorHAnsi"/>
                <w:sz w:val="23"/>
                <w:szCs w:val="23"/>
              </w:rPr>
              <w:t>Commissioner General</w:t>
            </w:r>
          </w:p>
        </w:tc>
        <w:tc>
          <w:tcPr>
            <w:tcW w:w="2302" w:type="dxa"/>
          </w:tcPr>
          <w:p w14:paraId="360658ED" w14:textId="6BB791A1" w:rsidR="003F58DC" w:rsidRPr="00945BD6" w:rsidRDefault="00B43468" w:rsidP="003F58DC">
            <w:pPr>
              <w:keepNext/>
              <w:tabs>
                <w:tab w:val="left" w:pos="709"/>
              </w:tabs>
              <w:jc w:val="both"/>
              <w:rPr>
                <w:rFonts w:cstheme="minorHAnsi"/>
                <w:b/>
                <w:sz w:val="23"/>
                <w:szCs w:val="23"/>
                <w:lang w:val="en-US"/>
              </w:rPr>
            </w:pPr>
            <w:r w:rsidRPr="00F20914">
              <w:rPr>
                <w:rFonts w:cstheme="minorHAnsi"/>
                <w:b/>
                <w:sz w:val="23"/>
                <w:szCs w:val="23"/>
                <w:lang w:val="en-US"/>
              </w:rPr>
              <w:t>Ministers of the  Interior and of Justice ac</w:t>
            </w:r>
            <w:r>
              <w:rPr>
                <w:rFonts w:cstheme="minorHAnsi"/>
                <w:b/>
                <w:sz w:val="23"/>
                <w:szCs w:val="23"/>
                <w:lang w:val="en-US"/>
              </w:rPr>
              <w:t xml:space="preserve">ting </w:t>
            </w:r>
            <w:r w:rsidRPr="00F20914">
              <w:rPr>
                <w:rFonts w:cstheme="minorHAnsi"/>
                <w:b/>
                <w:sz w:val="23"/>
                <w:szCs w:val="23"/>
                <w:lang w:val="en-US"/>
              </w:rPr>
              <w:t>joint</w:t>
            </w:r>
            <w:r>
              <w:rPr>
                <w:rFonts w:cstheme="minorHAnsi"/>
                <w:b/>
                <w:sz w:val="23"/>
                <w:szCs w:val="23"/>
                <w:lang w:val="en-US"/>
              </w:rPr>
              <w:t>ly</w:t>
            </w:r>
          </w:p>
        </w:tc>
        <w:tc>
          <w:tcPr>
            <w:tcW w:w="2303" w:type="dxa"/>
          </w:tcPr>
          <w:p w14:paraId="2C8E527E" w14:textId="4F89F7B5" w:rsidR="003F58DC" w:rsidRPr="003F58DC" w:rsidRDefault="003F58DC" w:rsidP="003F58DC">
            <w:pPr>
              <w:keepNext/>
              <w:tabs>
                <w:tab w:val="left" w:pos="709"/>
              </w:tabs>
              <w:jc w:val="both"/>
              <w:rPr>
                <w:rFonts w:cstheme="minorHAnsi"/>
                <w:sz w:val="23"/>
                <w:szCs w:val="23"/>
                <w:lang w:val="fr-FR"/>
              </w:rPr>
            </w:pPr>
            <w:r w:rsidRPr="003F58DC">
              <w:rPr>
                <w:rFonts w:cstheme="minorHAnsi"/>
                <w:sz w:val="23"/>
                <w:szCs w:val="23"/>
                <w:lang w:val="fr-FR"/>
              </w:rPr>
              <w:t>Direct</w:t>
            </w:r>
            <w:r w:rsidR="00B43468">
              <w:rPr>
                <w:rFonts w:cstheme="minorHAnsi"/>
                <w:sz w:val="23"/>
                <w:szCs w:val="23"/>
                <w:lang w:val="fr-FR"/>
              </w:rPr>
              <w:t>ors</w:t>
            </w:r>
            <w:r w:rsidRPr="003F58DC">
              <w:rPr>
                <w:rFonts w:cstheme="minorHAnsi"/>
                <w:sz w:val="23"/>
                <w:szCs w:val="23"/>
                <w:lang w:val="fr-FR"/>
              </w:rPr>
              <w:t xml:space="preserve"> </w:t>
            </w:r>
            <w:r w:rsidR="00B43468">
              <w:rPr>
                <w:rFonts w:cstheme="minorHAnsi"/>
                <w:sz w:val="23"/>
                <w:szCs w:val="23"/>
                <w:lang w:val="fr-FR"/>
              </w:rPr>
              <w:t>General</w:t>
            </w:r>
          </w:p>
          <w:p w14:paraId="6AFF6FCE" w14:textId="2BDEFC29" w:rsidR="003F58DC" w:rsidRPr="003F58DC" w:rsidRDefault="00B43468" w:rsidP="003F58DC">
            <w:pPr>
              <w:keepNext/>
              <w:tabs>
                <w:tab w:val="left" w:pos="709"/>
              </w:tabs>
              <w:jc w:val="both"/>
              <w:rPr>
                <w:rFonts w:cstheme="minorHAnsi"/>
                <w:sz w:val="23"/>
                <w:szCs w:val="23"/>
                <w:lang w:val="fr-FR"/>
              </w:rPr>
            </w:pPr>
            <w:r>
              <w:rPr>
                <w:rFonts w:cstheme="minorHAnsi"/>
                <w:sz w:val="23"/>
                <w:szCs w:val="23"/>
              </w:rPr>
              <w:t>Commissioner General</w:t>
            </w:r>
          </w:p>
        </w:tc>
        <w:tc>
          <w:tcPr>
            <w:tcW w:w="2303" w:type="dxa"/>
          </w:tcPr>
          <w:p w14:paraId="64712F57" w14:textId="77FE783F" w:rsidR="003F58DC" w:rsidRPr="00945BD6" w:rsidRDefault="003F58DC" w:rsidP="003F58DC">
            <w:pPr>
              <w:keepNext/>
              <w:tabs>
                <w:tab w:val="left" w:pos="709"/>
              </w:tabs>
              <w:jc w:val="both"/>
              <w:rPr>
                <w:rFonts w:cstheme="minorHAnsi"/>
                <w:sz w:val="23"/>
                <w:szCs w:val="23"/>
                <w:lang w:val="en-US"/>
              </w:rPr>
            </w:pPr>
            <w:r w:rsidRPr="00945BD6">
              <w:rPr>
                <w:rFonts w:cstheme="minorHAnsi"/>
                <w:b/>
                <w:sz w:val="23"/>
                <w:szCs w:val="23"/>
                <w:lang w:val="en-US"/>
              </w:rPr>
              <w:t>Minister</w:t>
            </w:r>
            <w:r w:rsidR="00B43468" w:rsidRPr="00945BD6">
              <w:rPr>
                <w:rFonts w:cstheme="minorHAnsi"/>
                <w:b/>
                <w:sz w:val="23"/>
                <w:szCs w:val="23"/>
                <w:lang w:val="en-US"/>
              </w:rPr>
              <w:t>s</w:t>
            </w:r>
            <w:r w:rsidRPr="00945BD6">
              <w:rPr>
                <w:rFonts w:cstheme="minorHAnsi"/>
                <w:b/>
                <w:sz w:val="23"/>
                <w:szCs w:val="23"/>
                <w:lang w:val="en-US"/>
              </w:rPr>
              <w:t xml:space="preserve"> of the  Interior </w:t>
            </w:r>
            <w:r w:rsidR="00B43468" w:rsidRPr="00945BD6">
              <w:rPr>
                <w:rFonts w:cstheme="minorHAnsi"/>
                <w:b/>
                <w:sz w:val="23"/>
                <w:szCs w:val="23"/>
                <w:lang w:val="en-US"/>
              </w:rPr>
              <w:t xml:space="preserve">and of Justice </w:t>
            </w:r>
            <w:r w:rsidRPr="00945BD6">
              <w:rPr>
                <w:rFonts w:cstheme="minorHAnsi"/>
                <w:b/>
                <w:sz w:val="23"/>
                <w:szCs w:val="23"/>
                <w:lang w:val="en-US"/>
              </w:rPr>
              <w:t>a</w:t>
            </w:r>
            <w:r w:rsidR="00B43468" w:rsidRPr="00945BD6">
              <w:rPr>
                <w:rFonts w:cstheme="minorHAnsi"/>
                <w:b/>
                <w:sz w:val="23"/>
                <w:szCs w:val="23"/>
                <w:lang w:val="en-US"/>
              </w:rPr>
              <w:t>c</w:t>
            </w:r>
            <w:r w:rsidR="00B43468">
              <w:rPr>
                <w:rFonts w:cstheme="minorHAnsi"/>
                <w:b/>
                <w:sz w:val="23"/>
                <w:szCs w:val="23"/>
                <w:lang w:val="en-US"/>
              </w:rPr>
              <w:t xml:space="preserve">ting </w:t>
            </w:r>
            <w:r w:rsidRPr="00945BD6">
              <w:rPr>
                <w:rFonts w:cstheme="minorHAnsi"/>
                <w:b/>
                <w:sz w:val="23"/>
                <w:szCs w:val="23"/>
                <w:lang w:val="en-US"/>
              </w:rPr>
              <w:t>joint</w:t>
            </w:r>
            <w:r w:rsidR="00B43468">
              <w:rPr>
                <w:rFonts w:cstheme="minorHAnsi"/>
                <w:b/>
                <w:sz w:val="23"/>
                <w:szCs w:val="23"/>
                <w:lang w:val="en-US"/>
              </w:rPr>
              <w:t>ly</w:t>
            </w:r>
          </w:p>
        </w:tc>
      </w:tr>
      <w:tr w:rsidR="003F58DC" w:rsidRPr="003F58DC" w14:paraId="69442862" w14:textId="77777777" w:rsidTr="00D45259">
        <w:tc>
          <w:tcPr>
            <w:tcW w:w="9210" w:type="dxa"/>
            <w:gridSpan w:val="4"/>
          </w:tcPr>
          <w:p w14:paraId="4A383488" w14:textId="76CF9163" w:rsidR="003F58DC" w:rsidRPr="003F58DC" w:rsidRDefault="00B43468" w:rsidP="00945BD6">
            <w:pPr>
              <w:keepNext/>
              <w:tabs>
                <w:tab w:val="left" w:pos="709"/>
              </w:tabs>
              <w:jc w:val="center"/>
              <w:rPr>
                <w:rFonts w:cstheme="minorHAnsi"/>
                <w:i/>
                <w:sz w:val="23"/>
                <w:szCs w:val="23"/>
                <w:lang w:val="fr-FR"/>
              </w:rPr>
            </w:pPr>
            <w:r>
              <w:rPr>
                <w:rFonts w:cstheme="minorHAnsi"/>
                <w:i/>
                <w:sz w:val="23"/>
                <w:szCs w:val="23"/>
                <w:lang w:val="fr-FR"/>
              </w:rPr>
              <w:t>General Inspectorate</w:t>
            </w:r>
            <w:r w:rsidR="003D7B0E">
              <w:rPr>
                <w:rFonts w:cstheme="minorHAnsi"/>
                <w:i/>
                <w:sz w:val="23"/>
                <w:szCs w:val="23"/>
                <w:lang w:val="fr-FR"/>
              </w:rPr>
              <w:t xml:space="preserve"> of Police</w:t>
            </w:r>
          </w:p>
        </w:tc>
      </w:tr>
      <w:tr w:rsidR="000C2743" w:rsidRPr="000C2743" w14:paraId="3151BB94" w14:textId="77777777" w:rsidTr="00D45259">
        <w:tc>
          <w:tcPr>
            <w:tcW w:w="2302" w:type="dxa"/>
          </w:tcPr>
          <w:p w14:paraId="7D8E90D8" w14:textId="77777777" w:rsidR="00B36FF1" w:rsidRPr="00945BD6" w:rsidRDefault="00B36FF1" w:rsidP="003F58DC">
            <w:pPr>
              <w:keepNext/>
              <w:tabs>
                <w:tab w:val="left" w:pos="709"/>
              </w:tabs>
              <w:jc w:val="both"/>
              <w:rPr>
                <w:rFonts w:cstheme="minorHAnsi"/>
                <w:sz w:val="23"/>
                <w:szCs w:val="23"/>
              </w:rPr>
            </w:pPr>
            <w:r w:rsidRPr="00945BD6">
              <w:rPr>
                <w:rFonts w:cstheme="minorHAnsi"/>
                <w:sz w:val="23"/>
                <w:szCs w:val="23"/>
              </w:rPr>
              <w:t>Lower Manager</w:t>
            </w:r>
          </w:p>
          <w:p w14:paraId="5FF20EFF" w14:textId="26876B11" w:rsidR="003F58DC" w:rsidRPr="00945BD6" w:rsidRDefault="00B36FF1" w:rsidP="003F58DC">
            <w:pPr>
              <w:keepNext/>
              <w:tabs>
                <w:tab w:val="left" w:pos="709"/>
              </w:tabs>
              <w:jc w:val="both"/>
              <w:rPr>
                <w:rFonts w:cstheme="minorHAnsi"/>
                <w:sz w:val="23"/>
                <w:szCs w:val="23"/>
              </w:rPr>
            </w:pPr>
            <w:r w:rsidRPr="00945BD6">
              <w:rPr>
                <w:rFonts w:cstheme="minorHAnsi"/>
                <w:sz w:val="23"/>
                <w:szCs w:val="23"/>
              </w:rPr>
              <w:t>Middle Manager</w:t>
            </w:r>
          </w:p>
          <w:p w14:paraId="643648A4" w14:textId="61589E5E" w:rsidR="003F58DC" w:rsidRPr="00945BD6" w:rsidRDefault="003F58DC" w:rsidP="003F58DC">
            <w:pPr>
              <w:keepNext/>
              <w:tabs>
                <w:tab w:val="left" w:pos="709"/>
              </w:tabs>
              <w:jc w:val="both"/>
              <w:rPr>
                <w:rFonts w:cstheme="minorHAnsi"/>
                <w:sz w:val="23"/>
                <w:szCs w:val="23"/>
              </w:rPr>
            </w:pPr>
            <w:r w:rsidRPr="00945BD6">
              <w:rPr>
                <w:rFonts w:cstheme="minorHAnsi"/>
                <w:sz w:val="23"/>
                <w:szCs w:val="23"/>
              </w:rPr>
              <w:t xml:space="preserve">MP &lt; </w:t>
            </w:r>
            <w:r w:rsidR="00B43468" w:rsidRPr="00945BD6">
              <w:rPr>
                <w:rFonts w:cstheme="minorHAnsi"/>
                <w:sz w:val="23"/>
                <w:szCs w:val="23"/>
              </w:rPr>
              <w:t>Grade</w:t>
            </w:r>
            <w:r w:rsidRPr="00945BD6">
              <w:rPr>
                <w:rFonts w:cstheme="minorHAnsi"/>
                <w:sz w:val="23"/>
                <w:szCs w:val="23"/>
              </w:rPr>
              <w:t xml:space="preserve"> A</w:t>
            </w:r>
          </w:p>
        </w:tc>
        <w:tc>
          <w:tcPr>
            <w:tcW w:w="2302" w:type="dxa"/>
          </w:tcPr>
          <w:p w14:paraId="118DAD06" w14:textId="5BC252C6" w:rsidR="003F58DC" w:rsidRPr="003F58DC" w:rsidRDefault="003F58DC" w:rsidP="003F58DC">
            <w:pPr>
              <w:keepNext/>
              <w:tabs>
                <w:tab w:val="left" w:pos="709"/>
              </w:tabs>
              <w:jc w:val="both"/>
              <w:rPr>
                <w:rFonts w:cstheme="minorHAnsi"/>
                <w:b/>
                <w:sz w:val="23"/>
                <w:szCs w:val="23"/>
                <w:lang w:val="fr-FR"/>
              </w:rPr>
            </w:pPr>
            <w:r w:rsidRPr="003F58DC">
              <w:rPr>
                <w:rFonts w:cstheme="minorHAnsi"/>
                <w:b/>
                <w:sz w:val="23"/>
                <w:szCs w:val="23"/>
                <w:lang w:val="fr-FR"/>
              </w:rPr>
              <w:t>Inspect</w:t>
            </w:r>
            <w:r w:rsidR="00B43468">
              <w:rPr>
                <w:rFonts w:cstheme="minorHAnsi"/>
                <w:b/>
                <w:sz w:val="23"/>
                <w:szCs w:val="23"/>
                <w:lang w:val="fr-FR"/>
              </w:rPr>
              <w:t>o</w:t>
            </w:r>
            <w:r w:rsidRPr="003F58DC">
              <w:rPr>
                <w:rFonts w:cstheme="minorHAnsi"/>
                <w:b/>
                <w:sz w:val="23"/>
                <w:szCs w:val="23"/>
                <w:lang w:val="fr-FR"/>
              </w:rPr>
              <w:t xml:space="preserve">r </w:t>
            </w:r>
            <w:r w:rsidR="00B43468">
              <w:rPr>
                <w:rFonts w:cstheme="minorHAnsi"/>
                <w:b/>
                <w:sz w:val="23"/>
                <w:szCs w:val="23"/>
                <w:lang w:val="fr-FR"/>
              </w:rPr>
              <w:t>Ge</w:t>
            </w:r>
            <w:r w:rsidRPr="003F58DC">
              <w:rPr>
                <w:rFonts w:cstheme="minorHAnsi"/>
                <w:b/>
                <w:sz w:val="23"/>
                <w:szCs w:val="23"/>
                <w:lang w:val="fr-FR"/>
              </w:rPr>
              <w:t>n</w:t>
            </w:r>
            <w:r w:rsidR="00B43468">
              <w:rPr>
                <w:rFonts w:cstheme="minorHAnsi"/>
                <w:b/>
                <w:sz w:val="23"/>
                <w:szCs w:val="23"/>
                <w:lang w:val="fr-FR"/>
              </w:rPr>
              <w:t>e</w:t>
            </w:r>
            <w:r w:rsidRPr="003F58DC">
              <w:rPr>
                <w:rFonts w:cstheme="minorHAnsi"/>
                <w:b/>
                <w:sz w:val="23"/>
                <w:szCs w:val="23"/>
                <w:lang w:val="fr-FR"/>
              </w:rPr>
              <w:t>ral</w:t>
            </w:r>
          </w:p>
        </w:tc>
        <w:tc>
          <w:tcPr>
            <w:tcW w:w="2303" w:type="dxa"/>
            <w:vMerge w:val="restart"/>
          </w:tcPr>
          <w:p w14:paraId="033372CF" w14:textId="497DC9CB" w:rsidR="003F58DC" w:rsidRPr="003F58DC" w:rsidRDefault="00B43468" w:rsidP="003F58DC">
            <w:pPr>
              <w:keepNext/>
              <w:tabs>
                <w:tab w:val="left" w:pos="709"/>
              </w:tabs>
              <w:jc w:val="both"/>
              <w:rPr>
                <w:rFonts w:cstheme="minorHAnsi"/>
                <w:sz w:val="23"/>
                <w:szCs w:val="23"/>
                <w:lang w:val="fr-FR"/>
              </w:rPr>
            </w:pPr>
            <w:r>
              <w:rPr>
                <w:rFonts w:cstheme="minorHAnsi"/>
                <w:sz w:val="23"/>
                <w:szCs w:val="23"/>
                <w:lang w:val="fr-FR"/>
              </w:rPr>
              <w:t>All</w:t>
            </w:r>
            <w:r w:rsidR="003F58DC" w:rsidRPr="003F58DC">
              <w:rPr>
                <w:rFonts w:cstheme="minorHAnsi"/>
                <w:sz w:val="23"/>
                <w:szCs w:val="23"/>
                <w:lang w:val="fr-FR"/>
              </w:rPr>
              <w:t xml:space="preserve"> membe</w:t>
            </w:r>
            <w:r>
              <w:rPr>
                <w:rFonts w:cstheme="minorHAnsi"/>
                <w:sz w:val="23"/>
                <w:szCs w:val="23"/>
                <w:lang w:val="fr-FR"/>
              </w:rPr>
              <w:t>r</w:t>
            </w:r>
            <w:r w:rsidR="003F58DC" w:rsidRPr="003F58DC">
              <w:rPr>
                <w:rFonts w:cstheme="minorHAnsi"/>
                <w:sz w:val="23"/>
                <w:szCs w:val="23"/>
                <w:lang w:val="fr-FR"/>
              </w:rPr>
              <w:t xml:space="preserve">s </w:t>
            </w:r>
            <w:r>
              <w:rPr>
                <w:rFonts w:cstheme="minorHAnsi"/>
                <w:sz w:val="23"/>
                <w:szCs w:val="23"/>
                <w:lang w:val="fr-FR"/>
              </w:rPr>
              <w:t>of</w:t>
            </w:r>
            <w:r w:rsidR="003F58DC" w:rsidRPr="003F58DC">
              <w:rPr>
                <w:rFonts w:cstheme="minorHAnsi"/>
                <w:sz w:val="23"/>
                <w:szCs w:val="23"/>
                <w:lang w:val="fr-FR"/>
              </w:rPr>
              <w:t xml:space="preserve"> personnel</w:t>
            </w:r>
          </w:p>
        </w:tc>
        <w:tc>
          <w:tcPr>
            <w:tcW w:w="2303" w:type="dxa"/>
            <w:vMerge w:val="restart"/>
          </w:tcPr>
          <w:p w14:paraId="67C82871" w14:textId="7B9EF5AC" w:rsidR="003F58DC" w:rsidRPr="00945BD6" w:rsidRDefault="00B43468" w:rsidP="003F58DC">
            <w:pPr>
              <w:keepNext/>
              <w:tabs>
                <w:tab w:val="left" w:pos="709"/>
              </w:tabs>
              <w:jc w:val="both"/>
              <w:rPr>
                <w:rFonts w:cstheme="minorHAnsi"/>
                <w:b/>
                <w:sz w:val="23"/>
                <w:szCs w:val="23"/>
                <w:lang w:val="en-US"/>
              </w:rPr>
            </w:pPr>
            <w:r w:rsidRPr="00F20914">
              <w:rPr>
                <w:rFonts w:cstheme="minorHAnsi"/>
                <w:b/>
                <w:sz w:val="23"/>
                <w:szCs w:val="23"/>
                <w:lang w:val="en-US"/>
              </w:rPr>
              <w:t>Ministers of the  Interior and of Justice ac</w:t>
            </w:r>
            <w:r>
              <w:rPr>
                <w:rFonts w:cstheme="minorHAnsi"/>
                <w:b/>
                <w:sz w:val="23"/>
                <w:szCs w:val="23"/>
                <w:lang w:val="en-US"/>
              </w:rPr>
              <w:t xml:space="preserve">ting </w:t>
            </w:r>
            <w:r w:rsidRPr="00F20914">
              <w:rPr>
                <w:rFonts w:cstheme="minorHAnsi"/>
                <w:b/>
                <w:sz w:val="23"/>
                <w:szCs w:val="23"/>
                <w:lang w:val="en-US"/>
              </w:rPr>
              <w:t>joint</w:t>
            </w:r>
            <w:r>
              <w:rPr>
                <w:rFonts w:cstheme="minorHAnsi"/>
                <w:b/>
                <w:sz w:val="23"/>
                <w:szCs w:val="23"/>
                <w:lang w:val="en-US"/>
              </w:rPr>
              <w:t>ly</w:t>
            </w:r>
          </w:p>
        </w:tc>
      </w:tr>
      <w:tr w:rsidR="000C2743" w:rsidRPr="000C2743" w14:paraId="66D98E4F" w14:textId="77777777" w:rsidTr="00D45259">
        <w:tc>
          <w:tcPr>
            <w:tcW w:w="2302" w:type="dxa"/>
          </w:tcPr>
          <w:p w14:paraId="7ED27049" w14:textId="2E1973F1" w:rsidR="003F58DC" w:rsidRPr="00945BD6" w:rsidRDefault="003F58DC" w:rsidP="003F58DC">
            <w:pPr>
              <w:keepNext/>
              <w:tabs>
                <w:tab w:val="left" w:pos="709"/>
              </w:tabs>
              <w:jc w:val="both"/>
              <w:rPr>
                <w:rFonts w:cstheme="minorHAnsi"/>
                <w:sz w:val="23"/>
                <w:szCs w:val="23"/>
              </w:rPr>
            </w:pPr>
            <w:r w:rsidRPr="00945BD6">
              <w:rPr>
                <w:rFonts w:cstheme="minorHAnsi"/>
                <w:sz w:val="23"/>
                <w:szCs w:val="23"/>
              </w:rPr>
              <w:t>Inspect</w:t>
            </w:r>
            <w:r w:rsidR="00B36FF1" w:rsidRPr="00945BD6">
              <w:rPr>
                <w:rFonts w:cstheme="minorHAnsi"/>
                <w:sz w:val="23"/>
                <w:szCs w:val="23"/>
              </w:rPr>
              <w:t>o</w:t>
            </w:r>
            <w:r w:rsidRPr="00945BD6">
              <w:rPr>
                <w:rFonts w:cstheme="minorHAnsi"/>
                <w:sz w:val="23"/>
                <w:szCs w:val="23"/>
              </w:rPr>
              <w:t xml:space="preserve">r </w:t>
            </w:r>
            <w:r w:rsidR="00B36FF1" w:rsidRPr="00945BD6">
              <w:rPr>
                <w:rFonts w:cstheme="minorHAnsi"/>
                <w:sz w:val="23"/>
                <w:szCs w:val="23"/>
              </w:rPr>
              <w:t>Ge</w:t>
            </w:r>
            <w:r w:rsidRPr="00945BD6">
              <w:rPr>
                <w:rFonts w:cstheme="minorHAnsi"/>
                <w:sz w:val="23"/>
                <w:szCs w:val="23"/>
              </w:rPr>
              <w:t>n</w:t>
            </w:r>
            <w:r w:rsidR="00B36FF1" w:rsidRPr="00945BD6">
              <w:rPr>
                <w:rFonts w:cstheme="minorHAnsi"/>
                <w:sz w:val="23"/>
                <w:szCs w:val="23"/>
              </w:rPr>
              <w:t>e</w:t>
            </w:r>
            <w:r w:rsidRPr="00945BD6">
              <w:rPr>
                <w:rFonts w:cstheme="minorHAnsi"/>
                <w:sz w:val="23"/>
                <w:szCs w:val="23"/>
              </w:rPr>
              <w:t>ral</w:t>
            </w:r>
          </w:p>
          <w:p w14:paraId="6A2AA8E3" w14:textId="2181B4A7" w:rsidR="003F58DC" w:rsidRPr="00945BD6" w:rsidRDefault="003F58DC" w:rsidP="003F58DC">
            <w:pPr>
              <w:keepNext/>
              <w:tabs>
                <w:tab w:val="left" w:pos="709"/>
              </w:tabs>
              <w:jc w:val="both"/>
              <w:rPr>
                <w:rFonts w:cstheme="minorHAnsi"/>
                <w:sz w:val="23"/>
                <w:szCs w:val="23"/>
              </w:rPr>
            </w:pPr>
            <w:r w:rsidRPr="00945BD6">
              <w:rPr>
                <w:rFonts w:cstheme="minorHAnsi"/>
                <w:sz w:val="23"/>
                <w:szCs w:val="23"/>
              </w:rPr>
              <w:t xml:space="preserve">Officers </w:t>
            </w:r>
          </w:p>
          <w:p w14:paraId="019DFCC9" w14:textId="7EBEB930" w:rsidR="003F58DC" w:rsidRPr="00945BD6" w:rsidRDefault="00B43468" w:rsidP="003F58DC">
            <w:pPr>
              <w:keepNext/>
              <w:tabs>
                <w:tab w:val="left" w:pos="709"/>
              </w:tabs>
              <w:jc w:val="both"/>
              <w:rPr>
                <w:rFonts w:cstheme="minorHAnsi"/>
                <w:sz w:val="23"/>
                <w:szCs w:val="23"/>
              </w:rPr>
            </w:pPr>
            <w:r w:rsidRPr="00945BD6">
              <w:rPr>
                <w:rFonts w:cstheme="minorHAnsi"/>
                <w:sz w:val="23"/>
                <w:szCs w:val="23"/>
              </w:rPr>
              <w:t xml:space="preserve">Grade A </w:t>
            </w:r>
            <w:r w:rsidR="003F58DC" w:rsidRPr="00945BD6">
              <w:rPr>
                <w:rFonts w:cstheme="minorHAnsi"/>
                <w:sz w:val="23"/>
                <w:szCs w:val="23"/>
              </w:rPr>
              <w:t xml:space="preserve">MP </w:t>
            </w:r>
          </w:p>
        </w:tc>
        <w:tc>
          <w:tcPr>
            <w:tcW w:w="2302" w:type="dxa"/>
          </w:tcPr>
          <w:p w14:paraId="24F76936" w14:textId="173AD378" w:rsidR="003F58DC" w:rsidRPr="00945BD6" w:rsidRDefault="00B43468" w:rsidP="003F58DC">
            <w:pPr>
              <w:keepNext/>
              <w:tabs>
                <w:tab w:val="left" w:pos="709"/>
              </w:tabs>
              <w:jc w:val="both"/>
              <w:rPr>
                <w:rFonts w:cstheme="minorHAnsi"/>
                <w:sz w:val="23"/>
                <w:szCs w:val="23"/>
                <w:lang w:val="en-US"/>
              </w:rPr>
            </w:pPr>
            <w:r w:rsidRPr="00F20914">
              <w:rPr>
                <w:rFonts w:cstheme="minorHAnsi"/>
                <w:b/>
                <w:sz w:val="23"/>
                <w:szCs w:val="23"/>
                <w:lang w:val="en-US"/>
              </w:rPr>
              <w:t>Ministers of the  Interior and of Justice ac</w:t>
            </w:r>
            <w:r>
              <w:rPr>
                <w:rFonts w:cstheme="minorHAnsi"/>
                <w:b/>
                <w:sz w:val="23"/>
                <w:szCs w:val="23"/>
                <w:lang w:val="en-US"/>
              </w:rPr>
              <w:t xml:space="preserve">ting </w:t>
            </w:r>
            <w:r w:rsidRPr="00F20914">
              <w:rPr>
                <w:rFonts w:cstheme="minorHAnsi"/>
                <w:b/>
                <w:sz w:val="23"/>
                <w:szCs w:val="23"/>
                <w:lang w:val="en-US"/>
              </w:rPr>
              <w:t>joint</w:t>
            </w:r>
            <w:r>
              <w:rPr>
                <w:rFonts w:cstheme="minorHAnsi"/>
                <w:b/>
                <w:sz w:val="23"/>
                <w:szCs w:val="23"/>
                <w:lang w:val="en-US"/>
              </w:rPr>
              <w:t>ly</w:t>
            </w:r>
          </w:p>
        </w:tc>
        <w:tc>
          <w:tcPr>
            <w:tcW w:w="2303" w:type="dxa"/>
            <w:vMerge/>
          </w:tcPr>
          <w:p w14:paraId="428C0D51" w14:textId="77777777" w:rsidR="003F58DC" w:rsidRPr="00945BD6" w:rsidRDefault="003F58DC" w:rsidP="003F58DC">
            <w:pPr>
              <w:keepNext/>
              <w:tabs>
                <w:tab w:val="left" w:pos="709"/>
              </w:tabs>
              <w:jc w:val="both"/>
              <w:rPr>
                <w:rFonts w:cstheme="minorHAnsi"/>
                <w:sz w:val="23"/>
                <w:szCs w:val="23"/>
                <w:lang w:val="en-US"/>
              </w:rPr>
            </w:pPr>
          </w:p>
        </w:tc>
        <w:tc>
          <w:tcPr>
            <w:tcW w:w="2303" w:type="dxa"/>
            <w:vMerge/>
          </w:tcPr>
          <w:p w14:paraId="11E7B375" w14:textId="77777777" w:rsidR="003F58DC" w:rsidRPr="00945BD6" w:rsidRDefault="003F58DC" w:rsidP="003F58DC">
            <w:pPr>
              <w:keepNext/>
              <w:tabs>
                <w:tab w:val="left" w:pos="709"/>
              </w:tabs>
              <w:jc w:val="both"/>
              <w:rPr>
                <w:rFonts w:cstheme="minorHAnsi"/>
                <w:sz w:val="23"/>
                <w:szCs w:val="23"/>
                <w:lang w:val="en-US"/>
              </w:rPr>
            </w:pPr>
          </w:p>
        </w:tc>
      </w:tr>
    </w:tbl>
    <w:p w14:paraId="2DC1240A" w14:textId="77777777" w:rsidR="003F58DC" w:rsidRPr="00945BD6" w:rsidRDefault="003F58DC" w:rsidP="00945BD6">
      <w:pPr>
        <w:keepNext/>
        <w:tabs>
          <w:tab w:val="left" w:pos="709"/>
        </w:tabs>
        <w:spacing w:line="240" w:lineRule="auto"/>
        <w:jc w:val="both"/>
        <w:rPr>
          <w:rFonts w:cstheme="minorHAnsi"/>
          <w:sz w:val="23"/>
          <w:szCs w:val="23"/>
          <w:lang w:val="en-US"/>
        </w:rPr>
      </w:pPr>
    </w:p>
    <w:p w14:paraId="234B6CBA" w14:textId="77777777" w:rsidR="003F58DC" w:rsidRPr="00945BD6" w:rsidRDefault="003F58DC" w:rsidP="00945BD6">
      <w:pPr>
        <w:pStyle w:val="Paragraphedeliste"/>
        <w:rPr>
          <w:rFonts w:cstheme="minorHAnsi"/>
          <w:sz w:val="23"/>
          <w:szCs w:val="23"/>
          <w:lang w:val="en-US"/>
        </w:rPr>
      </w:pPr>
    </w:p>
    <w:p w14:paraId="7FF5BD61" w14:textId="573FD6DE" w:rsidR="00D042B3" w:rsidRPr="00642B9D" w:rsidRDefault="005C3B36" w:rsidP="00092074">
      <w:pPr>
        <w:keepNext/>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relevant minor penalties are</w:t>
      </w:r>
      <w:r w:rsidR="003C3164" w:rsidRPr="00642B9D">
        <w:rPr>
          <w:rFonts w:cstheme="minorHAnsi"/>
          <w:sz w:val="23"/>
          <w:szCs w:val="23"/>
        </w:rPr>
        <w:t>:</w:t>
      </w:r>
    </w:p>
    <w:p w14:paraId="116F2ACD" w14:textId="213C90BC" w:rsidR="00D042B3" w:rsidRPr="00642B9D" w:rsidRDefault="00D042B3" w:rsidP="00092074">
      <w:pPr>
        <w:keepNext/>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 </w:t>
      </w:r>
      <w:r w:rsidR="005C3B36" w:rsidRPr="00642B9D">
        <w:rPr>
          <w:rFonts w:cstheme="minorHAnsi"/>
          <w:sz w:val="23"/>
          <w:szCs w:val="23"/>
        </w:rPr>
        <w:t>warning</w:t>
      </w:r>
      <w:r w:rsidRPr="00642B9D">
        <w:rPr>
          <w:rFonts w:cstheme="minorHAnsi"/>
          <w:sz w:val="23"/>
          <w:szCs w:val="23"/>
        </w:rPr>
        <w:t>;</w:t>
      </w:r>
    </w:p>
    <w:p w14:paraId="70C9B7FC" w14:textId="0AB13DC8" w:rsidR="00D042B3" w:rsidRDefault="00D042B3" w:rsidP="00092074">
      <w:pPr>
        <w:keepNext/>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 </w:t>
      </w:r>
      <w:r w:rsidR="005C3B36" w:rsidRPr="00642B9D">
        <w:rPr>
          <w:rFonts w:cstheme="minorHAnsi"/>
          <w:sz w:val="23"/>
          <w:szCs w:val="23"/>
        </w:rPr>
        <w:t>reprimand</w:t>
      </w:r>
      <w:r w:rsidRPr="00642B9D">
        <w:rPr>
          <w:rFonts w:cstheme="minorHAnsi"/>
          <w:sz w:val="23"/>
          <w:szCs w:val="23"/>
        </w:rPr>
        <w:t>;</w:t>
      </w:r>
    </w:p>
    <w:p w14:paraId="4C9BD01D" w14:textId="77777777" w:rsidR="006C51AC" w:rsidRPr="00642B9D" w:rsidRDefault="006C51AC" w:rsidP="006C51AC">
      <w:pPr>
        <w:keepNext/>
        <w:tabs>
          <w:tab w:val="left" w:pos="709"/>
        </w:tabs>
        <w:spacing w:line="240" w:lineRule="auto"/>
        <w:ind w:left="1080"/>
        <w:jc w:val="both"/>
        <w:rPr>
          <w:rFonts w:cstheme="minorHAnsi"/>
          <w:sz w:val="23"/>
          <w:szCs w:val="23"/>
        </w:rPr>
      </w:pPr>
    </w:p>
    <w:p w14:paraId="09C2F505" w14:textId="10BF4430" w:rsidR="00D042B3" w:rsidRPr="00642B9D" w:rsidRDefault="005C3B36" w:rsidP="00D042B3">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more severe penalties are</w:t>
      </w:r>
      <w:r w:rsidR="003C3164" w:rsidRPr="00642B9D">
        <w:rPr>
          <w:rFonts w:cstheme="minorHAnsi"/>
          <w:sz w:val="23"/>
          <w:szCs w:val="23"/>
        </w:rPr>
        <w:t>:</w:t>
      </w:r>
    </w:p>
    <w:p w14:paraId="173E7485" w14:textId="1F3935D1" w:rsidR="00D042B3" w:rsidRPr="00642B9D" w:rsidRDefault="00D042B3" w:rsidP="00D042B3">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 </w:t>
      </w:r>
      <w:r w:rsidR="00334B39" w:rsidRPr="00642B9D">
        <w:rPr>
          <w:rFonts w:cstheme="minorHAnsi"/>
          <w:sz w:val="23"/>
          <w:szCs w:val="23"/>
        </w:rPr>
        <w:t>reduction of salary</w:t>
      </w:r>
      <w:r w:rsidRPr="00642B9D">
        <w:rPr>
          <w:rFonts w:cstheme="minorHAnsi"/>
          <w:sz w:val="23"/>
          <w:szCs w:val="23"/>
        </w:rPr>
        <w:t>;</w:t>
      </w:r>
    </w:p>
    <w:p w14:paraId="5208D287" w14:textId="62849AB0" w:rsidR="00D042B3" w:rsidRPr="00642B9D" w:rsidRDefault="00334B39" w:rsidP="00D042B3">
      <w:pPr>
        <w:numPr>
          <w:ilvl w:val="1"/>
          <w:numId w:val="1"/>
        </w:numPr>
        <w:tabs>
          <w:tab w:val="left" w:pos="709"/>
        </w:tabs>
        <w:spacing w:line="240" w:lineRule="auto"/>
        <w:jc w:val="both"/>
        <w:rPr>
          <w:rFonts w:cstheme="minorHAnsi"/>
          <w:sz w:val="23"/>
          <w:szCs w:val="23"/>
        </w:rPr>
      </w:pPr>
      <w:r w:rsidRPr="00642B9D">
        <w:rPr>
          <w:rFonts w:cstheme="minorHAnsi"/>
          <w:sz w:val="23"/>
          <w:szCs w:val="23"/>
        </w:rPr>
        <w:t>disciplinary suspension up to three months</w:t>
      </w:r>
      <w:r w:rsidR="00D042B3" w:rsidRPr="00642B9D">
        <w:rPr>
          <w:rFonts w:cstheme="minorHAnsi"/>
          <w:sz w:val="23"/>
          <w:szCs w:val="23"/>
        </w:rPr>
        <w:t>;</w:t>
      </w:r>
    </w:p>
    <w:p w14:paraId="3781786F" w14:textId="1B997715" w:rsidR="00D042B3" w:rsidRPr="00642B9D" w:rsidRDefault="00D042B3" w:rsidP="00D042B3">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 </w:t>
      </w:r>
      <w:r w:rsidR="00334B39" w:rsidRPr="00642B9D">
        <w:rPr>
          <w:rFonts w:cstheme="minorHAnsi"/>
          <w:sz w:val="23"/>
          <w:szCs w:val="23"/>
        </w:rPr>
        <w:t>demotion to a lower salary scale</w:t>
      </w:r>
      <w:r w:rsidRPr="00642B9D">
        <w:rPr>
          <w:rFonts w:cstheme="minorHAnsi"/>
          <w:sz w:val="23"/>
          <w:szCs w:val="23"/>
        </w:rPr>
        <w:t>;</w:t>
      </w:r>
    </w:p>
    <w:p w14:paraId="7CF609AB" w14:textId="713B6118" w:rsidR="00D042B3" w:rsidRPr="00642B9D" w:rsidRDefault="00D042B3" w:rsidP="00D042B3">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 </w:t>
      </w:r>
      <w:r w:rsidR="00334B39" w:rsidRPr="00642B9D">
        <w:rPr>
          <w:rFonts w:cstheme="minorHAnsi"/>
          <w:sz w:val="23"/>
          <w:szCs w:val="23"/>
        </w:rPr>
        <w:t>compulsory retirement</w:t>
      </w:r>
      <w:r w:rsidRPr="00642B9D">
        <w:rPr>
          <w:rFonts w:cstheme="minorHAnsi"/>
          <w:sz w:val="23"/>
          <w:szCs w:val="23"/>
        </w:rPr>
        <w:t>;</w:t>
      </w:r>
    </w:p>
    <w:p w14:paraId="05DDF30A" w14:textId="3118356D" w:rsidR="00D042B3" w:rsidRPr="00642B9D" w:rsidRDefault="00D042B3" w:rsidP="00D042B3">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 </w:t>
      </w:r>
      <w:r w:rsidR="00334B39" w:rsidRPr="00642B9D">
        <w:rPr>
          <w:rFonts w:cstheme="minorHAnsi"/>
          <w:sz w:val="23"/>
          <w:szCs w:val="23"/>
        </w:rPr>
        <w:t>dismissal</w:t>
      </w:r>
      <w:r w:rsidRPr="00642B9D">
        <w:rPr>
          <w:rFonts w:cstheme="minorHAnsi"/>
          <w:sz w:val="23"/>
          <w:szCs w:val="23"/>
        </w:rPr>
        <w:t>.</w:t>
      </w:r>
    </w:p>
    <w:p w14:paraId="2EC17B4F" w14:textId="77777777" w:rsidR="00C307C8" w:rsidRPr="00642B9D" w:rsidRDefault="00C307C8" w:rsidP="00C307C8">
      <w:pPr>
        <w:tabs>
          <w:tab w:val="left" w:pos="709"/>
        </w:tabs>
        <w:spacing w:line="240" w:lineRule="auto"/>
        <w:ind w:left="1080"/>
        <w:jc w:val="both"/>
        <w:rPr>
          <w:rFonts w:cstheme="minorHAnsi"/>
          <w:sz w:val="23"/>
          <w:szCs w:val="23"/>
        </w:rPr>
      </w:pPr>
    </w:p>
    <w:p w14:paraId="4B7FD334" w14:textId="77777777" w:rsidR="003D7B0E" w:rsidRDefault="003D7B0E" w:rsidP="00945BD6">
      <w:pPr>
        <w:tabs>
          <w:tab w:val="left" w:pos="709"/>
        </w:tabs>
        <w:spacing w:line="240" w:lineRule="auto"/>
        <w:jc w:val="both"/>
        <w:rPr>
          <w:rFonts w:cstheme="minorHAnsi"/>
          <w:sz w:val="23"/>
          <w:szCs w:val="23"/>
        </w:rPr>
      </w:pPr>
    </w:p>
    <w:p w14:paraId="4006E66F" w14:textId="5A56C99F" w:rsidR="003D7B0E" w:rsidRDefault="003D7B0E" w:rsidP="003D7B0E">
      <w:pPr>
        <w:numPr>
          <w:ilvl w:val="0"/>
          <w:numId w:val="1"/>
        </w:numPr>
        <w:tabs>
          <w:tab w:val="left" w:pos="709"/>
        </w:tabs>
        <w:spacing w:line="240" w:lineRule="auto"/>
        <w:ind w:left="0" w:firstLine="0"/>
        <w:jc w:val="both"/>
        <w:rPr>
          <w:rFonts w:cstheme="minorHAnsi"/>
          <w:sz w:val="23"/>
          <w:szCs w:val="23"/>
        </w:rPr>
      </w:pPr>
      <w:r w:rsidRPr="003D7B0E">
        <w:rPr>
          <w:rFonts w:cstheme="minorHAnsi"/>
          <w:sz w:val="23"/>
          <w:szCs w:val="23"/>
        </w:rPr>
        <w:t xml:space="preserve">The staff member concerned or </w:t>
      </w:r>
      <w:r>
        <w:rPr>
          <w:rFonts w:cstheme="minorHAnsi"/>
          <w:sz w:val="23"/>
          <w:szCs w:val="23"/>
        </w:rPr>
        <w:t>their</w:t>
      </w:r>
      <w:r w:rsidRPr="003D7B0E">
        <w:rPr>
          <w:rFonts w:cstheme="minorHAnsi"/>
          <w:sz w:val="23"/>
          <w:szCs w:val="23"/>
        </w:rPr>
        <w:t xml:space="preserve"> representative may submit a </w:t>
      </w:r>
      <w:r>
        <w:rPr>
          <w:rFonts w:cstheme="minorHAnsi"/>
          <w:sz w:val="23"/>
          <w:szCs w:val="23"/>
        </w:rPr>
        <w:t xml:space="preserve">statement of </w:t>
      </w:r>
      <w:r w:rsidRPr="003D7B0E">
        <w:rPr>
          <w:rFonts w:cstheme="minorHAnsi"/>
          <w:sz w:val="23"/>
          <w:szCs w:val="23"/>
        </w:rPr>
        <w:t xml:space="preserve">defence. In this </w:t>
      </w:r>
      <w:r>
        <w:rPr>
          <w:rFonts w:cstheme="minorHAnsi"/>
          <w:sz w:val="23"/>
          <w:szCs w:val="23"/>
        </w:rPr>
        <w:t>statement</w:t>
      </w:r>
      <w:r w:rsidRPr="003D7B0E">
        <w:rPr>
          <w:rFonts w:cstheme="minorHAnsi"/>
          <w:sz w:val="23"/>
          <w:szCs w:val="23"/>
        </w:rPr>
        <w:t xml:space="preserve">, </w:t>
      </w:r>
      <w:r>
        <w:rPr>
          <w:rFonts w:cstheme="minorHAnsi"/>
          <w:sz w:val="23"/>
          <w:szCs w:val="23"/>
        </w:rPr>
        <w:t>s/</w:t>
      </w:r>
      <w:r w:rsidRPr="003D7B0E">
        <w:rPr>
          <w:rFonts w:cstheme="minorHAnsi"/>
          <w:sz w:val="23"/>
          <w:szCs w:val="23"/>
        </w:rPr>
        <w:t xml:space="preserve">he may request an oral hearing and the hearing of witnesses. </w:t>
      </w:r>
      <w:r>
        <w:rPr>
          <w:rFonts w:cstheme="minorHAnsi"/>
          <w:sz w:val="23"/>
          <w:szCs w:val="23"/>
        </w:rPr>
        <w:t>S/h</w:t>
      </w:r>
      <w:r w:rsidRPr="003D7B0E">
        <w:rPr>
          <w:rFonts w:cstheme="minorHAnsi"/>
          <w:sz w:val="23"/>
          <w:szCs w:val="23"/>
        </w:rPr>
        <w:t>e can also file documents. In some cases, the opinion of certain authorities - King's Prosecutor, Federal Prosecutor, Minister of Justice - must be sought by the higher disciplinary authority before imposing a serious sanction. On the basis of the complete file, the disciplinary authority issues its decision: no further action, minor disciplinary sanction or serious disciplinary sanction.</w:t>
      </w:r>
    </w:p>
    <w:p w14:paraId="54DDDF31" w14:textId="77777777" w:rsidR="003D7B0E" w:rsidRDefault="003D7B0E" w:rsidP="00945BD6">
      <w:pPr>
        <w:tabs>
          <w:tab w:val="left" w:pos="709"/>
        </w:tabs>
        <w:spacing w:line="240" w:lineRule="auto"/>
        <w:jc w:val="both"/>
        <w:rPr>
          <w:rFonts w:cstheme="minorHAnsi"/>
          <w:sz w:val="23"/>
          <w:szCs w:val="23"/>
        </w:rPr>
      </w:pPr>
    </w:p>
    <w:p w14:paraId="2662B973" w14:textId="4FB33E8E" w:rsidR="000C2743" w:rsidRPr="000C2743" w:rsidRDefault="003D7B0E" w:rsidP="000C2743">
      <w:pPr>
        <w:numPr>
          <w:ilvl w:val="0"/>
          <w:numId w:val="1"/>
        </w:numPr>
        <w:tabs>
          <w:tab w:val="left" w:pos="709"/>
        </w:tabs>
        <w:spacing w:line="240" w:lineRule="auto"/>
        <w:ind w:left="0" w:firstLine="0"/>
        <w:jc w:val="both"/>
        <w:rPr>
          <w:rFonts w:cstheme="minorHAnsi"/>
          <w:sz w:val="23"/>
          <w:szCs w:val="23"/>
          <w:lang w:val="en-US"/>
        </w:rPr>
      </w:pPr>
      <w:r>
        <w:rPr>
          <w:rFonts w:cstheme="minorHAnsi"/>
          <w:sz w:val="23"/>
          <w:szCs w:val="23"/>
        </w:rPr>
        <w:t>A request for reconsideration may be made</w:t>
      </w:r>
      <w:r w:rsidR="005976E7" w:rsidRPr="003D7B0E">
        <w:rPr>
          <w:rFonts w:cstheme="minorHAnsi"/>
          <w:sz w:val="23"/>
          <w:szCs w:val="23"/>
        </w:rPr>
        <w:t xml:space="preserve"> to the so-called </w:t>
      </w:r>
      <w:r w:rsidR="0088090D">
        <w:rPr>
          <w:rFonts w:cstheme="minorHAnsi"/>
          <w:sz w:val="23"/>
          <w:szCs w:val="23"/>
        </w:rPr>
        <w:t>D</w:t>
      </w:r>
      <w:r w:rsidR="005976E7" w:rsidRPr="003D7B0E">
        <w:rPr>
          <w:rFonts w:cstheme="minorHAnsi"/>
          <w:sz w:val="23"/>
          <w:szCs w:val="23"/>
        </w:rPr>
        <w:t xml:space="preserve">isciplinary </w:t>
      </w:r>
      <w:r w:rsidR="000C2743">
        <w:rPr>
          <w:rFonts w:cstheme="minorHAnsi"/>
          <w:sz w:val="23"/>
          <w:szCs w:val="23"/>
        </w:rPr>
        <w:t>Board</w:t>
      </w:r>
      <w:r w:rsidR="0088090D">
        <w:rPr>
          <w:rFonts w:cstheme="minorHAnsi"/>
          <w:sz w:val="23"/>
          <w:szCs w:val="23"/>
        </w:rPr>
        <w:t xml:space="preserve"> for serious sanctions</w:t>
      </w:r>
      <w:r w:rsidR="00C307C8" w:rsidRPr="003D7B0E">
        <w:rPr>
          <w:rFonts w:cstheme="minorHAnsi"/>
          <w:sz w:val="23"/>
          <w:szCs w:val="23"/>
        </w:rPr>
        <w:t xml:space="preserve">. </w:t>
      </w:r>
      <w:r w:rsidR="000C2743" w:rsidRPr="000C2743">
        <w:rPr>
          <w:rFonts w:cstheme="minorHAnsi"/>
          <w:sz w:val="23"/>
          <w:szCs w:val="23"/>
          <w:lang w:val="en-US"/>
        </w:rPr>
        <w:t>The Disciplinary Board is a permanent body at national level with a purely advisory role. It has one or more French-speaking chambers, one or more Dutch-speaking chambers and one German-speaking chamber, depending on the volume of business. Each chamber is composed of: a president, a magistrate appointed by the King for five years; an assessor of the same rank as the comparator (operational or CAlog), appointed for two years jointly by the Minister of the Interior and the Minister of Justice; an assessor appointed for two years by the Minister of the Interior and who is neither a member of a police service nor a member of a federal ministerial cabinet.</w:t>
      </w:r>
    </w:p>
    <w:p w14:paraId="4DC4907C" w14:textId="0277C416" w:rsidR="000C2743" w:rsidRDefault="000C2743" w:rsidP="00945BD6">
      <w:pPr>
        <w:tabs>
          <w:tab w:val="left" w:pos="709"/>
        </w:tabs>
        <w:spacing w:line="240" w:lineRule="auto"/>
        <w:jc w:val="both"/>
        <w:rPr>
          <w:rFonts w:cstheme="minorHAnsi"/>
          <w:sz w:val="23"/>
          <w:szCs w:val="23"/>
        </w:rPr>
      </w:pPr>
    </w:p>
    <w:p w14:paraId="4FA453C6" w14:textId="7E15F00C" w:rsidR="00C307C8" w:rsidRPr="003D7B0E" w:rsidRDefault="000C2743" w:rsidP="003D7B0E">
      <w:pPr>
        <w:numPr>
          <w:ilvl w:val="0"/>
          <w:numId w:val="1"/>
        </w:numPr>
        <w:tabs>
          <w:tab w:val="left" w:pos="709"/>
        </w:tabs>
        <w:spacing w:line="240" w:lineRule="auto"/>
        <w:ind w:left="0" w:firstLine="0"/>
        <w:jc w:val="both"/>
        <w:rPr>
          <w:rFonts w:cstheme="minorHAnsi"/>
          <w:sz w:val="23"/>
          <w:szCs w:val="23"/>
        </w:rPr>
      </w:pPr>
      <w:r w:rsidRPr="000C2743">
        <w:rPr>
          <w:rFonts w:cstheme="minorHAnsi"/>
          <w:sz w:val="23"/>
          <w:szCs w:val="23"/>
          <w:lang w:val="en-US"/>
        </w:rPr>
        <w:lastRenderedPageBreak/>
        <w:t xml:space="preserve">The staff member concerned, the </w:t>
      </w:r>
      <w:r>
        <w:rPr>
          <w:rFonts w:cstheme="minorHAnsi"/>
          <w:sz w:val="23"/>
          <w:szCs w:val="23"/>
          <w:lang w:val="en-US"/>
        </w:rPr>
        <w:t>higher</w:t>
      </w:r>
      <w:r w:rsidRPr="000C2743">
        <w:rPr>
          <w:rFonts w:cstheme="minorHAnsi"/>
          <w:sz w:val="23"/>
          <w:szCs w:val="23"/>
          <w:lang w:val="en-US"/>
        </w:rPr>
        <w:t xml:space="preserve"> disciplinary authority that proposed the sanction and the Inspector General are heard by the Disciplinary Board, which then issues an opinion. The disciplinary authority is not bound by this opinion, but if it does not follow it, it must indicate the reasons to the person concerned, who may submit a final </w:t>
      </w:r>
      <w:r>
        <w:rPr>
          <w:rFonts w:cstheme="minorHAnsi"/>
          <w:sz w:val="23"/>
          <w:szCs w:val="23"/>
          <w:lang w:val="en-US"/>
        </w:rPr>
        <w:t>statement</w:t>
      </w:r>
      <w:r w:rsidRPr="000C2743">
        <w:rPr>
          <w:rFonts w:cstheme="minorHAnsi"/>
          <w:sz w:val="23"/>
          <w:szCs w:val="23"/>
          <w:lang w:val="en-US"/>
        </w:rPr>
        <w:t>. After receipt of this document, if applicable, the higher disciplinary authority shall issue its final decision.</w:t>
      </w:r>
      <w:r>
        <w:rPr>
          <w:rFonts w:cstheme="minorHAnsi"/>
          <w:sz w:val="23"/>
          <w:szCs w:val="23"/>
          <w:lang w:val="en-US"/>
        </w:rPr>
        <w:t xml:space="preserve"> </w:t>
      </w:r>
      <w:r w:rsidR="00BC6046" w:rsidRPr="003D7B0E">
        <w:rPr>
          <w:rFonts w:cstheme="minorHAnsi"/>
          <w:sz w:val="23"/>
          <w:szCs w:val="23"/>
        </w:rPr>
        <w:t>Appeals against all the penalties</w:t>
      </w:r>
      <w:r>
        <w:rPr>
          <w:rFonts w:cstheme="minorHAnsi"/>
          <w:sz w:val="23"/>
          <w:szCs w:val="23"/>
        </w:rPr>
        <w:t>, minor or serious,</w:t>
      </w:r>
      <w:r w:rsidR="00BC6046" w:rsidRPr="003D7B0E">
        <w:rPr>
          <w:rFonts w:cstheme="minorHAnsi"/>
          <w:sz w:val="23"/>
          <w:szCs w:val="23"/>
        </w:rPr>
        <w:t xml:space="preserve"> can be made to the Council of State</w:t>
      </w:r>
      <w:r w:rsidR="00C307C8" w:rsidRPr="003D7B0E">
        <w:rPr>
          <w:rFonts w:cstheme="minorHAnsi"/>
          <w:sz w:val="23"/>
          <w:szCs w:val="23"/>
        </w:rPr>
        <w:t>.</w:t>
      </w:r>
    </w:p>
    <w:p w14:paraId="6E2EB71B" w14:textId="77777777" w:rsidR="007C316A" w:rsidRPr="00642B9D" w:rsidRDefault="007C316A" w:rsidP="00D042B3">
      <w:pPr>
        <w:tabs>
          <w:tab w:val="left" w:pos="709"/>
        </w:tabs>
        <w:spacing w:line="240" w:lineRule="auto"/>
        <w:jc w:val="both"/>
        <w:rPr>
          <w:rFonts w:cstheme="minorHAnsi"/>
          <w:sz w:val="23"/>
          <w:szCs w:val="23"/>
        </w:rPr>
      </w:pPr>
    </w:p>
    <w:p w14:paraId="11338165" w14:textId="284A232E" w:rsidR="007C316A" w:rsidRPr="00642B9D" w:rsidRDefault="00BC6046" w:rsidP="001878CC">
      <w:pPr>
        <w:pStyle w:val="Titre3"/>
        <w:tabs>
          <w:tab w:val="left" w:pos="709"/>
        </w:tabs>
        <w:spacing w:before="0" w:line="240" w:lineRule="auto"/>
        <w:rPr>
          <w:rFonts w:asciiTheme="minorHAnsi" w:hAnsiTheme="minorHAnsi" w:cstheme="minorHAnsi"/>
          <w:b w:val="0"/>
          <w:i/>
          <w:color w:val="auto"/>
          <w:sz w:val="23"/>
          <w:szCs w:val="23"/>
        </w:rPr>
      </w:pPr>
      <w:bookmarkStart w:id="145" w:name="_Toc2777435"/>
      <w:bookmarkStart w:id="146" w:name="_Toc24124637"/>
      <w:r w:rsidRPr="00642B9D">
        <w:rPr>
          <w:rFonts w:asciiTheme="minorHAnsi" w:hAnsiTheme="minorHAnsi" w:cstheme="minorHAnsi"/>
          <w:b w:val="0"/>
          <w:i/>
          <w:color w:val="auto"/>
          <w:sz w:val="23"/>
          <w:szCs w:val="23"/>
        </w:rPr>
        <w:t>External oversight and control</w:t>
      </w:r>
      <w:bookmarkEnd w:id="145"/>
      <w:bookmarkEnd w:id="146"/>
    </w:p>
    <w:p w14:paraId="7FF7B975" w14:textId="77777777" w:rsidR="007C316A" w:rsidRPr="00642B9D" w:rsidRDefault="007C316A" w:rsidP="001878CC">
      <w:pPr>
        <w:spacing w:line="240" w:lineRule="auto"/>
        <w:jc w:val="both"/>
        <w:rPr>
          <w:rFonts w:cstheme="minorHAnsi"/>
          <w:sz w:val="23"/>
          <w:szCs w:val="23"/>
        </w:rPr>
      </w:pPr>
    </w:p>
    <w:p w14:paraId="5D92BF6E" w14:textId="263F0E3A" w:rsidR="007C316A" w:rsidRPr="00642B9D" w:rsidRDefault="00720C7C"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Two bodies</w:t>
      </w:r>
      <w:r w:rsidR="000C2743">
        <w:rPr>
          <w:rFonts w:cstheme="minorHAnsi"/>
          <w:sz w:val="23"/>
          <w:szCs w:val="23"/>
        </w:rPr>
        <w:t>,</w:t>
      </w:r>
      <w:r w:rsidRPr="00642B9D">
        <w:rPr>
          <w:rFonts w:cstheme="minorHAnsi"/>
          <w:sz w:val="23"/>
          <w:szCs w:val="23"/>
        </w:rPr>
        <w:t xml:space="preserve"> </w:t>
      </w:r>
      <w:r w:rsidR="000C2743" w:rsidRPr="00945BD6">
        <w:rPr>
          <w:rFonts w:cstheme="minorHAnsi"/>
          <w:i/>
          <w:sz w:val="23"/>
          <w:szCs w:val="23"/>
        </w:rPr>
        <w:t>inter alia</w:t>
      </w:r>
      <w:r w:rsidR="000C2743">
        <w:rPr>
          <w:rFonts w:cstheme="minorHAnsi"/>
          <w:i/>
          <w:sz w:val="23"/>
          <w:szCs w:val="23"/>
        </w:rPr>
        <w:t>,</w:t>
      </w:r>
      <w:r w:rsidR="000C2743">
        <w:rPr>
          <w:rFonts w:cstheme="minorHAnsi"/>
          <w:sz w:val="23"/>
          <w:szCs w:val="23"/>
        </w:rPr>
        <w:t xml:space="preserve"> </w:t>
      </w:r>
      <w:r w:rsidRPr="00642B9D">
        <w:rPr>
          <w:rFonts w:cstheme="minorHAnsi"/>
          <w:sz w:val="23"/>
          <w:szCs w:val="23"/>
        </w:rPr>
        <w:t xml:space="preserve">carry out external oversight of the </w:t>
      </w:r>
      <w:r w:rsidR="00593DC5" w:rsidRPr="00642B9D">
        <w:rPr>
          <w:rFonts w:cstheme="minorHAnsi"/>
          <w:sz w:val="23"/>
          <w:szCs w:val="23"/>
        </w:rPr>
        <w:t>Federal Police</w:t>
      </w:r>
      <w:r w:rsidR="000C2743">
        <w:rPr>
          <w:rFonts w:cstheme="minorHAnsi"/>
          <w:sz w:val="23"/>
          <w:szCs w:val="23"/>
        </w:rPr>
        <w:t xml:space="preserve"> </w:t>
      </w:r>
      <w:r w:rsidR="000C2743" w:rsidRPr="000C2743">
        <w:rPr>
          <w:rFonts w:cstheme="minorHAnsi"/>
          <w:sz w:val="23"/>
          <w:szCs w:val="23"/>
        </w:rPr>
        <w:t>(without prejudice to the control of the judicial authorities)</w:t>
      </w:r>
      <w:r w:rsidRPr="00642B9D">
        <w:rPr>
          <w:rFonts w:cstheme="minorHAnsi"/>
          <w:sz w:val="23"/>
          <w:szCs w:val="23"/>
        </w:rPr>
        <w:t xml:space="preserve">: the </w:t>
      </w:r>
      <w:r w:rsidR="00593DC5" w:rsidRPr="00642B9D">
        <w:rPr>
          <w:rFonts w:cstheme="minorHAnsi"/>
          <w:sz w:val="23"/>
          <w:szCs w:val="23"/>
        </w:rPr>
        <w:t xml:space="preserve">General Inspectorate of the Federal </w:t>
      </w:r>
      <w:r w:rsidR="00593DC5">
        <w:rPr>
          <w:rFonts w:cstheme="minorHAnsi"/>
          <w:sz w:val="23"/>
          <w:szCs w:val="23"/>
        </w:rPr>
        <w:t>a</w:t>
      </w:r>
      <w:r w:rsidR="00593DC5" w:rsidRPr="00642B9D">
        <w:rPr>
          <w:rFonts w:cstheme="minorHAnsi"/>
          <w:sz w:val="23"/>
          <w:szCs w:val="23"/>
        </w:rPr>
        <w:t>nd Local Police</w:t>
      </w:r>
      <w:r w:rsidRPr="00642B9D">
        <w:rPr>
          <w:rFonts w:cstheme="minorHAnsi"/>
          <w:sz w:val="23"/>
          <w:szCs w:val="23"/>
        </w:rPr>
        <w:t xml:space="preserve"> and the </w:t>
      </w:r>
      <w:r w:rsidR="009D208E">
        <w:rPr>
          <w:sz w:val="23"/>
          <w:szCs w:val="23"/>
        </w:rPr>
        <w:t>S</w:t>
      </w:r>
      <w:r w:rsidR="009D208E" w:rsidRPr="00642B9D">
        <w:rPr>
          <w:sz w:val="23"/>
          <w:szCs w:val="23"/>
        </w:rPr>
        <w:t xml:space="preserve">tanding </w:t>
      </w:r>
      <w:r w:rsidR="009D208E">
        <w:rPr>
          <w:sz w:val="23"/>
          <w:szCs w:val="23"/>
        </w:rPr>
        <w:t>C</w:t>
      </w:r>
      <w:r w:rsidR="009D208E" w:rsidRPr="00642B9D">
        <w:rPr>
          <w:sz w:val="23"/>
          <w:szCs w:val="23"/>
        </w:rPr>
        <w:t xml:space="preserve">ommittee for </w:t>
      </w:r>
      <w:r w:rsidR="009D208E">
        <w:rPr>
          <w:sz w:val="23"/>
          <w:szCs w:val="23"/>
        </w:rPr>
        <w:t>M</w:t>
      </w:r>
      <w:r w:rsidR="009D208E" w:rsidRPr="00642B9D">
        <w:rPr>
          <w:sz w:val="23"/>
          <w:szCs w:val="23"/>
        </w:rPr>
        <w:t xml:space="preserve">onitoring </w:t>
      </w:r>
      <w:r w:rsidR="009D208E">
        <w:rPr>
          <w:sz w:val="23"/>
          <w:szCs w:val="23"/>
        </w:rPr>
        <w:t>P</w:t>
      </w:r>
      <w:r w:rsidR="009D208E" w:rsidRPr="00642B9D">
        <w:rPr>
          <w:sz w:val="23"/>
          <w:szCs w:val="23"/>
        </w:rPr>
        <w:t xml:space="preserve">olice </w:t>
      </w:r>
      <w:r w:rsidR="009D208E">
        <w:rPr>
          <w:sz w:val="23"/>
          <w:szCs w:val="23"/>
        </w:rPr>
        <w:t>D</w:t>
      </w:r>
      <w:r w:rsidR="009D208E" w:rsidRPr="00642B9D">
        <w:rPr>
          <w:sz w:val="23"/>
          <w:szCs w:val="23"/>
        </w:rPr>
        <w:t>epartments</w:t>
      </w:r>
      <w:r w:rsidR="009D208E">
        <w:rPr>
          <w:sz w:val="23"/>
          <w:szCs w:val="23"/>
        </w:rPr>
        <w:t xml:space="preserve"> (P Committee)</w:t>
      </w:r>
      <w:r w:rsidR="00410C50" w:rsidRPr="00642B9D">
        <w:rPr>
          <w:rFonts w:cstheme="minorHAnsi"/>
          <w:sz w:val="23"/>
          <w:szCs w:val="23"/>
        </w:rPr>
        <w:t>.</w:t>
      </w:r>
    </w:p>
    <w:p w14:paraId="61C6B799" w14:textId="77777777" w:rsidR="007C316A" w:rsidRPr="00642B9D" w:rsidRDefault="007C316A" w:rsidP="001878CC">
      <w:pPr>
        <w:spacing w:line="240" w:lineRule="auto"/>
        <w:jc w:val="both"/>
        <w:rPr>
          <w:rFonts w:cstheme="minorHAnsi"/>
          <w:sz w:val="23"/>
          <w:szCs w:val="23"/>
        </w:rPr>
      </w:pPr>
    </w:p>
    <w:p w14:paraId="1F7E6437" w14:textId="168A96F5" w:rsidR="003A2451" w:rsidRPr="00642B9D" w:rsidRDefault="00BE2C47" w:rsidP="003A2451">
      <w:pPr>
        <w:keepNext/>
        <w:spacing w:line="240" w:lineRule="auto"/>
        <w:jc w:val="both"/>
        <w:rPr>
          <w:rFonts w:cstheme="minorHAnsi"/>
          <w:sz w:val="23"/>
          <w:szCs w:val="23"/>
        </w:rPr>
      </w:pPr>
      <w:r w:rsidRPr="00642B9D">
        <w:rPr>
          <w:rFonts w:cstheme="minorHAnsi"/>
          <w:sz w:val="23"/>
          <w:szCs w:val="23"/>
          <w:u w:val="single"/>
        </w:rPr>
        <w:t>General i</w:t>
      </w:r>
      <w:r w:rsidR="00E309EB" w:rsidRPr="00642B9D">
        <w:rPr>
          <w:rFonts w:cstheme="minorHAnsi"/>
          <w:sz w:val="23"/>
          <w:szCs w:val="23"/>
          <w:u w:val="single"/>
        </w:rPr>
        <w:t xml:space="preserve">nspectorate of the </w:t>
      </w:r>
      <w:r w:rsidR="00593DC5" w:rsidRPr="00642B9D">
        <w:rPr>
          <w:rFonts w:cstheme="minorHAnsi"/>
          <w:sz w:val="23"/>
          <w:szCs w:val="23"/>
          <w:u w:val="single"/>
        </w:rPr>
        <w:t xml:space="preserve">Federal </w:t>
      </w:r>
      <w:r w:rsidR="00E309EB" w:rsidRPr="00642B9D">
        <w:rPr>
          <w:rFonts w:cstheme="minorHAnsi"/>
          <w:sz w:val="23"/>
          <w:szCs w:val="23"/>
          <w:u w:val="single"/>
        </w:rPr>
        <w:t xml:space="preserve">and </w:t>
      </w:r>
      <w:r w:rsidR="00593DC5" w:rsidRPr="00642B9D">
        <w:rPr>
          <w:rFonts w:cstheme="minorHAnsi"/>
          <w:sz w:val="23"/>
          <w:szCs w:val="23"/>
          <w:u w:val="single"/>
        </w:rPr>
        <w:t xml:space="preserve">Local Police </w:t>
      </w:r>
      <w:r w:rsidR="002C172E" w:rsidRPr="00642B9D">
        <w:rPr>
          <w:rFonts w:cstheme="minorHAnsi"/>
          <w:sz w:val="23"/>
          <w:szCs w:val="23"/>
          <w:u w:val="single"/>
        </w:rPr>
        <w:t>(AIG)</w:t>
      </w:r>
    </w:p>
    <w:p w14:paraId="4ED76094" w14:textId="049A253A" w:rsidR="003A2451" w:rsidRPr="00642B9D" w:rsidRDefault="003A2451" w:rsidP="001878CC">
      <w:pPr>
        <w:spacing w:line="240" w:lineRule="auto"/>
        <w:jc w:val="both"/>
        <w:rPr>
          <w:rFonts w:cstheme="minorHAnsi"/>
          <w:sz w:val="23"/>
          <w:szCs w:val="23"/>
        </w:rPr>
      </w:pPr>
    </w:p>
    <w:p w14:paraId="1F1A2B2D" w14:textId="39394CCA" w:rsidR="00FE45F8" w:rsidRPr="00642B9D" w:rsidRDefault="00FE45F8" w:rsidP="00FE45F8">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AIG is an autonomous ministerial department answerable directly to the </w:t>
      </w:r>
      <w:r w:rsidR="00092074" w:rsidRPr="00642B9D">
        <w:rPr>
          <w:rFonts w:cstheme="minorHAnsi"/>
          <w:sz w:val="23"/>
          <w:szCs w:val="23"/>
        </w:rPr>
        <w:t xml:space="preserve">Minister </w:t>
      </w:r>
      <w:r w:rsidRPr="00642B9D">
        <w:rPr>
          <w:rFonts w:cstheme="minorHAnsi"/>
          <w:sz w:val="23"/>
          <w:szCs w:val="23"/>
        </w:rPr>
        <w:t xml:space="preserve">of </w:t>
      </w:r>
      <w:r w:rsidR="00092074" w:rsidRPr="00642B9D">
        <w:rPr>
          <w:rFonts w:cstheme="minorHAnsi"/>
          <w:sz w:val="23"/>
          <w:szCs w:val="23"/>
        </w:rPr>
        <w:t xml:space="preserve">Security </w:t>
      </w:r>
      <w:r w:rsidRPr="00642B9D">
        <w:rPr>
          <w:rFonts w:cstheme="minorHAnsi"/>
          <w:sz w:val="23"/>
          <w:szCs w:val="23"/>
        </w:rPr>
        <w:t xml:space="preserve">and </w:t>
      </w:r>
      <w:r w:rsidR="00092074" w:rsidRPr="00642B9D">
        <w:rPr>
          <w:rFonts w:cstheme="minorHAnsi"/>
          <w:sz w:val="23"/>
          <w:szCs w:val="23"/>
        </w:rPr>
        <w:t xml:space="preserve">Interior </w:t>
      </w:r>
      <w:r w:rsidRPr="00642B9D">
        <w:rPr>
          <w:rFonts w:cstheme="minorHAnsi"/>
          <w:sz w:val="23"/>
          <w:szCs w:val="23"/>
        </w:rPr>
        <w:t xml:space="preserve">and </w:t>
      </w:r>
      <w:r w:rsidR="00092074">
        <w:rPr>
          <w:rFonts w:cstheme="minorHAnsi"/>
          <w:sz w:val="23"/>
          <w:szCs w:val="23"/>
        </w:rPr>
        <w:t xml:space="preserve">the Minister </w:t>
      </w:r>
      <w:r w:rsidRPr="00642B9D">
        <w:rPr>
          <w:rFonts w:cstheme="minorHAnsi"/>
          <w:sz w:val="23"/>
          <w:szCs w:val="23"/>
        </w:rPr>
        <w:t xml:space="preserve">of </w:t>
      </w:r>
      <w:r w:rsidR="00092074" w:rsidRPr="00642B9D">
        <w:rPr>
          <w:rFonts w:cstheme="minorHAnsi"/>
          <w:sz w:val="23"/>
          <w:szCs w:val="23"/>
        </w:rPr>
        <w:t>Justice</w:t>
      </w:r>
      <w:r w:rsidRPr="00642B9D">
        <w:rPr>
          <w:rFonts w:cstheme="minorHAnsi"/>
          <w:sz w:val="23"/>
          <w:szCs w:val="23"/>
        </w:rPr>
        <w:t xml:space="preserve">. It has separate premises from those of the police and its own budget and IT system. It is directed by an inspector general, with a deputy and a staff of 63 out of a theoretical establishment of 95. The </w:t>
      </w:r>
      <w:r w:rsidR="00AD6D5B" w:rsidRPr="00642B9D">
        <w:rPr>
          <w:rFonts w:cstheme="minorHAnsi"/>
          <w:sz w:val="23"/>
          <w:szCs w:val="23"/>
        </w:rPr>
        <w:t xml:space="preserve">AIG </w:t>
      </w:r>
      <w:r w:rsidRPr="00642B9D">
        <w:rPr>
          <w:rFonts w:cstheme="minorHAnsi"/>
          <w:sz w:val="23"/>
          <w:szCs w:val="23"/>
        </w:rPr>
        <w:t>conducts judicial inquiries into cases concerning police conduct, whic</w:t>
      </w:r>
      <w:r w:rsidR="003B0E5E">
        <w:rPr>
          <w:rFonts w:cstheme="minorHAnsi"/>
          <w:sz w:val="23"/>
          <w:szCs w:val="23"/>
        </w:rPr>
        <w:t>h constitute</w:t>
      </w:r>
      <w:r w:rsidRPr="00642B9D">
        <w:rPr>
          <w:rFonts w:cstheme="minorHAnsi"/>
          <w:sz w:val="23"/>
          <w:szCs w:val="23"/>
        </w:rPr>
        <w:t xml:space="preserve"> 90% of its activity, carries out inspections, deals with administrative </w:t>
      </w:r>
      <w:r w:rsidR="003F6CB4" w:rsidRPr="00642B9D">
        <w:rPr>
          <w:rFonts w:cstheme="minorHAnsi"/>
          <w:sz w:val="23"/>
          <w:szCs w:val="23"/>
        </w:rPr>
        <w:t>complaints and</w:t>
      </w:r>
      <w:r w:rsidRPr="00642B9D">
        <w:rPr>
          <w:rFonts w:cstheme="minorHAnsi"/>
          <w:sz w:val="23"/>
          <w:szCs w:val="23"/>
        </w:rPr>
        <w:t xml:space="preserve"> is developing audit and mediation activities to support police departments.</w:t>
      </w:r>
    </w:p>
    <w:p w14:paraId="37A0FC5C" w14:textId="02DD43F9" w:rsidR="00FE45F8" w:rsidRPr="00642B9D" w:rsidRDefault="00FE45F8" w:rsidP="00FE45F8">
      <w:pPr>
        <w:tabs>
          <w:tab w:val="left" w:pos="709"/>
        </w:tabs>
        <w:spacing w:line="240" w:lineRule="auto"/>
        <w:jc w:val="both"/>
        <w:rPr>
          <w:rFonts w:cstheme="minorHAnsi"/>
          <w:sz w:val="23"/>
          <w:szCs w:val="23"/>
        </w:rPr>
      </w:pPr>
    </w:p>
    <w:p w14:paraId="73FD6849" w14:textId="36730245" w:rsidR="008F7961" w:rsidRPr="00642B9D" w:rsidRDefault="007C4593" w:rsidP="008F7961">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GET notes that its staffing level fell by 20% between 2014 and 2017 and th</w:t>
      </w:r>
      <w:r w:rsidR="00B51C4A" w:rsidRPr="00642B9D">
        <w:rPr>
          <w:rFonts w:cstheme="minorHAnsi"/>
          <w:sz w:val="23"/>
          <w:szCs w:val="23"/>
        </w:rPr>
        <w:t>at a third of its theoretical establishment</w:t>
      </w:r>
      <w:r w:rsidRPr="00642B9D">
        <w:rPr>
          <w:rFonts w:cstheme="minorHAnsi"/>
          <w:sz w:val="23"/>
          <w:szCs w:val="23"/>
        </w:rPr>
        <w:t xml:space="preserve"> remains unfilled. At the same time, i</w:t>
      </w:r>
      <w:r w:rsidR="008F7961" w:rsidRPr="00642B9D">
        <w:rPr>
          <w:rFonts w:cstheme="minorHAnsi"/>
          <w:sz w:val="23"/>
          <w:szCs w:val="23"/>
        </w:rPr>
        <w:t xml:space="preserve">ts duties have expanded without any equivalent increase in its resources. In line with its general comments on the shortage of resources in the </w:t>
      </w:r>
      <w:r w:rsidR="00593DC5" w:rsidRPr="00642B9D">
        <w:rPr>
          <w:rFonts w:cstheme="minorHAnsi"/>
          <w:sz w:val="23"/>
          <w:szCs w:val="23"/>
        </w:rPr>
        <w:t>Federal Police</w:t>
      </w:r>
      <w:r w:rsidR="008F7961" w:rsidRPr="00642B9D">
        <w:rPr>
          <w:rFonts w:cstheme="minorHAnsi"/>
          <w:sz w:val="23"/>
          <w:szCs w:val="23"/>
        </w:rPr>
        <w:t xml:space="preserve">, the GET encourages the authorities to ensure that the AIG has sufficient financing, staff and technical support to carry out its responsibilities. </w:t>
      </w:r>
    </w:p>
    <w:p w14:paraId="4567A53D" w14:textId="3AF201E0" w:rsidR="008F7961" w:rsidRPr="00642B9D" w:rsidRDefault="008F7961" w:rsidP="008F7961">
      <w:pPr>
        <w:tabs>
          <w:tab w:val="left" w:pos="709"/>
        </w:tabs>
        <w:spacing w:line="240" w:lineRule="auto"/>
        <w:jc w:val="both"/>
        <w:rPr>
          <w:rFonts w:cstheme="minorHAnsi"/>
          <w:sz w:val="23"/>
          <w:szCs w:val="23"/>
        </w:rPr>
      </w:pPr>
    </w:p>
    <w:p w14:paraId="3CC9CA87" w14:textId="3D3B0F4A" w:rsidR="006E53D5" w:rsidRPr="00642B9D" w:rsidRDefault="00C73625" w:rsidP="00AD6D5B">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inspector general and deputy inspectors general are appointed by the Crown for a renewable five-year term of office, on the joint proposal of the </w:t>
      </w:r>
      <w:r w:rsidR="00092074">
        <w:rPr>
          <w:rFonts w:cstheme="minorHAnsi"/>
          <w:sz w:val="23"/>
          <w:szCs w:val="23"/>
        </w:rPr>
        <w:t xml:space="preserve">Justice </w:t>
      </w:r>
      <w:r w:rsidR="003B0E5E">
        <w:rPr>
          <w:rFonts w:cstheme="minorHAnsi"/>
          <w:sz w:val="23"/>
          <w:szCs w:val="23"/>
        </w:rPr>
        <w:t xml:space="preserve">and </w:t>
      </w:r>
      <w:r w:rsidR="00092074">
        <w:rPr>
          <w:rFonts w:cstheme="minorHAnsi"/>
          <w:sz w:val="23"/>
          <w:szCs w:val="23"/>
        </w:rPr>
        <w:t xml:space="preserve">Interior </w:t>
      </w:r>
      <w:r w:rsidR="00092074" w:rsidRPr="00642B9D">
        <w:rPr>
          <w:rFonts w:cstheme="minorHAnsi"/>
          <w:sz w:val="23"/>
          <w:szCs w:val="23"/>
        </w:rPr>
        <w:t>Ministers</w:t>
      </w:r>
      <w:r w:rsidR="007C4593" w:rsidRPr="00642B9D">
        <w:rPr>
          <w:rFonts w:cstheme="minorHAnsi"/>
          <w:sz w:val="23"/>
          <w:szCs w:val="23"/>
        </w:rPr>
        <w:t>.</w:t>
      </w:r>
      <w:r w:rsidRPr="00642B9D">
        <w:rPr>
          <w:rFonts w:cstheme="minorHAnsi"/>
          <w:sz w:val="23"/>
          <w:szCs w:val="23"/>
        </w:rPr>
        <w:t xml:space="preserve"> </w:t>
      </w:r>
      <w:r w:rsidR="00953921" w:rsidRPr="00642B9D">
        <w:rPr>
          <w:rFonts w:cstheme="minorHAnsi"/>
          <w:sz w:val="23"/>
          <w:szCs w:val="23"/>
        </w:rPr>
        <w:t>The other members of the inspectorate are ap</w:t>
      </w:r>
      <w:r w:rsidR="00B03324" w:rsidRPr="00642B9D">
        <w:rPr>
          <w:rFonts w:cstheme="minorHAnsi"/>
          <w:sz w:val="23"/>
          <w:szCs w:val="23"/>
        </w:rPr>
        <w:t>pointed, according to their post</w:t>
      </w:r>
      <w:r w:rsidR="00953921" w:rsidRPr="00642B9D">
        <w:rPr>
          <w:rFonts w:cstheme="minorHAnsi"/>
          <w:sz w:val="23"/>
          <w:szCs w:val="23"/>
        </w:rPr>
        <w:t xml:space="preserve">s, by </w:t>
      </w:r>
      <w:r w:rsidR="00B03324" w:rsidRPr="00642B9D">
        <w:rPr>
          <w:rFonts w:cstheme="minorHAnsi"/>
          <w:sz w:val="23"/>
          <w:szCs w:val="23"/>
        </w:rPr>
        <w:t xml:space="preserve">either </w:t>
      </w:r>
      <w:r w:rsidR="00953921" w:rsidRPr="00642B9D">
        <w:rPr>
          <w:rFonts w:cstheme="minorHAnsi"/>
          <w:sz w:val="23"/>
          <w:szCs w:val="23"/>
        </w:rPr>
        <w:t xml:space="preserve">the Crown or the Minister of the Interior. Candidates for the </w:t>
      </w:r>
      <w:r w:rsidR="00E65B73" w:rsidRPr="00642B9D">
        <w:rPr>
          <w:rFonts w:cstheme="minorHAnsi"/>
          <w:sz w:val="23"/>
          <w:szCs w:val="23"/>
        </w:rPr>
        <w:t xml:space="preserve">AIG </w:t>
      </w:r>
      <w:r w:rsidR="00953921" w:rsidRPr="00642B9D">
        <w:rPr>
          <w:rFonts w:cstheme="minorHAnsi"/>
          <w:sz w:val="23"/>
          <w:szCs w:val="23"/>
        </w:rPr>
        <w:t xml:space="preserve">must have at least ten years’ service in the integrated police force and be of irreproachable conduct. </w:t>
      </w:r>
      <w:r w:rsidR="00E65B73" w:rsidRPr="00642B9D">
        <w:rPr>
          <w:rFonts w:cstheme="minorHAnsi"/>
          <w:sz w:val="23"/>
          <w:szCs w:val="23"/>
        </w:rPr>
        <w:t xml:space="preserve"> </w:t>
      </w:r>
    </w:p>
    <w:p w14:paraId="246B7875" w14:textId="77777777" w:rsidR="00AD6D5B" w:rsidRPr="00642B9D" w:rsidRDefault="00AD6D5B" w:rsidP="00AD6D5B">
      <w:pPr>
        <w:tabs>
          <w:tab w:val="left" w:pos="709"/>
        </w:tabs>
        <w:spacing w:line="240" w:lineRule="auto"/>
        <w:jc w:val="both"/>
        <w:rPr>
          <w:rFonts w:cstheme="minorHAnsi"/>
          <w:sz w:val="23"/>
          <w:szCs w:val="23"/>
        </w:rPr>
      </w:pPr>
    </w:p>
    <w:p w14:paraId="0056A459" w14:textId="685D4745" w:rsidR="00C73625" w:rsidRPr="00642B9D" w:rsidRDefault="00B03324" w:rsidP="00C73625">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Members of the AIG have a general and permanent right of inspection. They are authorised to interview police personnel at any time, enter the premises where they carry out their duties and receive copies of any documents or any other objects they consider necessary. The </w:t>
      </w:r>
      <w:r w:rsidR="00B2631B" w:rsidRPr="00642B9D">
        <w:rPr>
          <w:rFonts w:cstheme="minorHAnsi"/>
          <w:sz w:val="23"/>
          <w:szCs w:val="23"/>
        </w:rPr>
        <w:t>AIG</w:t>
      </w:r>
      <w:r w:rsidR="00DD2DE7" w:rsidRPr="00642B9D">
        <w:rPr>
          <w:rFonts w:cstheme="minorHAnsi"/>
          <w:sz w:val="23"/>
          <w:szCs w:val="23"/>
        </w:rPr>
        <w:t xml:space="preserve"> </w:t>
      </w:r>
      <w:r w:rsidRPr="00642B9D">
        <w:rPr>
          <w:rFonts w:cstheme="minorHAnsi"/>
          <w:sz w:val="23"/>
          <w:szCs w:val="23"/>
        </w:rPr>
        <w:t>can require any complaint</w:t>
      </w:r>
      <w:r w:rsidR="00DC1F5D" w:rsidRPr="00642B9D">
        <w:rPr>
          <w:rFonts w:cstheme="minorHAnsi"/>
          <w:sz w:val="23"/>
          <w:szCs w:val="23"/>
        </w:rPr>
        <w:t>s</w:t>
      </w:r>
      <w:r w:rsidRPr="00642B9D">
        <w:rPr>
          <w:rFonts w:cstheme="minorHAnsi"/>
          <w:sz w:val="23"/>
          <w:szCs w:val="23"/>
        </w:rPr>
        <w:t xml:space="preserve"> or </w:t>
      </w:r>
      <w:r w:rsidR="00DC1F5D" w:rsidRPr="00642B9D">
        <w:rPr>
          <w:rFonts w:cstheme="minorHAnsi"/>
          <w:sz w:val="23"/>
          <w:szCs w:val="23"/>
        </w:rPr>
        <w:t xml:space="preserve">accusations made to police departments to be referred to it for investigation. </w:t>
      </w:r>
    </w:p>
    <w:p w14:paraId="30C56CDE" w14:textId="77777777" w:rsidR="00C73625" w:rsidRPr="00642B9D" w:rsidRDefault="00C73625" w:rsidP="00C73625">
      <w:pPr>
        <w:pStyle w:val="Paragraphedeliste"/>
        <w:rPr>
          <w:rFonts w:cstheme="minorHAnsi"/>
          <w:sz w:val="23"/>
          <w:szCs w:val="23"/>
        </w:rPr>
      </w:pPr>
    </w:p>
    <w:p w14:paraId="44B3A72A" w14:textId="22BD6B5C" w:rsidR="00C73625" w:rsidRPr="00642B9D" w:rsidRDefault="00C73625" w:rsidP="00C73625">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AIG acts:</w:t>
      </w:r>
    </w:p>
    <w:p w14:paraId="7346D2FC" w14:textId="5B204C36" w:rsidR="00C73625" w:rsidRPr="00642B9D" w:rsidRDefault="00C73625" w:rsidP="00C73625">
      <w:pPr>
        <w:numPr>
          <w:ilvl w:val="0"/>
          <w:numId w:val="31"/>
        </w:numPr>
        <w:spacing w:line="240" w:lineRule="auto"/>
        <w:jc w:val="both"/>
        <w:rPr>
          <w:rFonts w:cstheme="minorHAnsi"/>
          <w:sz w:val="21"/>
          <w:szCs w:val="21"/>
        </w:rPr>
      </w:pPr>
      <w:r w:rsidRPr="00642B9D">
        <w:rPr>
          <w:rFonts w:cstheme="minorHAnsi"/>
          <w:sz w:val="21"/>
          <w:szCs w:val="21"/>
        </w:rPr>
        <w:t>on its own initiative;</w:t>
      </w:r>
    </w:p>
    <w:p w14:paraId="7F1912EA" w14:textId="549CA174" w:rsidR="00C73625" w:rsidRPr="00642B9D" w:rsidRDefault="00C73625" w:rsidP="00C73625">
      <w:pPr>
        <w:numPr>
          <w:ilvl w:val="0"/>
          <w:numId w:val="31"/>
        </w:numPr>
        <w:spacing w:line="240" w:lineRule="auto"/>
        <w:jc w:val="both"/>
        <w:rPr>
          <w:rFonts w:cstheme="minorHAnsi"/>
          <w:sz w:val="21"/>
          <w:szCs w:val="21"/>
        </w:rPr>
      </w:pPr>
      <w:r w:rsidRPr="00642B9D">
        <w:rPr>
          <w:rFonts w:cstheme="minorHAnsi"/>
          <w:sz w:val="21"/>
          <w:szCs w:val="21"/>
        </w:rPr>
        <w:t>on the orders of the Minister of Security and the Interior or the Minister of Justice;</w:t>
      </w:r>
    </w:p>
    <w:p w14:paraId="7FF7A77F" w14:textId="353506F1" w:rsidR="00C73625" w:rsidRPr="00642B9D" w:rsidRDefault="00FA3F16" w:rsidP="00C73625">
      <w:pPr>
        <w:numPr>
          <w:ilvl w:val="0"/>
          <w:numId w:val="31"/>
        </w:numPr>
        <w:spacing w:line="240" w:lineRule="auto"/>
        <w:jc w:val="both"/>
        <w:rPr>
          <w:rFonts w:cstheme="minorHAnsi"/>
          <w:sz w:val="21"/>
          <w:szCs w:val="21"/>
        </w:rPr>
      </w:pPr>
      <w:r w:rsidRPr="00642B9D">
        <w:rPr>
          <w:rFonts w:cstheme="minorHAnsi"/>
          <w:sz w:val="21"/>
          <w:szCs w:val="21"/>
        </w:rPr>
        <w:t xml:space="preserve">at the request of the judicial authorities, in particular the </w:t>
      </w:r>
      <w:r w:rsidR="00593DC5" w:rsidRPr="00642B9D">
        <w:rPr>
          <w:rFonts w:cstheme="minorHAnsi"/>
          <w:sz w:val="21"/>
          <w:szCs w:val="21"/>
        </w:rPr>
        <w:t>Federal Prosecutor</w:t>
      </w:r>
      <w:r w:rsidRPr="00642B9D">
        <w:rPr>
          <w:rFonts w:cstheme="minorHAnsi"/>
          <w:sz w:val="21"/>
          <w:szCs w:val="21"/>
        </w:rPr>
        <w:t xml:space="preserve">, the </w:t>
      </w:r>
      <w:r w:rsidR="003F6CB4" w:rsidRPr="00642B9D">
        <w:rPr>
          <w:rFonts w:cstheme="minorHAnsi"/>
          <w:sz w:val="21"/>
          <w:szCs w:val="21"/>
        </w:rPr>
        <w:t>prosecutors</w:t>
      </w:r>
      <w:r w:rsidRPr="00642B9D">
        <w:rPr>
          <w:rFonts w:cstheme="minorHAnsi"/>
          <w:sz w:val="21"/>
          <w:szCs w:val="21"/>
        </w:rPr>
        <w:t xml:space="preserve"> general and/or the </w:t>
      </w:r>
      <w:r w:rsidR="00837B51">
        <w:rPr>
          <w:rFonts w:cstheme="minorHAnsi"/>
          <w:sz w:val="21"/>
          <w:szCs w:val="21"/>
        </w:rPr>
        <w:t>Crown Prosecutor</w:t>
      </w:r>
      <w:r w:rsidRPr="00642B9D">
        <w:rPr>
          <w:rFonts w:cstheme="minorHAnsi"/>
          <w:sz w:val="21"/>
          <w:szCs w:val="21"/>
        </w:rPr>
        <w:t>s</w:t>
      </w:r>
      <w:r w:rsidR="00C73625" w:rsidRPr="00642B9D">
        <w:rPr>
          <w:rFonts w:cstheme="minorHAnsi"/>
          <w:sz w:val="21"/>
          <w:szCs w:val="21"/>
        </w:rPr>
        <w:t xml:space="preserve">; </w:t>
      </w:r>
    </w:p>
    <w:p w14:paraId="5AE1A327" w14:textId="2CFA2C29" w:rsidR="00C73625" w:rsidRPr="00642B9D" w:rsidRDefault="00FA3F16" w:rsidP="00C73625">
      <w:pPr>
        <w:numPr>
          <w:ilvl w:val="0"/>
          <w:numId w:val="31"/>
        </w:numPr>
        <w:spacing w:line="240" w:lineRule="auto"/>
        <w:jc w:val="both"/>
        <w:rPr>
          <w:rFonts w:cstheme="minorHAnsi"/>
          <w:sz w:val="21"/>
          <w:szCs w:val="21"/>
        </w:rPr>
      </w:pPr>
      <w:r w:rsidRPr="00642B9D">
        <w:rPr>
          <w:rFonts w:cstheme="minorHAnsi"/>
          <w:sz w:val="21"/>
          <w:szCs w:val="21"/>
        </w:rPr>
        <w:t>at the request of the administrative authorities</w:t>
      </w:r>
      <w:r w:rsidR="00C73625" w:rsidRPr="00642B9D">
        <w:rPr>
          <w:rFonts w:cstheme="minorHAnsi"/>
          <w:sz w:val="21"/>
          <w:szCs w:val="21"/>
        </w:rPr>
        <w:t>;</w:t>
      </w:r>
    </w:p>
    <w:p w14:paraId="1D3CFE4A" w14:textId="1514B16F" w:rsidR="00C73625" w:rsidRPr="00642B9D" w:rsidRDefault="00FA3F16" w:rsidP="00C73625">
      <w:pPr>
        <w:numPr>
          <w:ilvl w:val="0"/>
          <w:numId w:val="31"/>
        </w:numPr>
        <w:spacing w:line="240" w:lineRule="auto"/>
        <w:jc w:val="both"/>
        <w:rPr>
          <w:rFonts w:cstheme="minorHAnsi"/>
          <w:sz w:val="21"/>
          <w:szCs w:val="21"/>
        </w:rPr>
      </w:pPr>
      <w:r w:rsidRPr="00642B9D">
        <w:rPr>
          <w:rFonts w:cstheme="minorHAnsi"/>
          <w:sz w:val="21"/>
          <w:szCs w:val="21"/>
        </w:rPr>
        <w:t xml:space="preserve">at the request of the </w:t>
      </w:r>
      <w:r w:rsidR="00593DC5" w:rsidRPr="00642B9D">
        <w:rPr>
          <w:rFonts w:cstheme="minorHAnsi"/>
          <w:sz w:val="21"/>
          <w:szCs w:val="21"/>
        </w:rPr>
        <w:t>Federal Police Council</w:t>
      </w:r>
      <w:r w:rsidR="00C73625" w:rsidRPr="00642B9D">
        <w:rPr>
          <w:rFonts w:cstheme="minorHAnsi"/>
          <w:sz w:val="21"/>
          <w:szCs w:val="21"/>
        </w:rPr>
        <w:t>;</w:t>
      </w:r>
    </w:p>
    <w:p w14:paraId="47F41EAB" w14:textId="1933AC3D" w:rsidR="00C73625" w:rsidRPr="00642B9D" w:rsidRDefault="00FA3F16" w:rsidP="00C73625">
      <w:pPr>
        <w:numPr>
          <w:ilvl w:val="0"/>
          <w:numId w:val="31"/>
        </w:numPr>
        <w:spacing w:line="240" w:lineRule="auto"/>
        <w:jc w:val="both"/>
        <w:rPr>
          <w:rFonts w:cstheme="minorHAnsi"/>
          <w:sz w:val="21"/>
          <w:szCs w:val="21"/>
        </w:rPr>
      </w:pPr>
      <w:r w:rsidRPr="00642B9D">
        <w:rPr>
          <w:rFonts w:cstheme="minorHAnsi"/>
          <w:sz w:val="21"/>
          <w:szCs w:val="21"/>
        </w:rPr>
        <w:t xml:space="preserve">at the request of a senior officer of </w:t>
      </w:r>
      <w:r w:rsidR="00D37240">
        <w:rPr>
          <w:rFonts w:cstheme="minorHAnsi"/>
          <w:sz w:val="21"/>
          <w:szCs w:val="21"/>
        </w:rPr>
        <w:t xml:space="preserve">the </w:t>
      </w:r>
      <w:r w:rsidRPr="00642B9D">
        <w:rPr>
          <w:rFonts w:cstheme="minorHAnsi"/>
          <w:sz w:val="21"/>
          <w:szCs w:val="21"/>
        </w:rPr>
        <w:t>local police</w:t>
      </w:r>
      <w:r w:rsidR="00C73625" w:rsidRPr="00642B9D">
        <w:rPr>
          <w:rFonts w:cstheme="minorHAnsi"/>
          <w:sz w:val="21"/>
          <w:szCs w:val="21"/>
        </w:rPr>
        <w:t>;</w:t>
      </w:r>
    </w:p>
    <w:p w14:paraId="7B497264" w14:textId="77F37C8D" w:rsidR="00C73625" w:rsidRPr="00642B9D" w:rsidRDefault="00340AC1" w:rsidP="00C73625">
      <w:pPr>
        <w:numPr>
          <w:ilvl w:val="0"/>
          <w:numId w:val="31"/>
        </w:numPr>
        <w:spacing w:line="240" w:lineRule="auto"/>
        <w:jc w:val="both"/>
        <w:rPr>
          <w:rFonts w:cstheme="minorHAnsi"/>
          <w:sz w:val="21"/>
          <w:szCs w:val="21"/>
        </w:rPr>
      </w:pPr>
      <w:r w:rsidRPr="00642B9D">
        <w:rPr>
          <w:rFonts w:cstheme="minorHAnsi"/>
          <w:sz w:val="21"/>
          <w:szCs w:val="21"/>
        </w:rPr>
        <w:t xml:space="preserve">at the request of the Commissioner General and </w:t>
      </w:r>
      <w:r w:rsidR="00593DC5" w:rsidRPr="00642B9D">
        <w:rPr>
          <w:rFonts w:cstheme="minorHAnsi"/>
          <w:sz w:val="21"/>
          <w:szCs w:val="21"/>
        </w:rPr>
        <w:t xml:space="preserve">Directors General </w:t>
      </w:r>
      <w:r w:rsidRPr="00642B9D">
        <w:rPr>
          <w:rFonts w:cstheme="minorHAnsi"/>
          <w:sz w:val="21"/>
          <w:szCs w:val="21"/>
        </w:rPr>
        <w:t xml:space="preserve">of </w:t>
      </w:r>
      <w:r w:rsidR="00593DC5">
        <w:rPr>
          <w:rFonts w:cstheme="minorHAnsi"/>
          <w:sz w:val="21"/>
          <w:szCs w:val="21"/>
        </w:rPr>
        <w:t xml:space="preserve">the </w:t>
      </w:r>
      <w:r w:rsidR="00593DC5" w:rsidRPr="00642B9D">
        <w:rPr>
          <w:rFonts w:cstheme="minorHAnsi"/>
          <w:sz w:val="21"/>
          <w:szCs w:val="21"/>
        </w:rPr>
        <w:t>Federal Police</w:t>
      </w:r>
      <w:r w:rsidR="00593DC5">
        <w:rPr>
          <w:rFonts w:cstheme="minorHAnsi"/>
          <w:sz w:val="21"/>
          <w:szCs w:val="21"/>
        </w:rPr>
        <w:t>;</w:t>
      </w:r>
    </w:p>
    <w:p w14:paraId="4BB65239" w14:textId="750AB4AF" w:rsidR="00C73625" w:rsidRPr="00642B9D" w:rsidRDefault="00340AC1" w:rsidP="00C73625">
      <w:pPr>
        <w:numPr>
          <w:ilvl w:val="0"/>
          <w:numId w:val="31"/>
        </w:numPr>
        <w:spacing w:line="240" w:lineRule="auto"/>
        <w:jc w:val="both"/>
        <w:rPr>
          <w:rFonts w:cstheme="minorHAnsi"/>
          <w:sz w:val="21"/>
          <w:szCs w:val="21"/>
        </w:rPr>
      </w:pPr>
      <w:r w:rsidRPr="00642B9D">
        <w:rPr>
          <w:rFonts w:cstheme="minorHAnsi"/>
          <w:sz w:val="21"/>
          <w:szCs w:val="21"/>
        </w:rPr>
        <w:t xml:space="preserve">at the request of any member of the </w:t>
      </w:r>
      <w:r w:rsidR="00D37240" w:rsidRPr="00642B9D">
        <w:rPr>
          <w:rFonts w:cstheme="minorHAnsi"/>
          <w:sz w:val="21"/>
          <w:szCs w:val="21"/>
        </w:rPr>
        <w:t xml:space="preserve">Integrated Police Force </w:t>
      </w:r>
      <w:r w:rsidRPr="00642B9D">
        <w:rPr>
          <w:rFonts w:cstheme="minorHAnsi"/>
          <w:sz w:val="21"/>
          <w:szCs w:val="21"/>
        </w:rPr>
        <w:t>or a trade union</w:t>
      </w:r>
      <w:r w:rsidR="00C73625" w:rsidRPr="00642B9D">
        <w:rPr>
          <w:rFonts w:cstheme="minorHAnsi"/>
          <w:sz w:val="21"/>
          <w:szCs w:val="21"/>
        </w:rPr>
        <w:t>;</w:t>
      </w:r>
    </w:p>
    <w:p w14:paraId="2C7D4420" w14:textId="46064DA3" w:rsidR="00C73625" w:rsidRPr="00642B9D" w:rsidRDefault="00340AC1" w:rsidP="00C73625">
      <w:pPr>
        <w:numPr>
          <w:ilvl w:val="0"/>
          <w:numId w:val="31"/>
        </w:numPr>
        <w:spacing w:line="240" w:lineRule="auto"/>
        <w:jc w:val="both"/>
        <w:rPr>
          <w:rFonts w:cstheme="minorHAnsi"/>
          <w:sz w:val="21"/>
          <w:szCs w:val="21"/>
        </w:rPr>
      </w:pPr>
      <w:r w:rsidRPr="00642B9D">
        <w:rPr>
          <w:rFonts w:cstheme="minorHAnsi"/>
          <w:sz w:val="21"/>
          <w:szCs w:val="21"/>
        </w:rPr>
        <w:lastRenderedPageBreak/>
        <w:t>at the request of a member of the public</w:t>
      </w:r>
      <w:r w:rsidR="00C73625" w:rsidRPr="00642B9D">
        <w:rPr>
          <w:rFonts w:cstheme="minorHAnsi"/>
          <w:sz w:val="21"/>
          <w:szCs w:val="21"/>
        </w:rPr>
        <w:t>.</w:t>
      </w:r>
    </w:p>
    <w:p w14:paraId="5CAB5D49" w14:textId="77777777" w:rsidR="00C73625" w:rsidRPr="00642B9D" w:rsidRDefault="00C73625" w:rsidP="00C73625">
      <w:pPr>
        <w:spacing w:line="240" w:lineRule="auto"/>
        <w:jc w:val="both"/>
        <w:rPr>
          <w:rFonts w:cstheme="minorHAnsi"/>
          <w:sz w:val="21"/>
          <w:szCs w:val="21"/>
        </w:rPr>
      </w:pPr>
    </w:p>
    <w:p w14:paraId="018F13DD" w14:textId="28EDA5E8" w:rsidR="006E53D5" w:rsidRDefault="008B46ED" w:rsidP="00C73625">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It submits the results of its inspections and audits to the </w:t>
      </w:r>
      <w:r w:rsidR="00D37240">
        <w:rPr>
          <w:rFonts w:cstheme="minorHAnsi"/>
          <w:sz w:val="23"/>
          <w:szCs w:val="23"/>
        </w:rPr>
        <w:t xml:space="preserve">Interior </w:t>
      </w:r>
      <w:r w:rsidR="00541F78">
        <w:rPr>
          <w:rFonts w:cstheme="minorHAnsi"/>
          <w:sz w:val="23"/>
          <w:szCs w:val="23"/>
        </w:rPr>
        <w:t xml:space="preserve">and </w:t>
      </w:r>
      <w:r w:rsidR="00D37240">
        <w:rPr>
          <w:rFonts w:cstheme="minorHAnsi"/>
          <w:sz w:val="23"/>
          <w:szCs w:val="23"/>
        </w:rPr>
        <w:t xml:space="preserve">Justice </w:t>
      </w:r>
      <w:r w:rsidR="00D37240" w:rsidRPr="00642B9D">
        <w:rPr>
          <w:rFonts w:cstheme="minorHAnsi"/>
          <w:sz w:val="23"/>
          <w:szCs w:val="23"/>
        </w:rPr>
        <w:t xml:space="preserve">Ministers </w:t>
      </w:r>
      <w:r w:rsidRPr="00642B9D">
        <w:rPr>
          <w:rFonts w:cstheme="minorHAnsi"/>
          <w:sz w:val="23"/>
          <w:szCs w:val="23"/>
        </w:rPr>
        <w:t xml:space="preserve">and </w:t>
      </w:r>
      <w:r w:rsidR="00541F78">
        <w:rPr>
          <w:rFonts w:cstheme="minorHAnsi"/>
          <w:sz w:val="23"/>
          <w:szCs w:val="23"/>
        </w:rPr>
        <w:t xml:space="preserve">to </w:t>
      </w:r>
      <w:r w:rsidRPr="00642B9D">
        <w:rPr>
          <w:rFonts w:cstheme="minorHAnsi"/>
          <w:sz w:val="23"/>
          <w:szCs w:val="23"/>
        </w:rPr>
        <w:t xml:space="preserve">the referral authority. </w:t>
      </w:r>
      <w:r w:rsidR="00DC1F5D" w:rsidRPr="00642B9D">
        <w:rPr>
          <w:rFonts w:cstheme="minorHAnsi"/>
          <w:sz w:val="23"/>
          <w:szCs w:val="23"/>
        </w:rPr>
        <w:t>It can make recommendations for remedying any problems identified and improving the functioning of the branch of the service concerned. It must be informed in writing of action taken on its recommendations</w:t>
      </w:r>
      <w:r w:rsidR="00E65B73" w:rsidRPr="00642B9D">
        <w:rPr>
          <w:rFonts w:cstheme="minorHAnsi"/>
          <w:sz w:val="23"/>
          <w:szCs w:val="23"/>
        </w:rPr>
        <w:t xml:space="preserve">. </w:t>
      </w:r>
      <w:r w:rsidR="009B4536" w:rsidRPr="00642B9D">
        <w:rPr>
          <w:rFonts w:cstheme="minorHAnsi"/>
          <w:sz w:val="23"/>
          <w:szCs w:val="23"/>
        </w:rPr>
        <w:t>If, in the course of its activities, it uncovers evidence of conduct that could lead to disciplinary or judicial proceedings, it will notify the relevant authorities accordingly</w:t>
      </w:r>
      <w:r w:rsidR="005F7BC5" w:rsidRPr="00642B9D">
        <w:rPr>
          <w:rFonts w:cstheme="minorHAnsi"/>
          <w:sz w:val="23"/>
          <w:szCs w:val="23"/>
        </w:rPr>
        <w:t>.</w:t>
      </w:r>
    </w:p>
    <w:p w14:paraId="40027545" w14:textId="77777777" w:rsidR="000C2743" w:rsidRDefault="000C2743" w:rsidP="00945BD6">
      <w:pPr>
        <w:tabs>
          <w:tab w:val="left" w:pos="709"/>
        </w:tabs>
        <w:spacing w:line="240" w:lineRule="auto"/>
        <w:jc w:val="both"/>
        <w:rPr>
          <w:rFonts w:cstheme="minorHAnsi"/>
          <w:sz w:val="23"/>
          <w:szCs w:val="23"/>
        </w:rPr>
      </w:pPr>
    </w:p>
    <w:p w14:paraId="26E224EC" w14:textId="37E92D77" w:rsidR="000C2743" w:rsidRPr="00642B9D" w:rsidRDefault="000C2743" w:rsidP="00C73625">
      <w:pPr>
        <w:numPr>
          <w:ilvl w:val="0"/>
          <w:numId w:val="1"/>
        </w:numPr>
        <w:tabs>
          <w:tab w:val="left" w:pos="709"/>
        </w:tabs>
        <w:spacing w:line="240" w:lineRule="auto"/>
        <w:ind w:left="0" w:firstLine="0"/>
        <w:jc w:val="both"/>
        <w:rPr>
          <w:rFonts w:cstheme="minorHAnsi"/>
          <w:sz w:val="23"/>
          <w:szCs w:val="23"/>
        </w:rPr>
      </w:pPr>
      <w:r w:rsidRPr="000C2743">
        <w:rPr>
          <w:rFonts w:cstheme="minorHAnsi"/>
          <w:sz w:val="23"/>
          <w:szCs w:val="23"/>
        </w:rPr>
        <w:t xml:space="preserve">In addition, through its statutory missions, the Inspector General ensures the integrity of staff members before the beginning of their careers: he assesses their integrity during probationary periods, professional evaluations, promotion to the rank of CDP, assignment of mandated functions and </w:t>
      </w:r>
      <w:r w:rsidR="00E572B2">
        <w:rPr>
          <w:rFonts w:cstheme="minorHAnsi"/>
          <w:sz w:val="23"/>
          <w:szCs w:val="23"/>
        </w:rPr>
        <w:t xml:space="preserve">during </w:t>
      </w:r>
      <w:r w:rsidRPr="000C2743">
        <w:rPr>
          <w:rFonts w:cstheme="minorHAnsi"/>
          <w:sz w:val="23"/>
          <w:szCs w:val="23"/>
        </w:rPr>
        <w:t>disciplinary expertise.</w:t>
      </w:r>
    </w:p>
    <w:p w14:paraId="68F9C62C" w14:textId="77777777" w:rsidR="00DD2DE7" w:rsidRPr="00642B9D" w:rsidRDefault="00DD2DE7" w:rsidP="00573F4C">
      <w:pPr>
        <w:tabs>
          <w:tab w:val="left" w:pos="709"/>
        </w:tabs>
        <w:spacing w:line="240" w:lineRule="auto"/>
        <w:jc w:val="both"/>
        <w:rPr>
          <w:rFonts w:cstheme="minorHAnsi"/>
          <w:sz w:val="23"/>
          <w:szCs w:val="23"/>
        </w:rPr>
      </w:pPr>
    </w:p>
    <w:p w14:paraId="51346B5D" w14:textId="68150CF6" w:rsidR="00220A2F" w:rsidRPr="00642B9D" w:rsidRDefault="0083713B" w:rsidP="00220A2F">
      <w:pPr>
        <w:keepNext/>
        <w:spacing w:line="240" w:lineRule="auto"/>
        <w:jc w:val="both"/>
        <w:rPr>
          <w:rFonts w:cstheme="minorHAnsi"/>
          <w:sz w:val="23"/>
          <w:szCs w:val="23"/>
        </w:rPr>
      </w:pPr>
      <w:r w:rsidRPr="00945BD6">
        <w:rPr>
          <w:rFonts w:cstheme="minorHAnsi"/>
          <w:sz w:val="23"/>
          <w:szCs w:val="23"/>
          <w:u w:val="single"/>
        </w:rPr>
        <w:t xml:space="preserve">The </w:t>
      </w:r>
      <w:r w:rsidR="009D208E" w:rsidRPr="00945BD6">
        <w:rPr>
          <w:sz w:val="23"/>
          <w:szCs w:val="23"/>
          <w:u w:val="single"/>
        </w:rPr>
        <w:t>Standing Committee for Monitoring Police Departments</w:t>
      </w:r>
      <w:r w:rsidR="00D37240" w:rsidRPr="00945BD6">
        <w:rPr>
          <w:rFonts w:cstheme="minorHAnsi"/>
          <w:sz w:val="23"/>
          <w:szCs w:val="23"/>
          <w:u w:val="single"/>
        </w:rPr>
        <w:t xml:space="preserve"> </w:t>
      </w:r>
      <w:r w:rsidR="00220A2F" w:rsidRPr="00945BD6">
        <w:rPr>
          <w:rFonts w:cstheme="minorHAnsi"/>
          <w:sz w:val="23"/>
          <w:szCs w:val="23"/>
          <w:u w:val="single"/>
        </w:rPr>
        <w:t>(</w:t>
      </w:r>
      <w:r w:rsidR="00CD63DE" w:rsidRPr="00945BD6">
        <w:rPr>
          <w:rFonts w:cstheme="minorHAnsi"/>
          <w:sz w:val="23"/>
          <w:szCs w:val="23"/>
          <w:u w:val="single"/>
        </w:rPr>
        <w:t xml:space="preserve">P </w:t>
      </w:r>
      <w:r w:rsidR="00D37240" w:rsidRPr="00945BD6">
        <w:rPr>
          <w:rFonts w:cstheme="minorHAnsi"/>
          <w:sz w:val="23"/>
          <w:szCs w:val="23"/>
          <w:u w:val="single"/>
        </w:rPr>
        <w:t>Committee</w:t>
      </w:r>
      <w:r w:rsidR="00220A2F" w:rsidRPr="00642B9D">
        <w:rPr>
          <w:rFonts w:cstheme="minorHAnsi"/>
          <w:sz w:val="23"/>
          <w:szCs w:val="23"/>
          <w:u w:val="single"/>
        </w:rPr>
        <w:t>)</w:t>
      </w:r>
    </w:p>
    <w:p w14:paraId="6307AADF" w14:textId="77777777" w:rsidR="00220A2F" w:rsidRPr="00642B9D" w:rsidRDefault="00220A2F" w:rsidP="006E53D5">
      <w:pPr>
        <w:tabs>
          <w:tab w:val="left" w:pos="709"/>
        </w:tabs>
        <w:spacing w:line="240" w:lineRule="auto"/>
        <w:jc w:val="both"/>
        <w:rPr>
          <w:rFonts w:cstheme="minorHAnsi"/>
          <w:sz w:val="23"/>
          <w:szCs w:val="23"/>
        </w:rPr>
      </w:pPr>
    </w:p>
    <w:p w14:paraId="38330FEB" w14:textId="4524F3E6" w:rsidR="00573F4C" w:rsidRPr="00642B9D" w:rsidRDefault="0083713B" w:rsidP="00573F4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P </w:t>
      </w:r>
      <w:r w:rsidR="00D37240" w:rsidRPr="00642B9D">
        <w:rPr>
          <w:rFonts w:cstheme="minorHAnsi"/>
          <w:sz w:val="23"/>
          <w:szCs w:val="23"/>
        </w:rPr>
        <w:t xml:space="preserve">Committee </w:t>
      </w:r>
      <w:r w:rsidRPr="00642B9D">
        <w:rPr>
          <w:rFonts w:cstheme="minorHAnsi"/>
          <w:sz w:val="23"/>
          <w:szCs w:val="23"/>
        </w:rPr>
        <w:t xml:space="preserve">was established by the Act of </w:t>
      </w:r>
      <w:r w:rsidR="005C166B" w:rsidRPr="00642B9D">
        <w:rPr>
          <w:rFonts w:cstheme="minorHAnsi"/>
          <w:sz w:val="23"/>
          <w:szCs w:val="23"/>
        </w:rPr>
        <w:t xml:space="preserve">18 </w:t>
      </w:r>
      <w:r w:rsidR="00387AEE" w:rsidRPr="00642B9D">
        <w:rPr>
          <w:rFonts w:cstheme="minorHAnsi"/>
          <w:sz w:val="23"/>
          <w:szCs w:val="23"/>
        </w:rPr>
        <w:t>July</w:t>
      </w:r>
      <w:r w:rsidR="005C166B" w:rsidRPr="00642B9D">
        <w:rPr>
          <w:rFonts w:cstheme="minorHAnsi"/>
          <w:sz w:val="23"/>
          <w:szCs w:val="23"/>
        </w:rPr>
        <w:t xml:space="preserve"> 1991 </w:t>
      </w:r>
      <w:r w:rsidRPr="00642B9D">
        <w:rPr>
          <w:rFonts w:cstheme="minorHAnsi"/>
          <w:sz w:val="23"/>
          <w:szCs w:val="23"/>
        </w:rPr>
        <w:t>on the supervision of police and security services, and is answerable to the federal parliament</w:t>
      </w:r>
      <w:r w:rsidR="005C166B" w:rsidRPr="00642B9D">
        <w:rPr>
          <w:rFonts w:cstheme="minorHAnsi"/>
          <w:sz w:val="23"/>
          <w:szCs w:val="23"/>
        </w:rPr>
        <w:t xml:space="preserve">. </w:t>
      </w:r>
      <w:r w:rsidRPr="00642B9D">
        <w:rPr>
          <w:rFonts w:cstheme="minorHAnsi"/>
          <w:sz w:val="23"/>
          <w:szCs w:val="23"/>
        </w:rPr>
        <w:t xml:space="preserve">It is particularly concerned with the effectiveness and co-ordination of police activities and with ensuring that </w:t>
      </w:r>
      <w:r w:rsidR="001A1620" w:rsidRPr="00642B9D">
        <w:rPr>
          <w:rFonts w:cstheme="minorHAnsi"/>
          <w:sz w:val="23"/>
          <w:szCs w:val="23"/>
        </w:rPr>
        <w:t>these are consistent with citizens’ freedoms and fundamental rights</w:t>
      </w:r>
      <w:r w:rsidR="00573F4C" w:rsidRPr="00642B9D">
        <w:rPr>
          <w:rFonts w:cstheme="minorHAnsi"/>
          <w:sz w:val="23"/>
          <w:szCs w:val="23"/>
        </w:rPr>
        <w:t>.</w:t>
      </w:r>
    </w:p>
    <w:p w14:paraId="19F67B39" w14:textId="77777777" w:rsidR="00573F4C" w:rsidRPr="00642B9D" w:rsidRDefault="00573F4C" w:rsidP="00573F4C">
      <w:pPr>
        <w:tabs>
          <w:tab w:val="left" w:pos="709"/>
        </w:tabs>
        <w:spacing w:line="240" w:lineRule="auto"/>
        <w:jc w:val="both"/>
        <w:rPr>
          <w:rFonts w:cstheme="minorHAnsi"/>
          <w:sz w:val="23"/>
          <w:szCs w:val="23"/>
        </w:rPr>
      </w:pPr>
    </w:p>
    <w:p w14:paraId="1FE1ECCF" w14:textId="1F20DA4A" w:rsidR="0095106D" w:rsidRPr="00642B9D" w:rsidRDefault="00927451" w:rsidP="00436C8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P </w:t>
      </w:r>
      <w:r w:rsidR="00D37240" w:rsidRPr="00642B9D">
        <w:rPr>
          <w:rFonts w:cstheme="minorHAnsi"/>
          <w:sz w:val="23"/>
          <w:szCs w:val="23"/>
        </w:rPr>
        <w:t xml:space="preserve">Committee </w:t>
      </w:r>
      <w:r w:rsidRPr="00642B9D">
        <w:rPr>
          <w:rFonts w:cstheme="minorHAnsi"/>
          <w:sz w:val="23"/>
          <w:szCs w:val="23"/>
        </w:rPr>
        <w:t xml:space="preserve">comprises a five-member </w:t>
      </w:r>
      <w:r w:rsidR="00D37240" w:rsidRPr="00642B9D">
        <w:rPr>
          <w:rFonts w:cstheme="minorHAnsi"/>
          <w:sz w:val="23"/>
          <w:szCs w:val="23"/>
        </w:rPr>
        <w:t>Standing Committee</w:t>
      </w:r>
      <w:r w:rsidRPr="00642B9D">
        <w:rPr>
          <w:rFonts w:cstheme="minorHAnsi"/>
          <w:sz w:val="23"/>
          <w:szCs w:val="23"/>
        </w:rPr>
        <w:t xml:space="preserve">, assisted by inquiries </w:t>
      </w:r>
      <w:r w:rsidR="00A93653" w:rsidRPr="00642B9D">
        <w:rPr>
          <w:rFonts w:cstheme="minorHAnsi"/>
          <w:sz w:val="23"/>
          <w:szCs w:val="23"/>
        </w:rPr>
        <w:t>and administrative</w:t>
      </w:r>
      <w:r w:rsidR="00124EEE" w:rsidRPr="00642B9D">
        <w:rPr>
          <w:rFonts w:cstheme="minorHAnsi"/>
          <w:sz w:val="23"/>
          <w:szCs w:val="23"/>
        </w:rPr>
        <w:t xml:space="preserve"> sections</w:t>
      </w:r>
      <w:r w:rsidR="00573F4C" w:rsidRPr="00642B9D">
        <w:rPr>
          <w:rFonts w:cstheme="minorHAnsi"/>
          <w:sz w:val="23"/>
          <w:szCs w:val="23"/>
        </w:rPr>
        <w:t xml:space="preserve">. </w:t>
      </w:r>
    </w:p>
    <w:p w14:paraId="39469665" w14:textId="77777777" w:rsidR="005C166B" w:rsidRPr="00642B9D" w:rsidRDefault="005C166B" w:rsidP="005C166B">
      <w:pPr>
        <w:pStyle w:val="Paragraphedeliste"/>
        <w:rPr>
          <w:rFonts w:cstheme="minorHAnsi"/>
          <w:sz w:val="23"/>
          <w:szCs w:val="23"/>
        </w:rPr>
      </w:pPr>
    </w:p>
    <w:p w14:paraId="64046852" w14:textId="4E1CE75E" w:rsidR="00573F4C" w:rsidRPr="00642B9D" w:rsidRDefault="00A93653" w:rsidP="00573F4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D37240" w:rsidRPr="00642B9D">
        <w:rPr>
          <w:rFonts w:cstheme="minorHAnsi"/>
          <w:sz w:val="23"/>
          <w:szCs w:val="23"/>
        </w:rPr>
        <w:t xml:space="preserve">Standing Committee </w:t>
      </w:r>
      <w:r w:rsidRPr="00642B9D">
        <w:rPr>
          <w:rFonts w:cstheme="minorHAnsi"/>
          <w:sz w:val="23"/>
          <w:szCs w:val="23"/>
        </w:rPr>
        <w:t>members are appointed by parliament for a renewable six-year term of office</w:t>
      </w:r>
      <w:r w:rsidR="00654A1D" w:rsidRPr="00642B9D">
        <w:rPr>
          <w:rFonts w:cstheme="minorHAnsi"/>
          <w:sz w:val="23"/>
          <w:szCs w:val="23"/>
        </w:rPr>
        <w:t xml:space="preserve">. </w:t>
      </w:r>
      <w:r w:rsidRPr="00642B9D">
        <w:rPr>
          <w:rFonts w:cstheme="minorHAnsi"/>
          <w:sz w:val="23"/>
          <w:szCs w:val="23"/>
        </w:rPr>
        <w:t>Those concerned must have at least seven years’ relevant experience in areas relating to the operations, activities and organisation of police or security services and have exercised responsibilities at a senior level</w:t>
      </w:r>
      <w:r w:rsidR="00654A1D" w:rsidRPr="00642B9D">
        <w:rPr>
          <w:rFonts w:cstheme="minorHAnsi"/>
          <w:sz w:val="23"/>
          <w:szCs w:val="23"/>
        </w:rPr>
        <w:t xml:space="preserve">. </w:t>
      </w:r>
      <w:r w:rsidR="005549F8" w:rsidRPr="00642B9D">
        <w:rPr>
          <w:rFonts w:cstheme="minorHAnsi"/>
          <w:sz w:val="23"/>
          <w:szCs w:val="23"/>
        </w:rPr>
        <w:t>The committee must be chaired by a judge seconded from the judicial system</w:t>
      </w:r>
      <w:r w:rsidR="00654A1D" w:rsidRPr="00642B9D">
        <w:rPr>
          <w:rFonts w:cstheme="minorHAnsi"/>
          <w:sz w:val="23"/>
          <w:szCs w:val="23"/>
        </w:rPr>
        <w:t xml:space="preserve">. </w:t>
      </w:r>
      <w:r w:rsidR="005549F8" w:rsidRPr="00642B9D">
        <w:rPr>
          <w:rFonts w:cstheme="minorHAnsi"/>
          <w:sz w:val="23"/>
          <w:szCs w:val="23"/>
        </w:rPr>
        <w:t>Its members have the same status as judges of the Court of Auditors</w:t>
      </w:r>
      <w:r w:rsidR="00654A1D" w:rsidRPr="00642B9D">
        <w:rPr>
          <w:rFonts w:cstheme="minorHAnsi"/>
          <w:sz w:val="23"/>
          <w:szCs w:val="23"/>
        </w:rPr>
        <w:t xml:space="preserve">. </w:t>
      </w:r>
    </w:p>
    <w:p w14:paraId="18230482" w14:textId="77777777" w:rsidR="00654A1D" w:rsidRPr="00642B9D" w:rsidRDefault="00654A1D" w:rsidP="00654A1D">
      <w:pPr>
        <w:pStyle w:val="Paragraphedeliste"/>
        <w:rPr>
          <w:rFonts w:cstheme="minorHAnsi"/>
          <w:sz w:val="23"/>
          <w:szCs w:val="23"/>
        </w:rPr>
      </w:pPr>
    </w:p>
    <w:p w14:paraId="1270A63A" w14:textId="084D05CC" w:rsidR="00654A1D" w:rsidRPr="00642B9D" w:rsidRDefault="005549F8" w:rsidP="00573F4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P </w:t>
      </w:r>
      <w:r w:rsidR="00D37240" w:rsidRPr="00642B9D">
        <w:rPr>
          <w:rFonts w:cstheme="minorHAnsi"/>
          <w:sz w:val="23"/>
          <w:szCs w:val="23"/>
        </w:rPr>
        <w:t xml:space="preserve">Committee’s </w:t>
      </w:r>
      <w:r w:rsidRPr="00642B9D">
        <w:rPr>
          <w:rFonts w:cstheme="minorHAnsi"/>
          <w:sz w:val="23"/>
          <w:szCs w:val="23"/>
        </w:rPr>
        <w:t>inquir</w:t>
      </w:r>
      <w:r w:rsidR="003E7B16">
        <w:rPr>
          <w:rFonts w:cstheme="minorHAnsi"/>
          <w:sz w:val="23"/>
          <w:szCs w:val="23"/>
        </w:rPr>
        <w:t>ies</w:t>
      </w:r>
      <w:r w:rsidRPr="00642B9D">
        <w:rPr>
          <w:rFonts w:cstheme="minorHAnsi"/>
          <w:sz w:val="23"/>
          <w:szCs w:val="23"/>
        </w:rPr>
        <w:t xml:space="preserve"> </w:t>
      </w:r>
      <w:r w:rsidR="00E24686" w:rsidRPr="00642B9D">
        <w:rPr>
          <w:rFonts w:cstheme="minorHAnsi"/>
          <w:sz w:val="23"/>
          <w:szCs w:val="23"/>
        </w:rPr>
        <w:t>section</w:t>
      </w:r>
      <w:r w:rsidRPr="00642B9D">
        <w:rPr>
          <w:rFonts w:cstheme="minorHAnsi"/>
          <w:sz w:val="23"/>
          <w:szCs w:val="23"/>
        </w:rPr>
        <w:t xml:space="preserve"> carries out monitoring and judicial functions</w:t>
      </w:r>
      <w:r w:rsidR="00654A1D" w:rsidRPr="00642B9D">
        <w:rPr>
          <w:rFonts w:cstheme="minorHAnsi"/>
          <w:sz w:val="23"/>
          <w:szCs w:val="23"/>
        </w:rPr>
        <w:t xml:space="preserve">. </w:t>
      </w:r>
      <w:r w:rsidRPr="00642B9D">
        <w:rPr>
          <w:rFonts w:cstheme="minorHAnsi"/>
          <w:sz w:val="23"/>
          <w:szCs w:val="23"/>
        </w:rPr>
        <w:t>In the latter case, it is answerable to the judicial authorities rather than the standing committee</w:t>
      </w:r>
      <w:r w:rsidR="005B2473" w:rsidRPr="00642B9D">
        <w:rPr>
          <w:rFonts w:cstheme="minorHAnsi"/>
          <w:sz w:val="23"/>
          <w:szCs w:val="23"/>
        </w:rPr>
        <w:t xml:space="preserve">. </w:t>
      </w:r>
      <w:r w:rsidRPr="00642B9D">
        <w:rPr>
          <w:rFonts w:cstheme="minorHAnsi"/>
          <w:sz w:val="23"/>
          <w:szCs w:val="23"/>
        </w:rPr>
        <w:t xml:space="preserve">The unit is managed by a </w:t>
      </w:r>
      <w:r w:rsidR="00837B51" w:rsidRPr="00642B9D">
        <w:rPr>
          <w:rFonts w:cstheme="minorHAnsi"/>
          <w:sz w:val="23"/>
          <w:szCs w:val="23"/>
        </w:rPr>
        <w:t>Director General</w:t>
      </w:r>
      <w:r w:rsidRPr="00642B9D">
        <w:rPr>
          <w:rFonts w:cstheme="minorHAnsi"/>
          <w:sz w:val="23"/>
          <w:szCs w:val="23"/>
        </w:rPr>
        <w:t xml:space="preserve">, assisted by two </w:t>
      </w:r>
      <w:r w:rsidR="00837B51" w:rsidRPr="00642B9D">
        <w:rPr>
          <w:rFonts w:cstheme="minorHAnsi"/>
          <w:sz w:val="23"/>
          <w:szCs w:val="23"/>
        </w:rPr>
        <w:t>Deputy Directors</w:t>
      </w:r>
      <w:r w:rsidR="001375E3" w:rsidRPr="00642B9D">
        <w:rPr>
          <w:rFonts w:cstheme="minorHAnsi"/>
          <w:sz w:val="23"/>
          <w:szCs w:val="23"/>
        </w:rPr>
        <w:t xml:space="preserve">, </w:t>
      </w:r>
      <w:r w:rsidR="003E7B16">
        <w:rPr>
          <w:rFonts w:cstheme="minorHAnsi"/>
          <w:sz w:val="23"/>
          <w:szCs w:val="23"/>
        </w:rPr>
        <w:t>who are appointed (</w:t>
      </w:r>
      <w:r w:rsidR="001375E3" w:rsidRPr="00642B9D">
        <w:rPr>
          <w:rFonts w:cstheme="minorHAnsi"/>
          <w:sz w:val="23"/>
          <w:szCs w:val="23"/>
        </w:rPr>
        <w:t xml:space="preserve">and </w:t>
      </w:r>
      <w:r w:rsidR="003E7B16">
        <w:rPr>
          <w:rFonts w:cstheme="minorHAnsi"/>
          <w:sz w:val="23"/>
          <w:szCs w:val="23"/>
        </w:rPr>
        <w:t>potentially dismissed)</w:t>
      </w:r>
      <w:r w:rsidR="001375E3" w:rsidRPr="00642B9D">
        <w:rPr>
          <w:rFonts w:cstheme="minorHAnsi"/>
          <w:sz w:val="23"/>
          <w:szCs w:val="23"/>
        </w:rPr>
        <w:t xml:space="preserve"> by the </w:t>
      </w:r>
      <w:r w:rsidR="00837B51" w:rsidRPr="00642B9D">
        <w:rPr>
          <w:rFonts w:cstheme="minorHAnsi"/>
          <w:sz w:val="23"/>
          <w:szCs w:val="23"/>
        </w:rPr>
        <w:t>Standing Committee</w:t>
      </w:r>
      <w:r w:rsidR="003E7B16">
        <w:rPr>
          <w:rFonts w:cstheme="minorHAnsi"/>
          <w:sz w:val="23"/>
          <w:szCs w:val="23"/>
        </w:rPr>
        <w:t>,</w:t>
      </w:r>
      <w:r w:rsidR="001375E3" w:rsidRPr="00642B9D">
        <w:rPr>
          <w:rFonts w:cstheme="minorHAnsi"/>
          <w:sz w:val="23"/>
          <w:szCs w:val="23"/>
        </w:rPr>
        <w:t xml:space="preserve"> for a five-year renewable term of office</w:t>
      </w:r>
      <w:r w:rsidR="00654A1D" w:rsidRPr="00642B9D">
        <w:rPr>
          <w:rFonts w:cstheme="minorHAnsi"/>
          <w:sz w:val="23"/>
          <w:szCs w:val="23"/>
        </w:rPr>
        <w:t>.</w:t>
      </w:r>
      <w:r w:rsidR="005B2473" w:rsidRPr="00642B9D">
        <w:rPr>
          <w:rFonts w:cstheme="minorHAnsi"/>
          <w:sz w:val="23"/>
          <w:szCs w:val="23"/>
        </w:rPr>
        <w:t xml:space="preserve"> </w:t>
      </w:r>
      <w:r w:rsidR="001375E3" w:rsidRPr="00642B9D">
        <w:rPr>
          <w:rFonts w:cstheme="minorHAnsi"/>
          <w:sz w:val="23"/>
          <w:szCs w:val="23"/>
        </w:rPr>
        <w:t xml:space="preserve">The inquiries </w:t>
      </w:r>
      <w:r w:rsidR="003E7B16">
        <w:rPr>
          <w:rFonts w:cstheme="minorHAnsi"/>
          <w:sz w:val="23"/>
          <w:szCs w:val="23"/>
        </w:rPr>
        <w:t xml:space="preserve">section </w:t>
      </w:r>
      <w:r w:rsidR="001375E3" w:rsidRPr="00642B9D">
        <w:rPr>
          <w:rFonts w:cstheme="minorHAnsi"/>
          <w:sz w:val="23"/>
          <w:szCs w:val="23"/>
        </w:rPr>
        <w:t>has a staff of 43 out of a theoretical establishment of 52</w:t>
      </w:r>
      <w:r w:rsidR="0095106D" w:rsidRPr="00642B9D">
        <w:rPr>
          <w:rFonts w:cstheme="minorHAnsi"/>
          <w:sz w:val="23"/>
          <w:szCs w:val="23"/>
        </w:rPr>
        <w:t>.</w:t>
      </w:r>
      <w:r w:rsidR="005B2473" w:rsidRPr="00642B9D">
        <w:rPr>
          <w:rFonts w:cstheme="minorHAnsi"/>
          <w:sz w:val="23"/>
          <w:szCs w:val="23"/>
        </w:rPr>
        <w:t xml:space="preserve"> </w:t>
      </w:r>
    </w:p>
    <w:p w14:paraId="06A5BEFD" w14:textId="77777777" w:rsidR="005B2473" w:rsidRPr="00642B9D" w:rsidRDefault="005B2473" w:rsidP="005B2473">
      <w:pPr>
        <w:pStyle w:val="Paragraphedeliste"/>
        <w:rPr>
          <w:rFonts w:cstheme="minorHAnsi"/>
          <w:sz w:val="23"/>
          <w:szCs w:val="23"/>
        </w:rPr>
      </w:pPr>
    </w:p>
    <w:p w14:paraId="1F9CA111" w14:textId="4045F252" w:rsidR="0095106D" w:rsidRPr="00642B9D" w:rsidRDefault="00D83B96" w:rsidP="00573F4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The administrative section is headed by a registrar, appointed by the House of Representatives, which also has the power of dismissal</w:t>
      </w:r>
      <w:r w:rsidR="0095106D" w:rsidRPr="00642B9D">
        <w:rPr>
          <w:rFonts w:cstheme="minorHAnsi"/>
          <w:sz w:val="23"/>
          <w:szCs w:val="23"/>
        </w:rPr>
        <w:t xml:space="preserve">. </w:t>
      </w:r>
      <w:r w:rsidRPr="00642B9D">
        <w:rPr>
          <w:rFonts w:cstheme="minorHAnsi"/>
          <w:sz w:val="23"/>
          <w:szCs w:val="23"/>
        </w:rPr>
        <w:t>It has 31 members of staff out of a theoretical establishment of 36 and has three sub-sections: support, data management and complaints</w:t>
      </w:r>
      <w:r w:rsidR="0095106D" w:rsidRPr="00642B9D">
        <w:rPr>
          <w:rFonts w:cstheme="minorHAnsi"/>
          <w:sz w:val="23"/>
          <w:szCs w:val="23"/>
        </w:rPr>
        <w:t>.</w:t>
      </w:r>
      <w:r w:rsidR="004D0C91" w:rsidRPr="00642B9D">
        <w:rPr>
          <w:rFonts w:cstheme="minorHAnsi"/>
          <w:sz w:val="23"/>
          <w:szCs w:val="23"/>
        </w:rPr>
        <w:t xml:space="preserve"> </w:t>
      </w:r>
    </w:p>
    <w:p w14:paraId="56DBC2A5" w14:textId="77777777" w:rsidR="005C0253" w:rsidRPr="00642B9D" w:rsidRDefault="005C0253" w:rsidP="005C0253">
      <w:pPr>
        <w:pStyle w:val="Paragraphedeliste"/>
        <w:rPr>
          <w:rFonts w:cstheme="minorHAnsi"/>
          <w:sz w:val="23"/>
          <w:szCs w:val="23"/>
        </w:rPr>
      </w:pPr>
    </w:p>
    <w:p w14:paraId="47C719FE" w14:textId="487A8299" w:rsidR="005C0253" w:rsidRPr="00642B9D" w:rsidRDefault="00D83B96" w:rsidP="00573F4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Members of the </w:t>
      </w:r>
      <w:r w:rsidR="00CD63DE" w:rsidRPr="00642B9D">
        <w:rPr>
          <w:rFonts w:cstheme="minorHAnsi"/>
          <w:sz w:val="23"/>
          <w:szCs w:val="23"/>
        </w:rPr>
        <w:t xml:space="preserve">P </w:t>
      </w:r>
      <w:r w:rsidR="00D37240" w:rsidRPr="00642B9D">
        <w:rPr>
          <w:rFonts w:cstheme="minorHAnsi"/>
          <w:sz w:val="23"/>
          <w:szCs w:val="23"/>
        </w:rPr>
        <w:t xml:space="preserve">Committee </w:t>
      </w:r>
      <w:r w:rsidR="00D96C88" w:rsidRPr="00642B9D">
        <w:rPr>
          <w:rFonts w:cstheme="minorHAnsi"/>
          <w:sz w:val="23"/>
          <w:szCs w:val="23"/>
        </w:rPr>
        <w:t>and</w:t>
      </w:r>
      <w:r w:rsidRPr="00642B9D">
        <w:rPr>
          <w:rFonts w:cstheme="minorHAnsi"/>
          <w:sz w:val="23"/>
          <w:szCs w:val="23"/>
        </w:rPr>
        <w:t xml:space="preserve"> its operational sections are bound by professional confidentiality, incompatibility rules and the requirement to stand down in the event of conflict of interest</w:t>
      </w:r>
      <w:r w:rsidR="00727C94" w:rsidRPr="00642B9D">
        <w:rPr>
          <w:rFonts w:cstheme="minorHAnsi"/>
          <w:sz w:val="23"/>
          <w:szCs w:val="23"/>
        </w:rPr>
        <w:t>.</w:t>
      </w:r>
    </w:p>
    <w:p w14:paraId="3C3D0E40" w14:textId="77777777" w:rsidR="00D8560D" w:rsidRPr="00642B9D" w:rsidRDefault="00D8560D" w:rsidP="00D8560D">
      <w:pPr>
        <w:pStyle w:val="Paragraphedeliste"/>
        <w:rPr>
          <w:rFonts w:cstheme="minorHAnsi"/>
          <w:sz w:val="23"/>
          <w:szCs w:val="23"/>
        </w:rPr>
      </w:pPr>
    </w:p>
    <w:p w14:paraId="0D587316" w14:textId="0E59964E" w:rsidR="00D8560D" w:rsidRPr="00642B9D" w:rsidRDefault="00177397" w:rsidP="00573F4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CD63DE" w:rsidRPr="00642B9D">
        <w:rPr>
          <w:rFonts w:cstheme="minorHAnsi"/>
          <w:sz w:val="23"/>
          <w:szCs w:val="23"/>
        </w:rPr>
        <w:t xml:space="preserve">P </w:t>
      </w:r>
      <w:r w:rsidR="00D37240" w:rsidRPr="00642B9D">
        <w:rPr>
          <w:rFonts w:cstheme="minorHAnsi"/>
          <w:sz w:val="23"/>
          <w:szCs w:val="23"/>
        </w:rPr>
        <w:t xml:space="preserve">Committee </w:t>
      </w:r>
      <w:r w:rsidRPr="00642B9D">
        <w:rPr>
          <w:rFonts w:cstheme="minorHAnsi"/>
          <w:sz w:val="23"/>
          <w:szCs w:val="23"/>
        </w:rPr>
        <w:t>has full operational autonomy and can decide at any time to launch an inquiry</w:t>
      </w:r>
      <w:r w:rsidR="003C3164" w:rsidRPr="00642B9D">
        <w:rPr>
          <w:rFonts w:cstheme="minorHAnsi"/>
          <w:sz w:val="23"/>
          <w:szCs w:val="23"/>
        </w:rPr>
        <w:t>:</w:t>
      </w:r>
      <w:r w:rsidR="00D8560D" w:rsidRPr="00642B9D">
        <w:rPr>
          <w:rFonts w:cstheme="minorHAnsi"/>
          <w:sz w:val="23"/>
          <w:szCs w:val="23"/>
        </w:rPr>
        <w:t xml:space="preserve"> </w:t>
      </w:r>
    </w:p>
    <w:p w14:paraId="65CB2820" w14:textId="41C3A0A9" w:rsidR="00D8560D" w:rsidRPr="00642B9D" w:rsidRDefault="00177397" w:rsidP="00D8560D">
      <w:pPr>
        <w:numPr>
          <w:ilvl w:val="1"/>
          <w:numId w:val="1"/>
        </w:numPr>
        <w:tabs>
          <w:tab w:val="left" w:pos="709"/>
        </w:tabs>
        <w:spacing w:line="240" w:lineRule="auto"/>
        <w:jc w:val="both"/>
        <w:rPr>
          <w:rFonts w:cstheme="minorHAnsi"/>
          <w:sz w:val="23"/>
          <w:szCs w:val="23"/>
        </w:rPr>
      </w:pPr>
      <w:r w:rsidRPr="00642B9D">
        <w:rPr>
          <w:rFonts w:cstheme="minorHAnsi"/>
          <w:sz w:val="23"/>
          <w:szCs w:val="23"/>
        </w:rPr>
        <w:t>on its own initiative</w:t>
      </w:r>
      <w:r w:rsidR="000F388C" w:rsidRPr="00642B9D">
        <w:rPr>
          <w:rFonts w:cstheme="minorHAnsi"/>
          <w:sz w:val="23"/>
          <w:szCs w:val="23"/>
        </w:rPr>
        <w:t>;</w:t>
      </w:r>
    </w:p>
    <w:p w14:paraId="3DCF30E9" w14:textId="46704FD3" w:rsidR="00D8560D" w:rsidRPr="00642B9D" w:rsidRDefault="00177397" w:rsidP="00D8560D">
      <w:pPr>
        <w:numPr>
          <w:ilvl w:val="1"/>
          <w:numId w:val="1"/>
        </w:numPr>
        <w:tabs>
          <w:tab w:val="left" w:pos="709"/>
        </w:tabs>
        <w:spacing w:line="240" w:lineRule="auto"/>
        <w:jc w:val="both"/>
        <w:rPr>
          <w:rFonts w:cstheme="minorHAnsi"/>
          <w:sz w:val="23"/>
          <w:szCs w:val="23"/>
        </w:rPr>
      </w:pPr>
      <w:r w:rsidRPr="00642B9D">
        <w:rPr>
          <w:rFonts w:cstheme="minorHAnsi"/>
          <w:sz w:val="23"/>
          <w:szCs w:val="23"/>
        </w:rPr>
        <w:t>at the request of parliament</w:t>
      </w:r>
      <w:r w:rsidR="000F388C" w:rsidRPr="00642B9D">
        <w:rPr>
          <w:rFonts w:cstheme="minorHAnsi"/>
          <w:sz w:val="23"/>
          <w:szCs w:val="23"/>
        </w:rPr>
        <w:t>;</w:t>
      </w:r>
    </w:p>
    <w:p w14:paraId="509439F4" w14:textId="0199B1CC" w:rsidR="00D8560D" w:rsidRPr="00642B9D" w:rsidRDefault="00177397" w:rsidP="00D8560D">
      <w:pPr>
        <w:numPr>
          <w:ilvl w:val="1"/>
          <w:numId w:val="1"/>
        </w:numPr>
        <w:tabs>
          <w:tab w:val="left" w:pos="709"/>
        </w:tabs>
        <w:spacing w:line="240" w:lineRule="auto"/>
        <w:jc w:val="both"/>
        <w:rPr>
          <w:rFonts w:cstheme="minorHAnsi"/>
          <w:sz w:val="23"/>
          <w:szCs w:val="23"/>
        </w:rPr>
      </w:pPr>
      <w:r w:rsidRPr="00642B9D">
        <w:rPr>
          <w:rFonts w:cstheme="minorHAnsi"/>
          <w:sz w:val="23"/>
          <w:szCs w:val="23"/>
        </w:rPr>
        <w:lastRenderedPageBreak/>
        <w:t xml:space="preserve">at the request of the </w:t>
      </w:r>
      <w:r w:rsidR="00837B51" w:rsidRPr="00642B9D">
        <w:rPr>
          <w:rFonts w:cstheme="minorHAnsi"/>
          <w:sz w:val="23"/>
          <w:szCs w:val="23"/>
        </w:rPr>
        <w:t>Interior Minister</w:t>
      </w:r>
      <w:r w:rsidRPr="00642B9D">
        <w:rPr>
          <w:rFonts w:cstheme="minorHAnsi"/>
          <w:sz w:val="23"/>
          <w:szCs w:val="23"/>
        </w:rPr>
        <w:t>, regarding the exercise of administrative police functions</w:t>
      </w:r>
      <w:r w:rsidR="000F388C" w:rsidRPr="00642B9D">
        <w:rPr>
          <w:rFonts w:cstheme="minorHAnsi"/>
          <w:sz w:val="23"/>
          <w:szCs w:val="23"/>
        </w:rPr>
        <w:t>;</w:t>
      </w:r>
    </w:p>
    <w:p w14:paraId="61802147" w14:textId="7C36C26B" w:rsidR="00D8560D" w:rsidRPr="00642B9D" w:rsidRDefault="00177397" w:rsidP="00D8560D">
      <w:pPr>
        <w:numPr>
          <w:ilvl w:val="1"/>
          <w:numId w:val="1"/>
        </w:numPr>
        <w:tabs>
          <w:tab w:val="left" w:pos="709"/>
        </w:tabs>
        <w:spacing w:line="240" w:lineRule="auto"/>
        <w:jc w:val="both"/>
        <w:rPr>
          <w:rFonts w:cstheme="minorHAnsi"/>
          <w:sz w:val="23"/>
          <w:szCs w:val="23"/>
        </w:rPr>
      </w:pPr>
      <w:r w:rsidRPr="00642B9D">
        <w:rPr>
          <w:rFonts w:cstheme="minorHAnsi"/>
          <w:sz w:val="23"/>
          <w:szCs w:val="23"/>
        </w:rPr>
        <w:t xml:space="preserve">at the request of the </w:t>
      </w:r>
      <w:r w:rsidR="00837B51" w:rsidRPr="00642B9D">
        <w:rPr>
          <w:rFonts w:cstheme="minorHAnsi"/>
          <w:sz w:val="23"/>
          <w:szCs w:val="23"/>
        </w:rPr>
        <w:t xml:space="preserve">Minister </w:t>
      </w:r>
      <w:r w:rsidRPr="00642B9D">
        <w:rPr>
          <w:rFonts w:cstheme="minorHAnsi"/>
          <w:sz w:val="23"/>
          <w:szCs w:val="23"/>
        </w:rPr>
        <w:t xml:space="preserve">of </w:t>
      </w:r>
      <w:r w:rsidR="00837B51" w:rsidRPr="00642B9D">
        <w:rPr>
          <w:rFonts w:cstheme="minorHAnsi"/>
          <w:sz w:val="23"/>
          <w:szCs w:val="23"/>
        </w:rPr>
        <w:t>Justice</w:t>
      </w:r>
      <w:r w:rsidRPr="00642B9D">
        <w:rPr>
          <w:rFonts w:cstheme="minorHAnsi"/>
          <w:sz w:val="23"/>
          <w:szCs w:val="23"/>
        </w:rPr>
        <w:t>, regarding the exercise of criminal police functions</w:t>
      </w:r>
      <w:r w:rsidR="000F388C" w:rsidRPr="00642B9D">
        <w:rPr>
          <w:rFonts w:cstheme="minorHAnsi"/>
          <w:sz w:val="23"/>
          <w:szCs w:val="23"/>
        </w:rPr>
        <w:t>;</w:t>
      </w:r>
    </w:p>
    <w:p w14:paraId="0B898041" w14:textId="016C9FBA" w:rsidR="00D8560D" w:rsidRPr="00642B9D" w:rsidRDefault="00177397" w:rsidP="00D8560D">
      <w:pPr>
        <w:numPr>
          <w:ilvl w:val="1"/>
          <w:numId w:val="1"/>
        </w:numPr>
        <w:tabs>
          <w:tab w:val="left" w:pos="709"/>
        </w:tabs>
        <w:spacing w:line="240" w:lineRule="auto"/>
        <w:jc w:val="both"/>
        <w:rPr>
          <w:rFonts w:cstheme="minorHAnsi"/>
          <w:sz w:val="23"/>
          <w:szCs w:val="23"/>
        </w:rPr>
      </w:pPr>
      <w:r w:rsidRPr="00642B9D">
        <w:rPr>
          <w:rFonts w:cstheme="minorHAnsi"/>
          <w:sz w:val="23"/>
          <w:szCs w:val="23"/>
        </w:rPr>
        <w:t>at the request of any competent authority</w:t>
      </w:r>
      <w:r w:rsidR="000F388C" w:rsidRPr="00642B9D">
        <w:rPr>
          <w:rFonts w:cstheme="minorHAnsi"/>
          <w:sz w:val="23"/>
          <w:szCs w:val="23"/>
        </w:rPr>
        <w:t>;</w:t>
      </w:r>
    </w:p>
    <w:p w14:paraId="350A00D3" w14:textId="699554CD" w:rsidR="00D8560D" w:rsidRPr="00642B9D" w:rsidRDefault="00177397" w:rsidP="00D8560D">
      <w:pPr>
        <w:numPr>
          <w:ilvl w:val="1"/>
          <w:numId w:val="1"/>
        </w:numPr>
        <w:tabs>
          <w:tab w:val="left" w:pos="709"/>
        </w:tabs>
        <w:spacing w:line="240" w:lineRule="auto"/>
        <w:jc w:val="both"/>
        <w:rPr>
          <w:rFonts w:cstheme="minorHAnsi"/>
          <w:sz w:val="23"/>
          <w:szCs w:val="23"/>
        </w:rPr>
      </w:pPr>
      <w:r w:rsidRPr="00642B9D">
        <w:rPr>
          <w:rFonts w:cstheme="minorHAnsi"/>
          <w:sz w:val="23"/>
          <w:szCs w:val="23"/>
        </w:rPr>
        <w:t>following a complaint or accusation from any source</w:t>
      </w:r>
      <w:r w:rsidR="00D8560D" w:rsidRPr="00642B9D">
        <w:rPr>
          <w:rFonts w:cstheme="minorHAnsi"/>
          <w:sz w:val="23"/>
          <w:szCs w:val="23"/>
        </w:rPr>
        <w:t>.</w:t>
      </w:r>
    </w:p>
    <w:p w14:paraId="5BCE75DE" w14:textId="77777777" w:rsidR="00D8560D" w:rsidRPr="00642B9D" w:rsidRDefault="00D8560D" w:rsidP="00D8560D">
      <w:pPr>
        <w:tabs>
          <w:tab w:val="left" w:pos="709"/>
        </w:tabs>
        <w:spacing w:line="240" w:lineRule="auto"/>
        <w:ind w:left="1080"/>
        <w:jc w:val="both"/>
        <w:rPr>
          <w:rFonts w:cstheme="minorHAnsi"/>
          <w:sz w:val="23"/>
          <w:szCs w:val="23"/>
        </w:rPr>
      </w:pPr>
    </w:p>
    <w:p w14:paraId="1A8CAFF9" w14:textId="60010AAB" w:rsidR="00D8560D" w:rsidRPr="00642B9D" w:rsidRDefault="0092783C" w:rsidP="00D8560D">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CD63DE" w:rsidRPr="00642B9D">
        <w:rPr>
          <w:rFonts w:cstheme="minorHAnsi"/>
          <w:sz w:val="23"/>
          <w:szCs w:val="23"/>
        </w:rPr>
        <w:t xml:space="preserve">P </w:t>
      </w:r>
      <w:r w:rsidR="00D37240" w:rsidRPr="00642B9D">
        <w:rPr>
          <w:rFonts w:cstheme="minorHAnsi"/>
          <w:sz w:val="23"/>
          <w:szCs w:val="23"/>
        </w:rPr>
        <w:t xml:space="preserve">Committee’s </w:t>
      </w:r>
      <w:r w:rsidRPr="00642B9D">
        <w:rPr>
          <w:rFonts w:cstheme="minorHAnsi"/>
          <w:sz w:val="23"/>
          <w:szCs w:val="23"/>
        </w:rPr>
        <w:t>inquiries have four purposes, namely to</w:t>
      </w:r>
      <w:r w:rsidR="003C3164" w:rsidRPr="00642B9D">
        <w:rPr>
          <w:rFonts w:cstheme="minorHAnsi"/>
          <w:sz w:val="23"/>
          <w:szCs w:val="23"/>
        </w:rPr>
        <w:t>:</w:t>
      </w:r>
      <w:r w:rsidR="00D8560D" w:rsidRPr="00642B9D">
        <w:rPr>
          <w:rFonts w:cstheme="minorHAnsi"/>
          <w:sz w:val="23"/>
          <w:szCs w:val="23"/>
        </w:rPr>
        <w:t xml:space="preserve"> (1) </w:t>
      </w:r>
      <w:r w:rsidRPr="00642B9D">
        <w:rPr>
          <w:rFonts w:cstheme="minorHAnsi"/>
          <w:sz w:val="23"/>
          <w:szCs w:val="23"/>
        </w:rPr>
        <w:t>assess how the police carry out their duties</w:t>
      </w:r>
      <w:r w:rsidR="00D8560D" w:rsidRPr="00642B9D">
        <w:rPr>
          <w:rFonts w:cstheme="minorHAnsi"/>
          <w:sz w:val="23"/>
          <w:szCs w:val="23"/>
        </w:rPr>
        <w:t xml:space="preserve">, (2) </w:t>
      </w:r>
      <w:r w:rsidR="007751DB" w:rsidRPr="00642B9D">
        <w:rPr>
          <w:rFonts w:cstheme="minorHAnsi"/>
          <w:sz w:val="23"/>
          <w:szCs w:val="23"/>
        </w:rPr>
        <w:t>identify any shortcomings or malfunctions in their systems, structures or methods</w:t>
      </w:r>
      <w:r w:rsidR="003E7B16">
        <w:rPr>
          <w:rFonts w:cstheme="minorHAnsi"/>
          <w:sz w:val="23"/>
          <w:szCs w:val="23"/>
        </w:rPr>
        <w:t>,</w:t>
      </w:r>
      <w:r w:rsidR="00D8560D" w:rsidRPr="00642B9D">
        <w:rPr>
          <w:rFonts w:cstheme="minorHAnsi"/>
          <w:sz w:val="23"/>
          <w:szCs w:val="23"/>
        </w:rPr>
        <w:t xml:space="preserve"> (3) </w:t>
      </w:r>
      <w:r w:rsidR="007751DB" w:rsidRPr="00642B9D">
        <w:rPr>
          <w:rFonts w:cstheme="minorHAnsi"/>
          <w:sz w:val="23"/>
          <w:szCs w:val="23"/>
        </w:rPr>
        <w:t>formulate conclusions, accompanied by proposals and recommendations to the police and relevant authorities</w:t>
      </w:r>
      <w:r w:rsidR="003E7B16">
        <w:rPr>
          <w:rFonts w:cstheme="minorHAnsi"/>
          <w:sz w:val="23"/>
          <w:szCs w:val="23"/>
        </w:rPr>
        <w:t>,</w:t>
      </w:r>
      <w:r w:rsidR="007751DB" w:rsidRPr="00642B9D">
        <w:rPr>
          <w:rFonts w:cstheme="minorHAnsi"/>
          <w:sz w:val="23"/>
          <w:szCs w:val="23"/>
        </w:rPr>
        <w:t xml:space="preserve"> </w:t>
      </w:r>
      <w:r w:rsidR="00D96C88" w:rsidRPr="00642B9D">
        <w:rPr>
          <w:rFonts w:cstheme="minorHAnsi"/>
          <w:sz w:val="23"/>
          <w:szCs w:val="23"/>
        </w:rPr>
        <w:t>and</w:t>
      </w:r>
      <w:r w:rsidR="00D8560D" w:rsidRPr="00642B9D">
        <w:rPr>
          <w:rFonts w:cstheme="minorHAnsi"/>
          <w:sz w:val="23"/>
          <w:szCs w:val="23"/>
        </w:rPr>
        <w:t xml:space="preserve"> (4) </w:t>
      </w:r>
      <w:r w:rsidR="007751DB" w:rsidRPr="00642B9D">
        <w:rPr>
          <w:rFonts w:cstheme="minorHAnsi"/>
          <w:sz w:val="23"/>
          <w:szCs w:val="23"/>
        </w:rPr>
        <w:t>ensure that its recommendations are properly implemented</w:t>
      </w:r>
      <w:r w:rsidR="00D8560D" w:rsidRPr="00642B9D">
        <w:rPr>
          <w:rFonts w:cstheme="minorHAnsi"/>
          <w:sz w:val="23"/>
          <w:szCs w:val="23"/>
        </w:rPr>
        <w:t>.</w:t>
      </w:r>
    </w:p>
    <w:p w14:paraId="2247B3A2" w14:textId="77777777" w:rsidR="00D8560D" w:rsidRPr="00642B9D" w:rsidRDefault="00D8560D" w:rsidP="00D8560D">
      <w:pPr>
        <w:pStyle w:val="Paragraphedeliste"/>
        <w:rPr>
          <w:rFonts w:cstheme="minorHAnsi"/>
          <w:sz w:val="23"/>
          <w:szCs w:val="23"/>
        </w:rPr>
      </w:pPr>
    </w:p>
    <w:p w14:paraId="33C30EF7" w14:textId="76697ECD" w:rsidR="00D8560D" w:rsidRPr="00642B9D" w:rsidRDefault="007751DB" w:rsidP="00D8560D">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837B51" w:rsidRPr="00642B9D">
        <w:rPr>
          <w:rFonts w:cstheme="minorHAnsi"/>
          <w:sz w:val="23"/>
          <w:szCs w:val="23"/>
        </w:rPr>
        <w:t xml:space="preserve">Committee’s </w:t>
      </w:r>
      <w:r w:rsidRPr="00642B9D">
        <w:rPr>
          <w:rFonts w:cstheme="minorHAnsi"/>
          <w:sz w:val="23"/>
          <w:szCs w:val="23"/>
        </w:rPr>
        <w:t>inquiry reports are transmitted to parliament and the appropriate authorities and, in principle, are available to the public</w:t>
      </w:r>
      <w:r w:rsidR="00D8560D" w:rsidRPr="00642B9D">
        <w:rPr>
          <w:rFonts w:cstheme="minorHAnsi"/>
          <w:sz w:val="23"/>
          <w:szCs w:val="23"/>
        </w:rPr>
        <w:t xml:space="preserve">. </w:t>
      </w:r>
      <w:r w:rsidRPr="00642B9D">
        <w:rPr>
          <w:rFonts w:cstheme="minorHAnsi"/>
          <w:sz w:val="23"/>
          <w:szCs w:val="23"/>
        </w:rPr>
        <w:t>It is then required to assess what action is taken on its conclusions and recommendations and submit a follow-up report to parliament and the relevant authorities</w:t>
      </w:r>
      <w:r w:rsidR="00D8560D" w:rsidRPr="00642B9D">
        <w:rPr>
          <w:rFonts w:cstheme="minorHAnsi"/>
          <w:sz w:val="23"/>
          <w:szCs w:val="23"/>
        </w:rPr>
        <w:t xml:space="preserve">. </w:t>
      </w:r>
      <w:r w:rsidRPr="00642B9D">
        <w:rPr>
          <w:rFonts w:cstheme="minorHAnsi"/>
          <w:sz w:val="23"/>
          <w:szCs w:val="23"/>
        </w:rPr>
        <w:t>Once again, in principle this report can be consulted by the public</w:t>
      </w:r>
      <w:r w:rsidR="00D8560D" w:rsidRPr="00642B9D">
        <w:rPr>
          <w:rFonts w:cstheme="minorHAnsi"/>
          <w:sz w:val="23"/>
          <w:szCs w:val="23"/>
        </w:rPr>
        <w:t>.</w:t>
      </w:r>
    </w:p>
    <w:p w14:paraId="5D21EDA6" w14:textId="6B3C49B3" w:rsidR="0095106D" w:rsidRPr="00642B9D" w:rsidRDefault="0095106D" w:rsidP="0095106D">
      <w:pPr>
        <w:pStyle w:val="Paragraphedeliste"/>
        <w:rPr>
          <w:rFonts w:cstheme="minorHAnsi"/>
          <w:sz w:val="23"/>
          <w:szCs w:val="23"/>
        </w:rPr>
      </w:pPr>
    </w:p>
    <w:p w14:paraId="79A6E3ED" w14:textId="473C2D85" w:rsidR="00D713AC" w:rsidRPr="00642B9D" w:rsidRDefault="00B51C4A" w:rsidP="00573F4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P </w:t>
      </w:r>
      <w:r w:rsidR="00D37240" w:rsidRPr="00642B9D">
        <w:rPr>
          <w:rFonts w:cstheme="minorHAnsi"/>
          <w:sz w:val="23"/>
          <w:szCs w:val="23"/>
        </w:rPr>
        <w:t xml:space="preserve">Committee </w:t>
      </w:r>
      <w:r w:rsidRPr="00642B9D">
        <w:rPr>
          <w:rFonts w:cstheme="minorHAnsi"/>
          <w:sz w:val="23"/>
          <w:szCs w:val="23"/>
        </w:rPr>
        <w:t>uses a number of investigation methods to carry out inquiries for monitoring purposes or in response to complaint</w:t>
      </w:r>
      <w:r w:rsidR="00F77BD9" w:rsidRPr="00642B9D">
        <w:rPr>
          <w:rFonts w:cstheme="minorHAnsi"/>
          <w:sz w:val="23"/>
          <w:szCs w:val="23"/>
        </w:rPr>
        <w:t>s</w:t>
      </w:r>
      <w:r w:rsidRPr="00642B9D">
        <w:rPr>
          <w:rFonts w:cstheme="minorHAnsi"/>
          <w:sz w:val="23"/>
          <w:szCs w:val="23"/>
        </w:rPr>
        <w:t xml:space="preserve"> or accusation</w:t>
      </w:r>
      <w:r w:rsidR="00F77BD9" w:rsidRPr="00642B9D">
        <w:rPr>
          <w:rFonts w:cstheme="minorHAnsi"/>
          <w:sz w:val="23"/>
          <w:szCs w:val="23"/>
        </w:rPr>
        <w:t>s</w:t>
      </w:r>
      <w:r w:rsidR="003C3164" w:rsidRPr="00642B9D">
        <w:rPr>
          <w:rFonts w:cstheme="minorHAnsi"/>
          <w:sz w:val="23"/>
          <w:szCs w:val="23"/>
        </w:rPr>
        <w:t>:</w:t>
      </w:r>
      <w:r w:rsidR="006E2644" w:rsidRPr="00642B9D">
        <w:rPr>
          <w:rFonts w:cstheme="minorHAnsi"/>
          <w:sz w:val="23"/>
          <w:szCs w:val="23"/>
        </w:rPr>
        <w:t xml:space="preserve"> </w:t>
      </w:r>
      <w:r w:rsidRPr="00642B9D">
        <w:rPr>
          <w:rFonts w:cstheme="minorHAnsi"/>
          <w:sz w:val="23"/>
          <w:szCs w:val="23"/>
        </w:rPr>
        <w:t>interviews with all those concerned, whose subject matter can include information covered by professional confidentiality</w:t>
      </w:r>
      <w:r w:rsidR="00F77BD9" w:rsidRPr="00642B9D">
        <w:rPr>
          <w:rFonts w:cstheme="minorHAnsi"/>
          <w:sz w:val="23"/>
          <w:szCs w:val="23"/>
        </w:rPr>
        <w:t>, other than matters concerning a current judicial inquiry or investigation; summoning assistance from experts or interpreters; summoning assistance from law enforcement bodies; searches of any premises in which the police operate; seizure of objects or documents of relevance to the inquiry; setting binding deadlines for police departments or individual officers to respond to demands; legally obliging various authorities to supply information to the committee</w:t>
      </w:r>
      <w:r w:rsidR="00D713AC" w:rsidRPr="00642B9D">
        <w:rPr>
          <w:rFonts w:cstheme="minorHAnsi"/>
          <w:sz w:val="23"/>
          <w:szCs w:val="23"/>
        </w:rPr>
        <w:t>.</w:t>
      </w:r>
    </w:p>
    <w:p w14:paraId="1282E726" w14:textId="77777777" w:rsidR="00727C94" w:rsidRPr="00642B9D" w:rsidRDefault="00727C94" w:rsidP="00727C94">
      <w:pPr>
        <w:pStyle w:val="Paragraphedeliste"/>
        <w:rPr>
          <w:rFonts w:cstheme="minorHAnsi"/>
          <w:sz w:val="23"/>
          <w:szCs w:val="23"/>
        </w:rPr>
      </w:pPr>
    </w:p>
    <w:p w14:paraId="42EA4D95" w14:textId="1BE490E1" w:rsidR="00727C94" w:rsidRPr="00642B9D" w:rsidRDefault="00E24686" w:rsidP="00573F4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However, when carrying out an official criminal investigation, the inquiries section operates in accordance with the </w:t>
      </w:r>
      <w:r w:rsidR="00837B51" w:rsidRPr="00642B9D">
        <w:rPr>
          <w:rFonts w:cstheme="minorHAnsi"/>
          <w:sz w:val="23"/>
          <w:szCs w:val="23"/>
        </w:rPr>
        <w:t xml:space="preserve">Code </w:t>
      </w:r>
      <w:r w:rsidRPr="00642B9D">
        <w:rPr>
          <w:rFonts w:cstheme="minorHAnsi"/>
          <w:sz w:val="23"/>
          <w:szCs w:val="23"/>
        </w:rPr>
        <w:t xml:space="preserve">of </w:t>
      </w:r>
      <w:r w:rsidR="00837B51" w:rsidRPr="00642B9D">
        <w:rPr>
          <w:rFonts w:cstheme="minorHAnsi"/>
          <w:sz w:val="23"/>
          <w:szCs w:val="23"/>
        </w:rPr>
        <w:t xml:space="preserve">Criminal Investigation </w:t>
      </w:r>
      <w:r w:rsidRPr="00642B9D">
        <w:rPr>
          <w:rFonts w:cstheme="minorHAnsi"/>
          <w:sz w:val="23"/>
          <w:szCs w:val="23"/>
        </w:rPr>
        <w:t>and the legislation setting down the powers of criminal police officers, whose status they share</w:t>
      </w:r>
      <w:r w:rsidR="00727C94" w:rsidRPr="00642B9D">
        <w:rPr>
          <w:rFonts w:cstheme="minorHAnsi"/>
          <w:sz w:val="23"/>
          <w:szCs w:val="23"/>
        </w:rPr>
        <w:t xml:space="preserve">. </w:t>
      </w:r>
      <w:r w:rsidR="009A6AAE">
        <w:rPr>
          <w:rFonts w:cstheme="minorHAnsi"/>
          <w:sz w:val="23"/>
          <w:szCs w:val="23"/>
        </w:rPr>
        <w:t>Accordingly</w:t>
      </w:r>
      <w:r w:rsidRPr="00642B9D">
        <w:rPr>
          <w:rFonts w:cstheme="minorHAnsi"/>
          <w:sz w:val="23"/>
          <w:szCs w:val="23"/>
        </w:rPr>
        <w:t xml:space="preserve">, the inquiry section, whether on its own initiative or on the instructions of the </w:t>
      </w:r>
      <w:r w:rsidR="00837B51">
        <w:rPr>
          <w:rFonts w:cstheme="minorHAnsi"/>
          <w:sz w:val="23"/>
          <w:szCs w:val="23"/>
        </w:rPr>
        <w:t>Crown Prosecutor</w:t>
      </w:r>
      <w:r w:rsidRPr="00642B9D">
        <w:rPr>
          <w:rFonts w:cstheme="minorHAnsi"/>
          <w:sz w:val="23"/>
          <w:szCs w:val="23"/>
        </w:rPr>
        <w:t xml:space="preserve"> or the relevant investigating judge, conducts inquiries into offences of which police officers are accused </w:t>
      </w:r>
      <w:r w:rsidR="00D73F04">
        <w:rPr>
          <w:rFonts w:cstheme="minorHAnsi"/>
          <w:sz w:val="23"/>
          <w:szCs w:val="23"/>
        </w:rPr>
        <w:t xml:space="preserve">in competition with </w:t>
      </w:r>
      <w:r w:rsidRPr="00642B9D">
        <w:rPr>
          <w:rFonts w:cstheme="minorHAnsi"/>
          <w:sz w:val="23"/>
          <w:szCs w:val="23"/>
        </w:rPr>
        <w:t xml:space="preserve">other criminal police officers, </w:t>
      </w:r>
      <w:r w:rsidR="00D73F04">
        <w:rPr>
          <w:rFonts w:cstheme="minorHAnsi"/>
          <w:sz w:val="23"/>
          <w:szCs w:val="23"/>
        </w:rPr>
        <w:t xml:space="preserve">over whom it </w:t>
      </w:r>
      <w:r w:rsidRPr="00642B9D">
        <w:rPr>
          <w:rFonts w:cstheme="minorHAnsi"/>
          <w:sz w:val="23"/>
          <w:szCs w:val="23"/>
        </w:rPr>
        <w:t xml:space="preserve">may even </w:t>
      </w:r>
      <w:r w:rsidR="00D73F04">
        <w:rPr>
          <w:rFonts w:cstheme="minorHAnsi"/>
          <w:sz w:val="23"/>
          <w:szCs w:val="23"/>
        </w:rPr>
        <w:t>have right of precedence</w:t>
      </w:r>
      <w:r w:rsidR="00F42FD4" w:rsidRPr="00642B9D">
        <w:rPr>
          <w:rFonts w:cstheme="minorHAnsi"/>
          <w:sz w:val="23"/>
          <w:szCs w:val="23"/>
        </w:rPr>
        <w:t>.</w:t>
      </w:r>
    </w:p>
    <w:p w14:paraId="31AF307C" w14:textId="3293215F" w:rsidR="00D713AC" w:rsidRPr="00642B9D" w:rsidRDefault="00D713AC" w:rsidP="00D713AC">
      <w:pPr>
        <w:pStyle w:val="Paragraphedeliste"/>
        <w:rPr>
          <w:rFonts w:cstheme="minorHAnsi"/>
          <w:sz w:val="23"/>
          <w:szCs w:val="23"/>
        </w:rPr>
      </w:pPr>
    </w:p>
    <w:p w14:paraId="28E3D958" w14:textId="135A87EF" w:rsidR="005B2473" w:rsidRPr="00642B9D" w:rsidRDefault="00D46771" w:rsidP="00D73F04">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CD63DE" w:rsidRPr="00642B9D">
        <w:rPr>
          <w:rFonts w:cstheme="minorHAnsi"/>
          <w:sz w:val="23"/>
          <w:szCs w:val="23"/>
        </w:rPr>
        <w:t xml:space="preserve">P </w:t>
      </w:r>
      <w:r w:rsidR="00D37240" w:rsidRPr="00642B9D">
        <w:rPr>
          <w:rFonts w:cstheme="minorHAnsi"/>
          <w:sz w:val="23"/>
          <w:szCs w:val="23"/>
        </w:rPr>
        <w:t xml:space="preserve">Committee </w:t>
      </w:r>
      <w:r w:rsidRPr="00642B9D">
        <w:rPr>
          <w:rFonts w:cstheme="minorHAnsi"/>
          <w:sz w:val="23"/>
          <w:szCs w:val="23"/>
        </w:rPr>
        <w:t xml:space="preserve">has no authority to discipline members of the </w:t>
      </w:r>
      <w:r w:rsidR="009A6AAE" w:rsidRPr="00642B9D">
        <w:rPr>
          <w:rFonts w:cstheme="minorHAnsi"/>
          <w:sz w:val="23"/>
          <w:szCs w:val="23"/>
        </w:rPr>
        <w:t>Integrated Police Force</w:t>
      </w:r>
      <w:r w:rsidRPr="00642B9D">
        <w:rPr>
          <w:rFonts w:cstheme="minorHAnsi"/>
          <w:sz w:val="23"/>
          <w:szCs w:val="23"/>
        </w:rPr>
        <w:t xml:space="preserve">. However, the </w:t>
      </w:r>
      <w:r w:rsidR="009A6AAE" w:rsidRPr="00642B9D">
        <w:rPr>
          <w:rFonts w:cstheme="minorHAnsi"/>
          <w:sz w:val="23"/>
          <w:szCs w:val="23"/>
        </w:rPr>
        <w:t xml:space="preserve">Chair </w:t>
      </w:r>
      <w:r w:rsidRPr="00642B9D">
        <w:rPr>
          <w:rFonts w:cstheme="minorHAnsi"/>
          <w:sz w:val="23"/>
          <w:szCs w:val="23"/>
        </w:rPr>
        <w:t>of the committee is empowered to require the disciplinary authorities to initiate an investigation</w:t>
      </w:r>
      <w:r w:rsidR="00D713AC" w:rsidRPr="00642B9D">
        <w:rPr>
          <w:rFonts w:cstheme="minorHAnsi"/>
          <w:sz w:val="23"/>
          <w:szCs w:val="23"/>
        </w:rPr>
        <w:t xml:space="preserve">. </w:t>
      </w:r>
      <w:r w:rsidRPr="00642B9D">
        <w:rPr>
          <w:rFonts w:cstheme="minorHAnsi"/>
          <w:sz w:val="23"/>
          <w:szCs w:val="23"/>
        </w:rPr>
        <w:t xml:space="preserve">When such a disciplinary authority is informed by the P </w:t>
      </w:r>
      <w:r w:rsidR="00D37240" w:rsidRPr="00642B9D">
        <w:rPr>
          <w:rFonts w:cstheme="minorHAnsi"/>
          <w:sz w:val="23"/>
          <w:szCs w:val="23"/>
        </w:rPr>
        <w:t xml:space="preserve">Committee </w:t>
      </w:r>
      <w:r w:rsidR="009A6AAE" w:rsidRPr="00642B9D">
        <w:rPr>
          <w:rFonts w:cstheme="minorHAnsi"/>
          <w:sz w:val="23"/>
          <w:szCs w:val="23"/>
        </w:rPr>
        <w:t xml:space="preserve">Chair </w:t>
      </w:r>
      <w:r w:rsidRPr="00642B9D">
        <w:rPr>
          <w:rFonts w:cstheme="minorHAnsi"/>
          <w:sz w:val="23"/>
          <w:szCs w:val="23"/>
        </w:rPr>
        <w:t xml:space="preserve">of facts that </w:t>
      </w:r>
      <w:r w:rsidR="00E26B57" w:rsidRPr="00642B9D">
        <w:rPr>
          <w:rFonts w:cstheme="minorHAnsi"/>
          <w:sz w:val="23"/>
          <w:szCs w:val="23"/>
        </w:rPr>
        <w:t xml:space="preserve">might </w:t>
      </w:r>
      <w:r w:rsidRPr="00642B9D">
        <w:rPr>
          <w:rFonts w:cstheme="minorHAnsi"/>
          <w:sz w:val="23"/>
          <w:szCs w:val="23"/>
        </w:rPr>
        <w:t xml:space="preserve">constitute a disciplinary offence </w:t>
      </w:r>
      <w:r w:rsidR="00E26B57" w:rsidRPr="00642B9D">
        <w:rPr>
          <w:rFonts w:cstheme="minorHAnsi"/>
          <w:sz w:val="23"/>
          <w:szCs w:val="23"/>
        </w:rPr>
        <w:t xml:space="preserve">it must decide whether the circumstances warrant disciplinary proceedings and inform the </w:t>
      </w:r>
      <w:r w:rsidR="009A6AAE" w:rsidRPr="00642B9D">
        <w:rPr>
          <w:rFonts w:cstheme="minorHAnsi"/>
          <w:sz w:val="23"/>
          <w:szCs w:val="23"/>
        </w:rPr>
        <w:t xml:space="preserve">Chair </w:t>
      </w:r>
      <w:r w:rsidR="00E26B57" w:rsidRPr="00642B9D">
        <w:rPr>
          <w:rFonts w:cstheme="minorHAnsi"/>
          <w:sz w:val="23"/>
          <w:szCs w:val="23"/>
        </w:rPr>
        <w:t xml:space="preserve">of </w:t>
      </w:r>
      <w:r w:rsidR="00D73F04">
        <w:rPr>
          <w:rFonts w:cstheme="minorHAnsi"/>
          <w:sz w:val="23"/>
          <w:szCs w:val="23"/>
        </w:rPr>
        <w:t xml:space="preserve">the </w:t>
      </w:r>
      <w:r w:rsidR="00E26B57" w:rsidRPr="00642B9D">
        <w:rPr>
          <w:rFonts w:cstheme="minorHAnsi"/>
          <w:sz w:val="23"/>
          <w:szCs w:val="23"/>
        </w:rPr>
        <w:t>action taken in response</w:t>
      </w:r>
      <w:r w:rsidR="00D713AC" w:rsidRPr="00642B9D">
        <w:rPr>
          <w:rFonts w:cstheme="minorHAnsi"/>
          <w:sz w:val="23"/>
          <w:szCs w:val="23"/>
        </w:rPr>
        <w:t xml:space="preserve">. </w:t>
      </w:r>
      <w:r w:rsidR="00E26B57" w:rsidRPr="00642B9D">
        <w:rPr>
          <w:rFonts w:cstheme="minorHAnsi"/>
          <w:sz w:val="23"/>
          <w:szCs w:val="23"/>
        </w:rPr>
        <w:t xml:space="preserve">If the normal disciplinary authority decides not to take action, the </w:t>
      </w:r>
      <w:r w:rsidR="009A6AAE" w:rsidRPr="00642B9D">
        <w:rPr>
          <w:rFonts w:cstheme="minorHAnsi"/>
          <w:sz w:val="23"/>
          <w:szCs w:val="23"/>
        </w:rPr>
        <w:t xml:space="preserve">Chair </w:t>
      </w:r>
      <w:r w:rsidR="00E26B57" w:rsidRPr="00642B9D">
        <w:rPr>
          <w:rFonts w:cstheme="minorHAnsi"/>
          <w:sz w:val="23"/>
          <w:szCs w:val="23"/>
        </w:rPr>
        <w:t xml:space="preserve">of the P </w:t>
      </w:r>
      <w:r w:rsidR="00D37240" w:rsidRPr="00642B9D">
        <w:rPr>
          <w:rFonts w:cstheme="minorHAnsi"/>
          <w:sz w:val="23"/>
          <w:szCs w:val="23"/>
        </w:rPr>
        <w:t xml:space="preserve">Committee </w:t>
      </w:r>
      <w:r w:rsidR="00E26B57" w:rsidRPr="00642B9D">
        <w:rPr>
          <w:rFonts w:cstheme="minorHAnsi"/>
          <w:sz w:val="23"/>
          <w:szCs w:val="23"/>
        </w:rPr>
        <w:t>can take the case to the higher disciplinary authority</w:t>
      </w:r>
      <w:r w:rsidR="00D713AC" w:rsidRPr="00642B9D">
        <w:rPr>
          <w:rFonts w:cstheme="minorHAnsi"/>
          <w:sz w:val="23"/>
          <w:szCs w:val="23"/>
        </w:rPr>
        <w:t xml:space="preserve">. </w:t>
      </w:r>
      <w:r w:rsidR="00D73F04">
        <w:rPr>
          <w:rFonts w:cstheme="minorHAnsi"/>
          <w:sz w:val="23"/>
          <w:szCs w:val="23"/>
        </w:rPr>
        <w:t>When</w:t>
      </w:r>
      <w:r w:rsidR="00E26B57" w:rsidRPr="00642B9D">
        <w:rPr>
          <w:rFonts w:cstheme="minorHAnsi"/>
          <w:sz w:val="23"/>
          <w:szCs w:val="23"/>
        </w:rPr>
        <w:t xml:space="preserve">, in the course of an investigation, a member of the P </w:t>
      </w:r>
      <w:r w:rsidR="00D37240" w:rsidRPr="00642B9D">
        <w:rPr>
          <w:rFonts w:cstheme="minorHAnsi"/>
          <w:sz w:val="23"/>
          <w:szCs w:val="23"/>
        </w:rPr>
        <w:t xml:space="preserve">Committee </w:t>
      </w:r>
      <w:r w:rsidR="00E26B57" w:rsidRPr="00642B9D">
        <w:rPr>
          <w:rFonts w:cstheme="minorHAnsi"/>
          <w:sz w:val="23"/>
          <w:szCs w:val="23"/>
        </w:rPr>
        <w:t>inquir</w:t>
      </w:r>
      <w:r w:rsidR="00D73F04">
        <w:rPr>
          <w:rFonts w:cstheme="minorHAnsi"/>
          <w:sz w:val="23"/>
          <w:szCs w:val="23"/>
        </w:rPr>
        <w:t>ies</w:t>
      </w:r>
      <w:r w:rsidR="00E26B57" w:rsidRPr="00642B9D">
        <w:rPr>
          <w:rFonts w:cstheme="minorHAnsi"/>
          <w:sz w:val="23"/>
          <w:szCs w:val="23"/>
        </w:rPr>
        <w:t xml:space="preserve"> section finds that a disciplinary offence might have occurred, the </w:t>
      </w:r>
      <w:r w:rsidR="009A6AAE" w:rsidRPr="00642B9D">
        <w:rPr>
          <w:rFonts w:cstheme="minorHAnsi"/>
          <w:sz w:val="23"/>
          <w:szCs w:val="23"/>
        </w:rPr>
        <w:t xml:space="preserve">Director General </w:t>
      </w:r>
      <w:r w:rsidR="00E26B57" w:rsidRPr="00642B9D">
        <w:rPr>
          <w:rFonts w:cstheme="minorHAnsi"/>
          <w:sz w:val="23"/>
          <w:szCs w:val="23"/>
        </w:rPr>
        <w:t xml:space="preserve">of the section must immediately pass this information </w:t>
      </w:r>
      <w:r w:rsidR="009A6AAE">
        <w:rPr>
          <w:rFonts w:cstheme="minorHAnsi"/>
          <w:sz w:val="23"/>
          <w:szCs w:val="23"/>
        </w:rPr>
        <w:t xml:space="preserve">on </w:t>
      </w:r>
      <w:r w:rsidR="00E26B57" w:rsidRPr="00642B9D">
        <w:rPr>
          <w:rFonts w:cstheme="minorHAnsi"/>
          <w:sz w:val="23"/>
          <w:szCs w:val="23"/>
        </w:rPr>
        <w:t>to the relevant disciplinary authority</w:t>
      </w:r>
      <w:r w:rsidR="00D713AC" w:rsidRPr="00642B9D">
        <w:rPr>
          <w:rFonts w:cstheme="minorHAnsi"/>
          <w:sz w:val="23"/>
          <w:szCs w:val="23"/>
        </w:rPr>
        <w:t>.</w:t>
      </w:r>
    </w:p>
    <w:p w14:paraId="4815C5B5" w14:textId="77777777" w:rsidR="00D713AC" w:rsidRPr="00642B9D" w:rsidRDefault="00D713AC" w:rsidP="00D713AC">
      <w:pPr>
        <w:tabs>
          <w:tab w:val="left" w:pos="709"/>
        </w:tabs>
        <w:spacing w:line="240" w:lineRule="auto"/>
        <w:jc w:val="both"/>
        <w:rPr>
          <w:rFonts w:cstheme="minorHAnsi"/>
          <w:sz w:val="23"/>
          <w:szCs w:val="23"/>
        </w:rPr>
      </w:pPr>
    </w:p>
    <w:p w14:paraId="064E8833" w14:textId="185F5400" w:rsidR="006F09A0" w:rsidRPr="00642B9D" w:rsidRDefault="00316B5F" w:rsidP="00573F4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On </w:t>
      </w:r>
      <w:r w:rsidR="006253AE">
        <w:rPr>
          <w:rFonts w:cstheme="minorHAnsi"/>
          <w:sz w:val="23"/>
          <w:szCs w:val="23"/>
        </w:rPr>
        <w:t xml:space="preserve">16 </w:t>
      </w:r>
      <w:r w:rsidR="00387AEE" w:rsidRPr="00642B9D">
        <w:rPr>
          <w:rFonts w:cstheme="minorHAnsi"/>
          <w:sz w:val="23"/>
          <w:szCs w:val="23"/>
        </w:rPr>
        <w:t>June</w:t>
      </w:r>
      <w:r w:rsidR="009B5815" w:rsidRPr="00642B9D">
        <w:rPr>
          <w:rFonts w:cstheme="minorHAnsi"/>
          <w:sz w:val="23"/>
          <w:szCs w:val="23"/>
        </w:rPr>
        <w:t xml:space="preserve"> 2016 </w:t>
      </w:r>
      <w:r w:rsidRPr="00642B9D">
        <w:rPr>
          <w:rFonts w:cstheme="minorHAnsi"/>
          <w:sz w:val="23"/>
          <w:szCs w:val="23"/>
        </w:rPr>
        <w:t xml:space="preserve">the AIG and the P </w:t>
      </w:r>
      <w:r w:rsidR="00D37240" w:rsidRPr="00642B9D">
        <w:rPr>
          <w:rFonts w:cstheme="minorHAnsi"/>
          <w:sz w:val="23"/>
          <w:szCs w:val="23"/>
        </w:rPr>
        <w:t xml:space="preserve">Committee </w:t>
      </w:r>
      <w:r w:rsidR="003D3AAD" w:rsidRPr="00642B9D">
        <w:rPr>
          <w:rFonts w:cstheme="minorHAnsi"/>
          <w:sz w:val="23"/>
          <w:szCs w:val="23"/>
        </w:rPr>
        <w:t>signed an agreement on exchanges of information and collaboration between the two bodies</w:t>
      </w:r>
      <w:r w:rsidR="009B5815" w:rsidRPr="00642B9D">
        <w:rPr>
          <w:rFonts w:cstheme="minorHAnsi"/>
          <w:sz w:val="23"/>
          <w:szCs w:val="23"/>
        </w:rPr>
        <w:t xml:space="preserve">. </w:t>
      </w:r>
      <w:r w:rsidR="00D7018B" w:rsidRPr="00642B9D">
        <w:rPr>
          <w:rFonts w:cstheme="minorHAnsi"/>
          <w:sz w:val="23"/>
          <w:szCs w:val="23"/>
        </w:rPr>
        <w:t>It covered</w:t>
      </w:r>
      <w:r w:rsidR="00BE2C47" w:rsidRPr="00642B9D">
        <w:rPr>
          <w:rFonts w:cstheme="minorHAnsi"/>
          <w:sz w:val="23"/>
          <w:szCs w:val="23"/>
        </w:rPr>
        <w:t xml:space="preserve"> their </w:t>
      </w:r>
      <w:r w:rsidR="003D3AAD" w:rsidRPr="00642B9D">
        <w:rPr>
          <w:rFonts w:cstheme="minorHAnsi"/>
          <w:sz w:val="23"/>
          <w:szCs w:val="23"/>
        </w:rPr>
        <w:t xml:space="preserve">division of responsibilities, consultations and exchanges of information on inquiries </w:t>
      </w:r>
      <w:r w:rsidR="00D7018B" w:rsidRPr="00642B9D">
        <w:rPr>
          <w:rFonts w:cstheme="minorHAnsi"/>
          <w:sz w:val="23"/>
          <w:szCs w:val="23"/>
        </w:rPr>
        <w:t xml:space="preserve">that </w:t>
      </w:r>
      <w:r w:rsidR="003D3AAD" w:rsidRPr="00642B9D">
        <w:rPr>
          <w:rFonts w:cstheme="minorHAnsi"/>
          <w:sz w:val="23"/>
          <w:szCs w:val="23"/>
        </w:rPr>
        <w:t>posed a risk of duplication and overlap</w:t>
      </w:r>
      <w:r w:rsidR="009B5815" w:rsidRPr="00642B9D">
        <w:rPr>
          <w:rFonts w:cstheme="minorHAnsi"/>
          <w:sz w:val="23"/>
          <w:szCs w:val="23"/>
        </w:rPr>
        <w:t xml:space="preserve">. </w:t>
      </w:r>
      <w:r w:rsidR="00D7018B" w:rsidRPr="00642B9D">
        <w:rPr>
          <w:rFonts w:cstheme="minorHAnsi"/>
          <w:sz w:val="23"/>
          <w:szCs w:val="23"/>
        </w:rPr>
        <w:t xml:space="preserve">A ministerial directive of </w:t>
      </w:r>
      <w:r w:rsidR="00D06DC2" w:rsidRPr="00642B9D">
        <w:rPr>
          <w:rFonts w:cstheme="minorHAnsi"/>
          <w:sz w:val="23"/>
          <w:szCs w:val="23"/>
        </w:rPr>
        <w:t xml:space="preserve">22 </w:t>
      </w:r>
      <w:r w:rsidR="00387AEE" w:rsidRPr="00642B9D">
        <w:rPr>
          <w:rFonts w:cstheme="minorHAnsi"/>
          <w:sz w:val="23"/>
          <w:szCs w:val="23"/>
        </w:rPr>
        <w:t>September</w:t>
      </w:r>
      <w:r w:rsidR="00D06DC2" w:rsidRPr="00642B9D">
        <w:rPr>
          <w:rFonts w:cstheme="minorHAnsi"/>
          <w:sz w:val="23"/>
          <w:szCs w:val="23"/>
        </w:rPr>
        <w:t xml:space="preserve"> 2011 </w:t>
      </w:r>
      <w:r w:rsidR="00D7018B" w:rsidRPr="00642B9D">
        <w:rPr>
          <w:rFonts w:cstheme="minorHAnsi"/>
          <w:sz w:val="23"/>
          <w:szCs w:val="23"/>
        </w:rPr>
        <w:t xml:space="preserve">on the division of responsibilities regarding criminal police investigations of offences involving police officers established the principles </w:t>
      </w:r>
      <w:r w:rsidR="00D7018B" w:rsidRPr="00642B9D">
        <w:rPr>
          <w:rFonts w:cstheme="minorHAnsi"/>
          <w:sz w:val="23"/>
          <w:szCs w:val="23"/>
        </w:rPr>
        <w:lastRenderedPageBreak/>
        <w:t>governing who should conduct such inquiries</w:t>
      </w:r>
      <w:r w:rsidR="00D06DC2" w:rsidRPr="00642B9D">
        <w:rPr>
          <w:rFonts w:cstheme="minorHAnsi"/>
          <w:sz w:val="23"/>
          <w:szCs w:val="23"/>
        </w:rPr>
        <w:t xml:space="preserve">. </w:t>
      </w:r>
      <w:r w:rsidR="00D7018B" w:rsidRPr="00642B9D">
        <w:rPr>
          <w:rFonts w:cstheme="minorHAnsi"/>
          <w:sz w:val="23"/>
          <w:szCs w:val="23"/>
        </w:rPr>
        <w:t xml:space="preserve">The directive gave the P </w:t>
      </w:r>
      <w:r w:rsidR="00D37240" w:rsidRPr="00642B9D">
        <w:rPr>
          <w:rFonts w:cstheme="minorHAnsi"/>
          <w:sz w:val="23"/>
          <w:szCs w:val="23"/>
        </w:rPr>
        <w:t xml:space="preserve">Committee </w:t>
      </w:r>
      <w:r w:rsidR="00D7018B" w:rsidRPr="00642B9D">
        <w:rPr>
          <w:rFonts w:cstheme="minorHAnsi"/>
          <w:sz w:val="23"/>
          <w:szCs w:val="23"/>
        </w:rPr>
        <w:t>priority for investigating corruption offences involving the police when these were committed in association with criminals, acting either individually or in a criminal organisation</w:t>
      </w:r>
      <w:r w:rsidR="00D06DC2" w:rsidRPr="00642B9D">
        <w:rPr>
          <w:rFonts w:cstheme="minorHAnsi"/>
          <w:sz w:val="23"/>
          <w:szCs w:val="23"/>
        </w:rPr>
        <w:t xml:space="preserve">. </w:t>
      </w:r>
      <w:r w:rsidR="00244498" w:rsidRPr="00642B9D">
        <w:rPr>
          <w:rFonts w:cstheme="minorHAnsi"/>
          <w:sz w:val="23"/>
          <w:szCs w:val="23"/>
        </w:rPr>
        <w:t xml:space="preserve">Despite these documents, several of the </w:t>
      </w:r>
      <w:r w:rsidR="009A6AAE">
        <w:rPr>
          <w:rFonts w:cstheme="minorHAnsi"/>
          <w:sz w:val="23"/>
          <w:szCs w:val="23"/>
        </w:rPr>
        <w:t xml:space="preserve">people with whom the </w:t>
      </w:r>
      <w:r w:rsidR="00244498" w:rsidRPr="00642B9D">
        <w:rPr>
          <w:rFonts w:cstheme="minorHAnsi"/>
          <w:sz w:val="23"/>
          <w:szCs w:val="23"/>
        </w:rPr>
        <w:t>GET</w:t>
      </w:r>
      <w:r w:rsidR="009A6AAE">
        <w:rPr>
          <w:rFonts w:cstheme="minorHAnsi"/>
          <w:sz w:val="23"/>
          <w:szCs w:val="23"/>
        </w:rPr>
        <w:t xml:space="preserve"> spoke</w:t>
      </w:r>
      <w:r w:rsidR="00244498" w:rsidRPr="00642B9D">
        <w:rPr>
          <w:rFonts w:cstheme="minorHAnsi"/>
          <w:sz w:val="23"/>
          <w:szCs w:val="23"/>
        </w:rPr>
        <w:t xml:space="preserve"> said that the division of responsibilities between the </w:t>
      </w:r>
      <w:r w:rsidR="00BE2C47" w:rsidRPr="00642B9D">
        <w:rPr>
          <w:rFonts w:cstheme="minorHAnsi"/>
          <w:sz w:val="23"/>
          <w:szCs w:val="23"/>
        </w:rPr>
        <w:t>two bodies was not always clear, particularly for police officers wishing to report a violation, who did not know which organisation to contact</w:t>
      </w:r>
      <w:r w:rsidR="00D06DC2" w:rsidRPr="00642B9D">
        <w:rPr>
          <w:rFonts w:cstheme="minorHAnsi"/>
          <w:sz w:val="23"/>
          <w:szCs w:val="23"/>
        </w:rPr>
        <w:t>.</w:t>
      </w:r>
      <w:r w:rsidR="003F3E9C" w:rsidRPr="00642B9D">
        <w:rPr>
          <w:rFonts w:cstheme="minorHAnsi"/>
          <w:sz w:val="23"/>
          <w:szCs w:val="23"/>
        </w:rPr>
        <w:t xml:space="preserve">  </w:t>
      </w:r>
    </w:p>
    <w:p w14:paraId="0DCBBF08" w14:textId="77777777" w:rsidR="006F09A0" w:rsidRPr="00642B9D" w:rsidRDefault="006F09A0" w:rsidP="006F09A0">
      <w:pPr>
        <w:pStyle w:val="Paragraphedeliste"/>
        <w:rPr>
          <w:rFonts w:cstheme="minorHAnsi"/>
          <w:sz w:val="23"/>
          <w:szCs w:val="23"/>
        </w:rPr>
      </w:pPr>
    </w:p>
    <w:p w14:paraId="5C6C59B7" w14:textId="75723600" w:rsidR="007C316A" w:rsidRPr="00642B9D" w:rsidRDefault="004522F0" w:rsidP="001878CC">
      <w:pPr>
        <w:pStyle w:val="Titre3"/>
        <w:tabs>
          <w:tab w:val="left" w:pos="709"/>
        </w:tabs>
        <w:spacing w:before="0" w:line="240" w:lineRule="auto"/>
        <w:rPr>
          <w:rFonts w:asciiTheme="minorHAnsi" w:hAnsiTheme="minorHAnsi" w:cstheme="minorHAnsi"/>
          <w:b w:val="0"/>
          <w:i/>
          <w:color w:val="auto"/>
          <w:sz w:val="23"/>
          <w:szCs w:val="23"/>
        </w:rPr>
      </w:pPr>
      <w:bookmarkStart w:id="147" w:name="_Toc2777436"/>
      <w:bookmarkStart w:id="148" w:name="_Toc24124638"/>
      <w:r>
        <w:rPr>
          <w:rFonts w:asciiTheme="minorHAnsi" w:hAnsiTheme="minorHAnsi" w:cstheme="minorHAnsi"/>
          <w:b w:val="0"/>
          <w:i/>
          <w:color w:val="auto"/>
          <w:sz w:val="23"/>
          <w:szCs w:val="23"/>
        </w:rPr>
        <w:t>P</w:t>
      </w:r>
      <w:r w:rsidR="009238A5" w:rsidRPr="00642B9D">
        <w:rPr>
          <w:rFonts w:asciiTheme="minorHAnsi" w:hAnsiTheme="minorHAnsi" w:cstheme="minorHAnsi"/>
          <w:b w:val="0"/>
          <w:i/>
          <w:color w:val="auto"/>
          <w:sz w:val="23"/>
          <w:szCs w:val="23"/>
        </w:rPr>
        <w:t xml:space="preserve">ublic and civil society </w:t>
      </w:r>
      <w:bookmarkEnd w:id="147"/>
      <w:r>
        <w:rPr>
          <w:rFonts w:asciiTheme="minorHAnsi" w:hAnsiTheme="minorHAnsi" w:cstheme="minorHAnsi"/>
          <w:b w:val="0"/>
          <w:i/>
          <w:color w:val="auto"/>
          <w:sz w:val="23"/>
          <w:szCs w:val="23"/>
        </w:rPr>
        <w:t>monitoring</w:t>
      </w:r>
      <w:bookmarkEnd w:id="148"/>
    </w:p>
    <w:p w14:paraId="43BAAA15" w14:textId="77777777" w:rsidR="007C316A" w:rsidRPr="00642B9D" w:rsidRDefault="007C316A" w:rsidP="001878CC">
      <w:pPr>
        <w:spacing w:line="240" w:lineRule="auto"/>
        <w:jc w:val="both"/>
        <w:rPr>
          <w:rFonts w:cstheme="minorHAnsi"/>
          <w:sz w:val="23"/>
          <w:szCs w:val="23"/>
        </w:rPr>
      </w:pPr>
    </w:p>
    <w:p w14:paraId="6B1BB0FB" w14:textId="78795F11" w:rsidR="007C316A" w:rsidRPr="00642B9D" w:rsidRDefault="009238A5" w:rsidP="009B5815">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Members of the public and civil society </w:t>
      </w:r>
      <w:r w:rsidR="00C31739" w:rsidRPr="00642B9D">
        <w:rPr>
          <w:rFonts w:cstheme="minorHAnsi"/>
          <w:sz w:val="23"/>
          <w:szCs w:val="23"/>
        </w:rPr>
        <w:t xml:space="preserve">can </w:t>
      </w:r>
      <w:r w:rsidRPr="00642B9D">
        <w:rPr>
          <w:rFonts w:cstheme="minorHAnsi"/>
          <w:sz w:val="23"/>
          <w:szCs w:val="23"/>
        </w:rPr>
        <w:t>lodge complaint</w:t>
      </w:r>
      <w:r w:rsidR="00C31739" w:rsidRPr="00642B9D">
        <w:rPr>
          <w:rFonts w:cstheme="minorHAnsi"/>
          <w:sz w:val="23"/>
          <w:szCs w:val="23"/>
        </w:rPr>
        <w:t>s</w:t>
      </w:r>
      <w:r w:rsidR="006253AE">
        <w:rPr>
          <w:rFonts w:cstheme="minorHAnsi"/>
          <w:sz w:val="23"/>
          <w:szCs w:val="23"/>
        </w:rPr>
        <w:t xml:space="preserve"> </w:t>
      </w:r>
      <w:r w:rsidRPr="00642B9D">
        <w:rPr>
          <w:rFonts w:cstheme="minorHAnsi"/>
          <w:sz w:val="23"/>
          <w:szCs w:val="23"/>
        </w:rPr>
        <w:t xml:space="preserve">or </w:t>
      </w:r>
      <w:r w:rsidR="006253AE">
        <w:rPr>
          <w:rFonts w:cstheme="minorHAnsi"/>
          <w:sz w:val="23"/>
          <w:szCs w:val="23"/>
        </w:rPr>
        <w:t>report possible offen</w:t>
      </w:r>
      <w:r w:rsidR="00C31739" w:rsidRPr="00642B9D">
        <w:rPr>
          <w:rFonts w:cstheme="minorHAnsi"/>
          <w:sz w:val="23"/>
          <w:szCs w:val="23"/>
        </w:rPr>
        <w:t xml:space="preserve">ces involving police officers </w:t>
      </w:r>
      <w:r w:rsidR="006253AE">
        <w:rPr>
          <w:rFonts w:cstheme="minorHAnsi"/>
          <w:sz w:val="23"/>
          <w:szCs w:val="23"/>
        </w:rPr>
        <w:t xml:space="preserve">to </w:t>
      </w:r>
      <w:r w:rsidR="00C31739" w:rsidRPr="00642B9D">
        <w:rPr>
          <w:rFonts w:cstheme="minorHAnsi"/>
          <w:sz w:val="23"/>
          <w:szCs w:val="23"/>
        </w:rPr>
        <w:t xml:space="preserve">the P </w:t>
      </w:r>
      <w:r w:rsidR="00D37240" w:rsidRPr="00642B9D">
        <w:rPr>
          <w:rFonts w:cstheme="minorHAnsi"/>
          <w:sz w:val="23"/>
          <w:szCs w:val="23"/>
        </w:rPr>
        <w:t>Committee</w:t>
      </w:r>
      <w:r w:rsidR="00C31739" w:rsidRPr="00642B9D">
        <w:rPr>
          <w:rFonts w:cstheme="minorHAnsi"/>
          <w:sz w:val="23"/>
          <w:szCs w:val="23"/>
        </w:rPr>
        <w:t xml:space="preserve">, the AIG, the Crown </w:t>
      </w:r>
      <w:r w:rsidR="00E379EB" w:rsidRPr="00642B9D">
        <w:rPr>
          <w:rFonts w:cstheme="minorHAnsi"/>
          <w:sz w:val="23"/>
          <w:szCs w:val="23"/>
        </w:rPr>
        <w:t>Prosecutor</w:t>
      </w:r>
      <w:r w:rsidR="00C31739" w:rsidRPr="00642B9D">
        <w:rPr>
          <w:rFonts w:cstheme="minorHAnsi"/>
          <w:sz w:val="23"/>
          <w:szCs w:val="23"/>
        </w:rPr>
        <w:t>, investigating judges or the relevant police officer’s superior</w:t>
      </w:r>
      <w:r w:rsidR="009B5815" w:rsidRPr="00642B9D">
        <w:rPr>
          <w:rFonts w:cstheme="minorHAnsi"/>
          <w:sz w:val="23"/>
          <w:szCs w:val="23"/>
        </w:rPr>
        <w:t xml:space="preserve">.  </w:t>
      </w:r>
    </w:p>
    <w:p w14:paraId="206186B8" w14:textId="77777777" w:rsidR="007C316A" w:rsidRPr="00642B9D" w:rsidRDefault="007C316A" w:rsidP="001878CC">
      <w:pPr>
        <w:spacing w:line="240" w:lineRule="auto"/>
        <w:jc w:val="both"/>
        <w:rPr>
          <w:rFonts w:cstheme="minorHAnsi"/>
          <w:sz w:val="23"/>
          <w:szCs w:val="23"/>
        </w:rPr>
      </w:pPr>
    </w:p>
    <w:p w14:paraId="587A0C4C" w14:textId="71A89C09" w:rsidR="00133B4E" w:rsidRPr="00642B9D" w:rsidRDefault="00C31739" w:rsidP="00436C8E">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AB33D7" w:rsidRPr="00642B9D">
        <w:rPr>
          <w:rFonts w:cstheme="minorHAnsi"/>
          <w:sz w:val="23"/>
          <w:szCs w:val="23"/>
        </w:rPr>
        <w:t xml:space="preserve">AIG </w:t>
      </w:r>
      <w:r w:rsidR="00D96C88" w:rsidRPr="00642B9D">
        <w:rPr>
          <w:rFonts w:cstheme="minorHAnsi"/>
          <w:sz w:val="23"/>
          <w:szCs w:val="23"/>
        </w:rPr>
        <w:t>and</w:t>
      </w:r>
      <w:r w:rsidR="00AB33D7" w:rsidRPr="00642B9D">
        <w:rPr>
          <w:rFonts w:cstheme="minorHAnsi"/>
          <w:sz w:val="23"/>
          <w:szCs w:val="23"/>
        </w:rPr>
        <w:t xml:space="preserve"> </w:t>
      </w:r>
      <w:r w:rsidRPr="00642B9D">
        <w:rPr>
          <w:rFonts w:cstheme="minorHAnsi"/>
          <w:sz w:val="23"/>
          <w:szCs w:val="23"/>
        </w:rPr>
        <w:t xml:space="preserve">the </w:t>
      </w:r>
      <w:r w:rsidR="00CD63DE" w:rsidRPr="00642B9D">
        <w:rPr>
          <w:rFonts w:cstheme="minorHAnsi"/>
          <w:sz w:val="23"/>
          <w:szCs w:val="23"/>
        </w:rPr>
        <w:t xml:space="preserve">P </w:t>
      </w:r>
      <w:r w:rsidR="00D37240" w:rsidRPr="00642B9D">
        <w:rPr>
          <w:rFonts w:cstheme="minorHAnsi"/>
          <w:sz w:val="23"/>
          <w:szCs w:val="23"/>
        </w:rPr>
        <w:t xml:space="preserve">Committee </w:t>
      </w:r>
      <w:r w:rsidRPr="00642B9D">
        <w:rPr>
          <w:rFonts w:cstheme="minorHAnsi"/>
          <w:sz w:val="23"/>
          <w:szCs w:val="23"/>
        </w:rPr>
        <w:t>in particular can receive complaints through a number of channels, such as letters, emails or telephone calls</w:t>
      </w:r>
      <w:r w:rsidR="00AB33D7" w:rsidRPr="00642B9D">
        <w:rPr>
          <w:rFonts w:cstheme="minorHAnsi"/>
          <w:sz w:val="23"/>
          <w:szCs w:val="23"/>
        </w:rPr>
        <w:t xml:space="preserve">. </w:t>
      </w:r>
      <w:r w:rsidRPr="00642B9D">
        <w:rPr>
          <w:rFonts w:cstheme="minorHAnsi"/>
          <w:sz w:val="23"/>
          <w:szCs w:val="23"/>
        </w:rPr>
        <w:t>The AIG’s site includes a complaints form that can be downloaded and sent back by email or ordinary post</w:t>
      </w:r>
      <w:r w:rsidR="00AB33D7" w:rsidRPr="00642B9D">
        <w:rPr>
          <w:rFonts w:cstheme="minorHAnsi"/>
          <w:sz w:val="23"/>
          <w:szCs w:val="23"/>
        </w:rPr>
        <w:t xml:space="preserve">. </w:t>
      </w:r>
      <w:r w:rsidRPr="00642B9D">
        <w:rPr>
          <w:rFonts w:cstheme="minorHAnsi"/>
          <w:sz w:val="23"/>
          <w:szCs w:val="23"/>
        </w:rPr>
        <w:t>Complaints are then directed to whichever body is best suited to deal with them, namely the judicial auth</w:t>
      </w:r>
      <w:r w:rsidR="006253AE">
        <w:rPr>
          <w:rFonts w:cstheme="minorHAnsi"/>
          <w:sz w:val="23"/>
          <w:szCs w:val="23"/>
        </w:rPr>
        <w:t xml:space="preserve">orities, the P </w:t>
      </w:r>
      <w:r w:rsidR="00D37240">
        <w:rPr>
          <w:rFonts w:cstheme="minorHAnsi"/>
          <w:sz w:val="23"/>
          <w:szCs w:val="23"/>
        </w:rPr>
        <w:t xml:space="preserve">Committee </w:t>
      </w:r>
      <w:r w:rsidR="006253AE">
        <w:rPr>
          <w:rFonts w:cstheme="minorHAnsi"/>
          <w:sz w:val="23"/>
          <w:szCs w:val="23"/>
        </w:rPr>
        <w:t>inquiries</w:t>
      </w:r>
      <w:r w:rsidRPr="00642B9D">
        <w:rPr>
          <w:rFonts w:cstheme="minorHAnsi"/>
          <w:sz w:val="23"/>
          <w:szCs w:val="23"/>
        </w:rPr>
        <w:t xml:space="preserve"> section or the relevant hierarchical authorities</w:t>
      </w:r>
      <w:r w:rsidR="00AB33D7" w:rsidRPr="00642B9D">
        <w:rPr>
          <w:rFonts w:cstheme="minorHAnsi"/>
          <w:sz w:val="23"/>
          <w:szCs w:val="23"/>
        </w:rPr>
        <w:t xml:space="preserve">. </w:t>
      </w:r>
      <w:r w:rsidRPr="00642B9D">
        <w:rPr>
          <w:rFonts w:cstheme="minorHAnsi"/>
          <w:sz w:val="23"/>
          <w:szCs w:val="23"/>
        </w:rPr>
        <w:t>There are no formal requirements or costs associated with submitting complaints and anonymous complaints are sometimes accepted</w:t>
      </w:r>
      <w:r w:rsidR="00AB33D7" w:rsidRPr="00642B9D">
        <w:rPr>
          <w:rFonts w:cstheme="minorHAnsi"/>
          <w:sz w:val="23"/>
          <w:szCs w:val="23"/>
        </w:rPr>
        <w:t>.</w:t>
      </w:r>
      <w:r w:rsidR="00D77BCC" w:rsidRPr="00642B9D">
        <w:rPr>
          <w:rFonts w:cstheme="minorHAnsi"/>
          <w:sz w:val="23"/>
          <w:szCs w:val="23"/>
        </w:rPr>
        <w:t xml:space="preserve"> </w:t>
      </w:r>
      <w:r w:rsidR="00E572B2" w:rsidRPr="00E572B2">
        <w:rPr>
          <w:rFonts w:cstheme="minorHAnsi"/>
          <w:sz w:val="23"/>
          <w:szCs w:val="23"/>
        </w:rPr>
        <w:t>Complaints are then directed to the body best able to deal with them, namely the judicial authorities, the P</w:t>
      </w:r>
      <w:r w:rsidR="00E572B2">
        <w:rPr>
          <w:rFonts w:cstheme="minorHAnsi"/>
          <w:sz w:val="23"/>
          <w:szCs w:val="23"/>
        </w:rPr>
        <w:t xml:space="preserve"> Committee</w:t>
      </w:r>
      <w:r w:rsidR="00E572B2" w:rsidRPr="00E572B2">
        <w:rPr>
          <w:rFonts w:cstheme="minorHAnsi"/>
          <w:sz w:val="23"/>
          <w:szCs w:val="23"/>
        </w:rPr>
        <w:t>, the AIG or the competent line of authority.</w:t>
      </w:r>
      <w:r w:rsidR="00E572B2">
        <w:rPr>
          <w:rFonts w:cstheme="minorHAnsi"/>
          <w:sz w:val="23"/>
          <w:szCs w:val="23"/>
        </w:rPr>
        <w:t xml:space="preserve"> </w:t>
      </w:r>
      <w:r w:rsidRPr="00642B9D">
        <w:rPr>
          <w:rFonts w:cstheme="minorHAnsi"/>
          <w:sz w:val="23"/>
          <w:szCs w:val="23"/>
        </w:rPr>
        <w:t xml:space="preserve">Complainants are informed of decisions to </w:t>
      </w:r>
      <w:r w:rsidR="001946A3">
        <w:rPr>
          <w:rFonts w:cstheme="minorHAnsi"/>
          <w:sz w:val="23"/>
          <w:szCs w:val="23"/>
        </w:rPr>
        <w:t xml:space="preserve">terminate </w:t>
      </w:r>
      <w:r w:rsidRPr="00642B9D">
        <w:rPr>
          <w:rFonts w:cstheme="minorHAnsi"/>
          <w:sz w:val="23"/>
          <w:szCs w:val="23"/>
        </w:rPr>
        <w:t xml:space="preserve">inquiries, together with the </w:t>
      </w:r>
      <w:r w:rsidR="001946A3">
        <w:rPr>
          <w:rFonts w:cstheme="minorHAnsi"/>
          <w:sz w:val="23"/>
          <w:szCs w:val="23"/>
        </w:rPr>
        <w:t>finding</w:t>
      </w:r>
      <w:r w:rsidRPr="00642B9D">
        <w:rPr>
          <w:rFonts w:cstheme="minorHAnsi"/>
          <w:sz w:val="23"/>
          <w:szCs w:val="23"/>
        </w:rPr>
        <w:t>s</w:t>
      </w:r>
      <w:r w:rsidR="00133B4E" w:rsidRPr="00642B9D">
        <w:rPr>
          <w:rFonts w:cstheme="minorHAnsi"/>
          <w:sz w:val="23"/>
          <w:szCs w:val="23"/>
        </w:rPr>
        <w:t>.</w:t>
      </w:r>
    </w:p>
    <w:p w14:paraId="5D369613" w14:textId="77777777" w:rsidR="007C316A" w:rsidRPr="00642B9D" w:rsidRDefault="007C316A" w:rsidP="001878CC">
      <w:pPr>
        <w:tabs>
          <w:tab w:val="left" w:pos="709"/>
        </w:tabs>
        <w:spacing w:line="240" w:lineRule="auto"/>
        <w:jc w:val="both"/>
        <w:rPr>
          <w:rFonts w:cstheme="minorHAnsi"/>
          <w:sz w:val="23"/>
          <w:szCs w:val="23"/>
        </w:rPr>
      </w:pPr>
    </w:p>
    <w:p w14:paraId="12284846" w14:textId="0247A831" w:rsidR="003F3E9C" w:rsidRPr="00642B9D" w:rsidRDefault="00BE2C47" w:rsidP="003F3E9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CD63DE" w:rsidRPr="00642B9D">
        <w:rPr>
          <w:rFonts w:cstheme="minorHAnsi"/>
          <w:sz w:val="23"/>
          <w:szCs w:val="23"/>
        </w:rPr>
        <w:t xml:space="preserve">P </w:t>
      </w:r>
      <w:r w:rsidR="00D37240" w:rsidRPr="00642B9D">
        <w:rPr>
          <w:rFonts w:cstheme="minorHAnsi"/>
          <w:sz w:val="23"/>
          <w:szCs w:val="23"/>
        </w:rPr>
        <w:t xml:space="preserve">Committee </w:t>
      </w:r>
      <w:r w:rsidR="00D96C88" w:rsidRPr="00642B9D">
        <w:rPr>
          <w:rFonts w:cstheme="minorHAnsi"/>
          <w:sz w:val="23"/>
          <w:szCs w:val="23"/>
        </w:rPr>
        <w:t>and</w:t>
      </w:r>
      <w:r w:rsidR="003F3E9C" w:rsidRPr="00642B9D">
        <w:rPr>
          <w:rFonts w:cstheme="minorHAnsi"/>
          <w:sz w:val="23"/>
          <w:szCs w:val="23"/>
        </w:rPr>
        <w:t xml:space="preserve"> </w:t>
      </w:r>
      <w:r w:rsidRPr="00642B9D">
        <w:rPr>
          <w:rFonts w:cstheme="minorHAnsi"/>
          <w:sz w:val="23"/>
          <w:szCs w:val="23"/>
        </w:rPr>
        <w:t xml:space="preserve">the </w:t>
      </w:r>
      <w:r w:rsidR="003F3E9C" w:rsidRPr="00642B9D">
        <w:rPr>
          <w:rFonts w:cstheme="minorHAnsi"/>
          <w:sz w:val="23"/>
          <w:szCs w:val="23"/>
        </w:rPr>
        <w:t xml:space="preserve">AIG </w:t>
      </w:r>
      <w:r w:rsidRPr="00642B9D">
        <w:rPr>
          <w:rFonts w:cstheme="minorHAnsi"/>
          <w:sz w:val="23"/>
          <w:szCs w:val="23"/>
        </w:rPr>
        <w:t xml:space="preserve">have developed a database with the initials </w:t>
      </w:r>
      <w:r w:rsidR="003F3E9C" w:rsidRPr="00642B9D">
        <w:rPr>
          <w:rFonts w:cstheme="minorHAnsi"/>
          <w:sz w:val="23"/>
          <w:szCs w:val="23"/>
        </w:rPr>
        <w:t>KLFP (</w:t>
      </w:r>
      <w:r w:rsidR="003F3E9C" w:rsidRPr="00642B9D">
        <w:rPr>
          <w:rFonts w:cstheme="minorHAnsi"/>
          <w:i/>
          <w:sz w:val="23"/>
          <w:szCs w:val="23"/>
        </w:rPr>
        <w:t>KlachtenFiche-FichePlaintes</w:t>
      </w:r>
      <w:r w:rsidR="003F3E9C" w:rsidRPr="00642B9D">
        <w:rPr>
          <w:rFonts w:cstheme="minorHAnsi"/>
          <w:sz w:val="23"/>
          <w:szCs w:val="23"/>
        </w:rPr>
        <w:t xml:space="preserve">) </w:t>
      </w:r>
      <w:r w:rsidRPr="00642B9D">
        <w:rPr>
          <w:rFonts w:cstheme="minorHAnsi"/>
          <w:sz w:val="23"/>
          <w:szCs w:val="23"/>
        </w:rPr>
        <w:t xml:space="preserve">on complaints and reports of violations concerning police </w:t>
      </w:r>
      <w:r w:rsidR="00E572B2">
        <w:rPr>
          <w:rFonts w:cstheme="minorHAnsi"/>
          <w:sz w:val="23"/>
          <w:szCs w:val="23"/>
        </w:rPr>
        <w:t>personnel</w:t>
      </w:r>
      <w:r w:rsidR="00E572B2" w:rsidRPr="00642B9D">
        <w:rPr>
          <w:rFonts w:cstheme="minorHAnsi"/>
          <w:sz w:val="23"/>
          <w:szCs w:val="23"/>
        </w:rPr>
        <w:t xml:space="preserve"> </w:t>
      </w:r>
      <w:r w:rsidRPr="00642B9D">
        <w:rPr>
          <w:rFonts w:cstheme="minorHAnsi"/>
          <w:sz w:val="23"/>
          <w:szCs w:val="23"/>
        </w:rPr>
        <w:t>received by the police authorities</w:t>
      </w:r>
      <w:r w:rsidR="003F3E9C" w:rsidRPr="00642B9D">
        <w:rPr>
          <w:rFonts w:cstheme="minorHAnsi"/>
          <w:sz w:val="23"/>
          <w:szCs w:val="23"/>
        </w:rPr>
        <w:t xml:space="preserve">. </w:t>
      </w:r>
      <w:r w:rsidRPr="00642B9D">
        <w:rPr>
          <w:rFonts w:cstheme="minorHAnsi"/>
          <w:sz w:val="23"/>
          <w:szCs w:val="23"/>
        </w:rPr>
        <w:t xml:space="preserve">The application is available on the general police network and enables the police to inform the P </w:t>
      </w:r>
      <w:r w:rsidR="00D37240" w:rsidRPr="00642B9D">
        <w:rPr>
          <w:rFonts w:cstheme="minorHAnsi"/>
          <w:sz w:val="23"/>
          <w:szCs w:val="23"/>
        </w:rPr>
        <w:t xml:space="preserve">Committee </w:t>
      </w:r>
      <w:r w:rsidRPr="00642B9D">
        <w:rPr>
          <w:rFonts w:cstheme="minorHAnsi"/>
          <w:sz w:val="23"/>
          <w:szCs w:val="23"/>
        </w:rPr>
        <w:t xml:space="preserve">and </w:t>
      </w:r>
      <w:r w:rsidR="00C47922" w:rsidRPr="00642B9D">
        <w:rPr>
          <w:rFonts w:cstheme="minorHAnsi"/>
          <w:sz w:val="23"/>
          <w:szCs w:val="23"/>
        </w:rPr>
        <w:t xml:space="preserve">the </w:t>
      </w:r>
      <w:r w:rsidR="00E379EB" w:rsidRPr="00642B9D">
        <w:rPr>
          <w:rFonts w:cstheme="minorHAnsi"/>
          <w:sz w:val="23"/>
          <w:szCs w:val="23"/>
        </w:rPr>
        <w:t xml:space="preserve">General Inspectorate </w:t>
      </w:r>
      <w:r w:rsidRPr="00642B9D">
        <w:rPr>
          <w:rFonts w:cstheme="minorHAnsi"/>
          <w:sz w:val="23"/>
          <w:szCs w:val="23"/>
        </w:rPr>
        <w:t>of complaints received at operational level</w:t>
      </w:r>
      <w:r w:rsidR="003F3E9C" w:rsidRPr="00642B9D">
        <w:rPr>
          <w:rFonts w:cstheme="minorHAnsi"/>
          <w:sz w:val="23"/>
          <w:szCs w:val="23"/>
        </w:rPr>
        <w:t xml:space="preserve">. </w:t>
      </w:r>
      <w:r w:rsidR="00C47922" w:rsidRPr="00642B9D">
        <w:rPr>
          <w:rFonts w:cstheme="minorHAnsi"/>
          <w:sz w:val="23"/>
          <w:szCs w:val="23"/>
        </w:rPr>
        <w:t>The GET was informed that police departments were not obliged to input the relevant information to the database and that not all of them did so</w:t>
      </w:r>
      <w:r w:rsidR="003F3E9C" w:rsidRPr="00642B9D">
        <w:rPr>
          <w:rFonts w:cstheme="minorHAnsi"/>
          <w:sz w:val="23"/>
          <w:szCs w:val="23"/>
        </w:rPr>
        <w:t xml:space="preserve">. </w:t>
      </w:r>
      <w:r w:rsidR="00C47922" w:rsidRPr="00642B9D">
        <w:rPr>
          <w:rFonts w:cstheme="minorHAnsi"/>
          <w:sz w:val="23"/>
          <w:szCs w:val="23"/>
        </w:rPr>
        <w:t xml:space="preserve">It therefore only offers a partial view of the situation. The </w:t>
      </w:r>
      <w:r w:rsidR="003F3E9C" w:rsidRPr="00642B9D">
        <w:rPr>
          <w:rFonts w:cstheme="minorHAnsi"/>
          <w:sz w:val="23"/>
          <w:szCs w:val="23"/>
        </w:rPr>
        <w:t xml:space="preserve">AIG </w:t>
      </w:r>
      <w:r w:rsidR="00D96C88" w:rsidRPr="00642B9D">
        <w:rPr>
          <w:rFonts w:cstheme="minorHAnsi"/>
          <w:sz w:val="23"/>
          <w:szCs w:val="23"/>
        </w:rPr>
        <w:t>and</w:t>
      </w:r>
      <w:r w:rsidR="003F3E9C" w:rsidRPr="00642B9D">
        <w:rPr>
          <w:rFonts w:cstheme="minorHAnsi"/>
          <w:sz w:val="23"/>
          <w:szCs w:val="23"/>
        </w:rPr>
        <w:t xml:space="preserve"> </w:t>
      </w:r>
      <w:r w:rsidR="00C47922" w:rsidRPr="00642B9D">
        <w:rPr>
          <w:rFonts w:cstheme="minorHAnsi"/>
          <w:sz w:val="23"/>
          <w:szCs w:val="23"/>
        </w:rPr>
        <w:t>the</w:t>
      </w:r>
      <w:r w:rsidR="003F3E9C" w:rsidRPr="00642B9D">
        <w:rPr>
          <w:rFonts w:cstheme="minorHAnsi"/>
          <w:sz w:val="23"/>
          <w:szCs w:val="23"/>
        </w:rPr>
        <w:t xml:space="preserve"> </w:t>
      </w:r>
      <w:r w:rsidR="00CD63DE" w:rsidRPr="00642B9D">
        <w:rPr>
          <w:rFonts w:cstheme="minorHAnsi"/>
          <w:sz w:val="23"/>
          <w:szCs w:val="23"/>
        </w:rPr>
        <w:t xml:space="preserve">P </w:t>
      </w:r>
      <w:r w:rsidR="00D37240" w:rsidRPr="00642B9D">
        <w:rPr>
          <w:rFonts w:cstheme="minorHAnsi"/>
          <w:sz w:val="23"/>
          <w:szCs w:val="23"/>
        </w:rPr>
        <w:t xml:space="preserve">Committee </w:t>
      </w:r>
      <w:r w:rsidR="00C47922" w:rsidRPr="00642B9D">
        <w:rPr>
          <w:rFonts w:cstheme="minorHAnsi"/>
          <w:sz w:val="23"/>
          <w:szCs w:val="23"/>
        </w:rPr>
        <w:t>are currently making efforts to simplify it</w:t>
      </w:r>
      <w:r w:rsidR="003F3E9C" w:rsidRPr="00642B9D">
        <w:rPr>
          <w:rFonts w:cstheme="minorHAnsi"/>
          <w:sz w:val="23"/>
          <w:szCs w:val="23"/>
        </w:rPr>
        <w:t xml:space="preserve">. </w:t>
      </w:r>
      <w:r w:rsidR="00C47922" w:rsidRPr="00642B9D">
        <w:rPr>
          <w:rFonts w:cstheme="minorHAnsi"/>
          <w:sz w:val="23"/>
          <w:szCs w:val="23"/>
        </w:rPr>
        <w:t>In this context, the GET encourages the authorities to ensure that input to the KLFP database is more rigorous and systematic so that the supervisory bodies will have more comprehensive information on complaints concerning police officers</w:t>
      </w:r>
      <w:r w:rsidR="003F3E9C" w:rsidRPr="00642B9D">
        <w:rPr>
          <w:rFonts w:cstheme="minorHAnsi"/>
          <w:sz w:val="23"/>
          <w:szCs w:val="23"/>
        </w:rPr>
        <w:t>.</w:t>
      </w:r>
    </w:p>
    <w:p w14:paraId="2E695217" w14:textId="77777777" w:rsidR="003F3E9C" w:rsidRPr="00642B9D" w:rsidRDefault="003F3E9C" w:rsidP="001878CC">
      <w:pPr>
        <w:tabs>
          <w:tab w:val="left" w:pos="709"/>
        </w:tabs>
        <w:spacing w:line="240" w:lineRule="auto"/>
        <w:jc w:val="both"/>
        <w:rPr>
          <w:rFonts w:cstheme="minorHAnsi"/>
          <w:sz w:val="23"/>
          <w:szCs w:val="23"/>
        </w:rPr>
      </w:pPr>
    </w:p>
    <w:p w14:paraId="197EF9B9" w14:textId="5FD0FCD1" w:rsidR="007C316A" w:rsidRPr="00642B9D" w:rsidRDefault="000562C0" w:rsidP="001878CC">
      <w:pPr>
        <w:pStyle w:val="Titre3"/>
        <w:tabs>
          <w:tab w:val="left" w:pos="709"/>
        </w:tabs>
        <w:spacing w:before="0" w:line="240" w:lineRule="auto"/>
        <w:rPr>
          <w:rFonts w:asciiTheme="minorHAnsi" w:hAnsiTheme="minorHAnsi" w:cstheme="minorHAnsi"/>
          <w:b w:val="0"/>
          <w:i/>
          <w:color w:val="auto"/>
          <w:sz w:val="23"/>
          <w:szCs w:val="23"/>
        </w:rPr>
      </w:pPr>
      <w:bookmarkStart w:id="149" w:name="_Toc24124639"/>
      <w:r w:rsidRPr="00642B9D">
        <w:rPr>
          <w:rFonts w:asciiTheme="minorHAnsi" w:hAnsiTheme="minorHAnsi" w:cstheme="minorHAnsi"/>
          <w:b w:val="0"/>
          <w:i/>
          <w:color w:val="auto"/>
          <w:sz w:val="23"/>
          <w:szCs w:val="23"/>
        </w:rPr>
        <w:t>Reporting obligations and whistle-blower protection</w:t>
      </w:r>
      <w:bookmarkEnd w:id="149"/>
    </w:p>
    <w:p w14:paraId="373EFEFB" w14:textId="77777777" w:rsidR="007C316A" w:rsidRPr="00642B9D" w:rsidRDefault="007C316A" w:rsidP="001878CC">
      <w:pPr>
        <w:spacing w:line="240" w:lineRule="auto"/>
        <w:jc w:val="both"/>
        <w:rPr>
          <w:rFonts w:cstheme="minorHAnsi"/>
          <w:sz w:val="23"/>
          <w:szCs w:val="23"/>
        </w:rPr>
      </w:pPr>
    </w:p>
    <w:p w14:paraId="06C8B5AF" w14:textId="1EC83E4D" w:rsidR="007C316A" w:rsidRPr="00642B9D" w:rsidRDefault="00452ED2" w:rsidP="00452ED2">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Act of </w:t>
      </w:r>
      <w:r w:rsidR="00A25AD0" w:rsidRPr="00642B9D">
        <w:rPr>
          <w:rFonts w:cstheme="minorHAnsi"/>
          <w:sz w:val="23"/>
          <w:szCs w:val="23"/>
        </w:rPr>
        <w:t xml:space="preserve">15 </w:t>
      </w:r>
      <w:r w:rsidR="00387AEE" w:rsidRPr="00642B9D">
        <w:rPr>
          <w:rFonts w:cstheme="minorHAnsi"/>
          <w:sz w:val="23"/>
          <w:szCs w:val="23"/>
        </w:rPr>
        <w:t>September</w:t>
      </w:r>
      <w:r w:rsidR="00A25AD0" w:rsidRPr="00642B9D">
        <w:rPr>
          <w:rFonts w:cstheme="minorHAnsi"/>
          <w:sz w:val="23"/>
          <w:szCs w:val="23"/>
        </w:rPr>
        <w:t xml:space="preserve"> 2013 </w:t>
      </w:r>
      <w:r w:rsidRPr="00642B9D">
        <w:rPr>
          <w:rFonts w:cstheme="minorHAnsi"/>
          <w:sz w:val="23"/>
          <w:szCs w:val="23"/>
        </w:rPr>
        <w:t xml:space="preserve">on the reporting of suspected breaches of integrity in </w:t>
      </w:r>
      <w:r w:rsidR="001946A3">
        <w:rPr>
          <w:rFonts w:cstheme="minorHAnsi"/>
          <w:sz w:val="23"/>
          <w:szCs w:val="23"/>
        </w:rPr>
        <w:t>federal administrative authorities</w:t>
      </w:r>
      <w:r w:rsidRPr="00642B9D">
        <w:rPr>
          <w:rFonts w:cstheme="minorHAnsi"/>
          <w:sz w:val="23"/>
          <w:szCs w:val="23"/>
        </w:rPr>
        <w:t xml:space="preserve"> by member</w:t>
      </w:r>
      <w:r w:rsidR="001946A3">
        <w:rPr>
          <w:rFonts w:cstheme="minorHAnsi"/>
          <w:sz w:val="23"/>
          <w:szCs w:val="23"/>
        </w:rPr>
        <w:t>s</w:t>
      </w:r>
      <w:r w:rsidRPr="00642B9D">
        <w:rPr>
          <w:rFonts w:cstheme="minorHAnsi"/>
          <w:sz w:val="23"/>
          <w:szCs w:val="23"/>
        </w:rPr>
        <w:t xml:space="preserve"> of </w:t>
      </w:r>
      <w:r w:rsidR="001946A3">
        <w:rPr>
          <w:rFonts w:cstheme="minorHAnsi"/>
          <w:sz w:val="23"/>
          <w:szCs w:val="23"/>
        </w:rPr>
        <w:t xml:space="preserve">their </w:t>
      </w:r>
      <w:r w:rsidRPr="00642B9D">
        <w:rPr>
          <w:rFonts w:cstheme="minorHAnsi"/>
          <w:sz w:val="23"/>
          <w:szCs w:val="23"/>
        </w:rPr>
        <w:t xml:space="preserve">personnel (see paragraphs 130 </w:t>
      </w:r>
      <w:r w:rsidR="00E379EB">
        <w:rPr>
          <w:rFonts w:cstheme="minorHAnsi"/>
          <w:sz w:val="23"/>
          <w:szCs w:val="23"/>
        </w:rPr>
        <w:t>et seq.</w:t>
      </w:r>
      <w:r w:rsidRPr="00642B9D">
        <w:rPr>
          <w:rFonts w:cstheme="minorHAnsi"/>
          <w:sz w:val="23"/>
          <w:szCs w:val="23"/>
        </w:rPr>
        <w:t xml:space="preserve"> of this report) was amended on </w:t>
      </w:r>
      <w:r w:rsidR="00EF23A2" w:rsidRPr="00642B9D">
        <w:rPr>
          <w:rFonts w:cstheme="minorHAnsi"/>
          <w:sz w:val="23"/>
          <w:szCs w:val="23"/>
        </w:rPr>
        <w:t xml:space="preserve">8 </w:t>
      </w:r>
      <w:r w:rsidR="00387AEE" w:rsidRPr="00642B9D">
        <w:rPr>
          <w:rFonts w:cstheme="minorHAnsi"/>
          <w:sz w:val="23"/>
          <w:szCs w:val="23"/>
        </w:rPr>
        <w:t>May</w:t>
      </w:r>
      <w:r w:rsidR="00EF23A2" w:rsidRPr="00642B9D">
        <w:rPr>
          <w:rFonts w:cstheme="minorHAnsi"/>
          <w:sz w:val="23"/>
          <w:szCs w:val="23"/>
        </w:rPr>
        <w:t xml:space="preserve"> 2019 </w:t>
      </w:r>
      <w:r w:rsidRPr="00642B9D">
        <w:rPr>
          <w:rFonts w:cstheme="minorHAnsi"/>
          <w:sz w:val="23"/>
          <w:szCs w:val="23"/>
        </w:rPr>
        <w:t xml:space="preserve">to extend its scope expressly to the entire </w:t>
      </w:r>
      <w:r w:rsidR="00E379EB" w:rsidRPr="00642B9D">
        <w:rPr>
          <w:rFonts w:cstheme="minorHAnsi"/>
          <w:sz w:val="23"/>
          <w:szCs w:val="23"/>
        </w:rPr>
        <w:t>Integrated Police Force</w:t>
      </w:r>
      <w:r w:rsidR="00A25AD0" w:rsidRPr="00642B9D">
        <w:rPr>
          <w:rFonts w:cstheme="minorHAnsi"/>
          <w:sz w:val="23"/>
          <w:szCs w:val="23"/>
        </w:rPr>
        <w:t>.</w:t>
      </w:r>
      <w:r w:rsidR="00EF23A2" w:rsidRPr="00642B9D">
        <w:rPr>
          <w:rFonts w:cstheme="minorHAnsi"/>
          <w:sz w:val="23"/>
          <w:szCs w:val="23"/>
        </w:rPr>
        <w:t xml:space="preserve"> </w:t>
      </w:r>
    </w:p>
    <w:p w14:paraId="5CEEAD86" w14:textId="77777777" w:rsidR="00EF23A2" w:rsidRPr="00642B9D" w:rsidRDefault="00EF23A2" w:rsidP="00452ED2">
      <w:pPr>
        <w:tabs>
          <w:tab w:val="left" w:pos="709"/>
        </w:tabs>
        <w:spacing w:line="240" w:lineRule="auto"/>
        <w:jc w:val="both"/>
        <w:rPr>
          <w:rFonts w:cstheme="minorHAnsi"/>
          <w:sz w:val="23"/>
          <w:szCs w:val="23"/>
        </w:rPr>
      </w:pPr>
    </w:p>
    <w:p w14:paraId="4B83DB4D" w14:textId="5032365A" w:rsidR="00EF23A2" w:rsidRPr="00642B9D" w:rsidRDefault="00452ED2" w:rsidP="00593DC5">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w:t>
      </w:r>
      <w:r w:rsidR="00EF23A2" w:rsidRPr="00642B9D">
        <w:rPr>
          <w:rFonts w:cstheme="minorHAnsi"/>
          <w:sz w:val="23"/>
          <w:szCs w:val="23"/>
        </w:rPr>
        <w:t xml:space="preserve">modification, </w:t>
      </w:r>
      <w:r w:rsidRPr="00642B9D">
        <w:rPr>
          <w:rFonts w:cstheme="minorHAnsi"/>
          <w:sz w:val="23"/>
          <w:szCs w:val="23"/>
        </w:rPr>
        <w:t xml:space="preserve">which came into effect on </w:t>
      </w:r>
      <w:r w:rsidR="00EF23A2" w:rsidRPr="00642B9D">
        <w:rPr>
          <w:rFonts w:cstheme="minorHAnsi"/>
          <w:sz w:val="23"/>
          <w:szCs w:val="23"/>
        </w:rPr>
        <w:t xml:space="preserve">17 </w:t>
      </w:r>
      <w:r w:rsidR="00387AEE" w:rsidRPr="00642B9D">
        <w:rPr>
          <w:rFonts w:cstheme="minorHAnsi"/>
          <w:sz w:val="23"/>
          <w:szCs w:val="23"/>
        </w:rPr>
        <w:t>June</w:t>
      </w:r>
      <w:r w:rsidR="00EF23A2" w:rsidRPr="00642B9D">
        <w:rPr>
          <w:rFonts w:cstheme="minorHAnsi"/>
          <w:sz w:val="23"/>
          <w:szCs w:val="23"/>
        </w:rPr>
        <w:t xml:space="preserve"> 2019, </w:t>
      </w:r>
      <w:r w:rsidRPr="00642B9D">
        <w:rPr>
          <w:rFonts w:cstheme="minorHAnsi"/>
          <w:sz w:val="23"/>
          <w:szCs w:val="23"/>
        </w:rPr>
        <w:t>clarifies the previous situation</w:t>
      </w:r>
      <w:r w:rsidR="00EF23A2" w:rsidRPr="00642B9D">
        <w:rPr>
          <w:rFonts w:cstheme="minorHAnsi"/>
          <w:sz w:val="23"/>
          <w:szCs w:val="23"/>
        </w:rPr>
        <w:t xml:space="preserve">. </w:t>
      </w:r>
      <w:r w:rsidRPr="00642B9D">
        <w:rPr>
          <w:rFonts w:cstheme="minorHAnsi"/>
          <w:sz w:val="23"/>
          <w:szCs w:val="23"/>
        </w:rPr>
        <w:t xml:space="preserve">It was unclear whether the 2013 legislation was applicable to the </w:t>
      </w:r>
      <w:r w:rsidR="00E379EB" w:rsidRPr="00642B9D">
        <w:rPr>
          <w:rFonts w:cstheme="minorHAnsi"/>
          <w:sz w:val="23"/>
          <w:szCs w:val="23"/>
        </w:rPr>
        <w:t xml:space="preserve">Integrated Police Force </w:t>
      </w:r>
      <w:r w:rsidR="00E46E93" w:rsidRPr="00642B9D">
        <w:rPr>
          <w:rFonts w:cstheme="minorHAnsi"/>
          <w:sz w:val="23"/>
          <w:szCs w:val="23"/>
        </w:rPr>
        <w:t xml:space="preserve">and the </w:t>
      </w:r>
      <w:r w:rsidR="00593DC5" w:rsidRPr="00642B9D">
        <w:rPr>
          <w:rFonts w:cstheme="minorHAnsi"/>
          <w:sz w:val="23"/>
          <w:szCs w:val="23"/>
        </w:rPr>
        <w:t xml:space="preserve">Federal Ombudsman’s Integrity Centre </w:t>
      </w:r>
      <w:r w:rsidR="00EC7575" w:rsidRPr="00642B9D">
        <w:rPr>
          <w:rFonts w:cstheme="minorHAnsi"/>
          <w:sz w:val="23"/>
          <w:szCs w:val="23"/>
        </w:rPr>
        <w:t>(CINT)</w:t>
      </w:r>
      <w:r w:rsidR="00EF23A2" w:rsidRPr="00642B9D">
        <w:rPr>
          <w:rFonts w:cstheme="minorHAnsi"/>
          <w:sz w:val="23"/>
          <w:szCs w:val="23"/>
        </w:rPr>
        <w:t xml:space="preserve">, </w:t>
      </w:r>
      <w:r w:rsidRPr="00642B9D">
        <w:rPr>
          <w:rFonts w:cstheme="minorHAnsi"/>
          <w:sz w:val="23"/>
          <w:szCs w:val="23"/>
        </w:rPr>
        <w:t>which was empowered to receive such reports, had not received any from the police</w:t>
      </w:r>
      <w:r w:rsidR="00EF23A2" w:rsidRPr="00642B9D">
        <w:rPr>
          <w:rFonts w:cstheme="minorHAnsi"/>
          <w:sz w:val="23"/>
          <w:szCs w:val="23"/>
        </w:rPr>
        <w:t xml:space="preserve">. </w:t>
      </w:r>
      <w:r w:rsidRPr="00642B9D">
        <w:rPr>
          <w:rFonts w:cstheme="minorHAnsi"/>
          <w:sz w:val="23"/>
          <w:szCs w:val="23"/>
        </w:rPr>
        <w:t xml:space="preserve">Police whistle blowers were more likely to contact the P </w:t>
      </w:r>
      <w:r w:rsidR="00D37240" w:rsidRPr="00642B9D">
        <w:rPr>
          <w:rFonts w:cstheme="minorHAnsi"/>
          <w:sz w:val="23"/>
          <w:szCs w:val="23"/>
        </w:rPr>
        <w:t>Committee</w:t>
      </w:r>
      <w:r w:rsidRPr="00642B9D">
        <w:rPr>
          <w:rFonts w:cstheme="minorHAnsi"/>
          <w:sz w:val="23"/>
          <w:szCs w:val="23"/>
        </w:rPr>
        <w:t xml:space="preserve">, </w:t>
      </w:r>
      <w:r w:rsidR="00E46E93" w:rsidRPr="00642B9D">
        <w:rPr>
          <w:rFonts w:cstheme="minorHAnsi"/>
          <w:sz w:val="23"/>
          <w:szCs w:val="23"/>
        </w:rPr>
        <w:t>but their only form of protection was to make an anonymous report</w:t>
      </w:r>
      <w:r w:rsidR="00EF23A2" w:rsidRPr="00642B9D">
        <w:rPr>
          <w:rFonts w:cstheme="minorHAnsi"/>
          <w:sz w:val="23"/>
          <w:szCs w:val="23"/>
        </w:rPr>
        <w:t>.</w:t>
      </w:r>
    </w:p>
    <w:p w14:paraId="1C80E8D9" w14:textId="77777777" w:rsidR="00EF23A2" w:rsidRPr="00642B9D" w:rsidRDefault="00EF23A2" w:rsidP="00EF23A2">
      <w:pPr>
        <w:pStyle w:val="Paragraphedeliste"/>
        <w:rPr>
          <w:rFonts w:cstheme="minorHAnsi"/>
          <w:sz w:val="23"/>
          <w:szCs w:val="23"/>
        </w:rPr>
      </w:pPr>
    </w:p>
    <w:p w14:paraId="18719870" w14:textId="1B80D847" w:rsidR="00EF23A2" w:rsidRPr="00642B9D" w:rsidRDefault="008D272C" w:rsidP="00EF23A2">
      <w:pPr>
        <w:numPr>
          <w:ilvl w:val="0"/>
          <w:numId w:val="1"/>
        </w:numPr>
        <w:tabs>
          <w:tab w:val="left" w:pos="709"/>
        </w:tabs>
        <w:spacing w:line="240" w:lineRule="auto"/>
        <w:ind w:left="0" w:firstLine="0"/>
        <w:jc w:val="both"/>
        <w:rPr>
          <w:rFonts w:cstheme="minorHAnsi"/>
          <w:sz w:val="23"/>
          <w:szCs w:val="23"/>
        </w:rPr>
      </w:pPr>
      <w:r>
        <w:rPr>
          <w:rFonts w:cstheme="minorHAnsi"/>
          <w:sz w:val="23"/>
          <w:szCs w:val="23"/>
        </w:rPr>
        <w:t>T</w:t>
      </w:r>
      <w:r w:rsidR="00E46E93" w:rsidRPr="00642B9D">
        <w:rPr>
          <w:rFonts w:cstheme="minorHAnsi"/>
          <w:sz w:val="23"/>
          <w:szCs w:val="23"/>
        </w:rPr>
        <w:t xml:space="preserve">he </w:t>
      </w:r>
      <w:r w:rsidR="00387AEE" w:rsidRPr="00642B9D">
        <w:rPr>
          <w:rFonts w:cstheme="minorHAnsi"/>
          <w:sz w:val="23"/>
          <w:szCs w:val="23"/>
        </w:rPr>
        <w:t>May</w:t>
      </w:r>
      <w:r w:rsidR="00EF23A2" w:rsidRPr="00642B9D">
        <w:rPr>
          <w:rFonts w:cstheme="minorHAnsi"/>
          <w:sz w:val="23"/>
          <w:szCs w:val="23"/>
        </w:rPr>
        <w:t xml:space="preserve"> 2019 </w:t>
      </w:r>
      <w:r w:rsidR="00E46E93" w:rsidRPr="00642B9D">
        <w:rPr>
          <w:rFonts w:cstheme="minorHAnsi"/>
          <w:sz w:val="23"/>
          <w:szCs w:val="23"/>
        </w:rPr>
        <w:t>leg</w:t>
      </w:r>
      <w:r w:rsidR="001946A3">
        <w:rPr>
          <w:rFonts w:cstheme="minorHAnsi"/>
          <w:sz w:val="23"/>
          <w:szCs w:val="23"/>
        </w:rPr>
        <w:t>al</w:t>
      </w:r>
      <w:r w:rsidR="00E46E93" w:rsidRPr="00642B9D">
        <w:rPr>
          <w:rFonts w:cstheme="minorHAnsi"/>
          <w:sz w:val="23"/>
          <w:szCs w:val="23"/>
        </w:rPr>
        <w:t xml:space="preserve"> amendments</w:t>
      </w:r>
      <w:r>
        <w:rPr>
          <w:rFonts w:cstheme="minorHAnsi"/>
          <w:sz w:val="23"/>
          <w:szCs w:val="23"/>
        </w:rPr>
        <w:t xml:space="preserve"> provide a new procedure for integrated police personnel to report a suspected breach of integrity in the integrated police. A new system is to be used to make such a denunciation, of which the P Committee constitutes the external component when the whistleblower is a police officer</w:t>
      </w:r>
      <w:r w:rsidR="008F52E1" w:rsidRPr="00642B9D">
        <w:rPr>
          <w:rFonts w:cstheme="minorHAnsi"/>
          <w:sz w:val="23"/>
          <w:szCs w:val="23"/>
        </w:rPr>
        <w:t xml:space="preserve">. </w:t>
      </w:r>
      <w:r w:rsidR="00E46E93" w:rsidRPr="00642B9D">
        <w:rPr>
          <w:rFonts w:cstheme="minorHAnsi"/>
          <w:sz w:val="23"/>
          <w:szCs w:val="23"/>
        </w:rPr>
        <w:t xml:space="preserve">Other changes include </w:t>
      </w:r>
      <w:r w:rsidR="001644C5" w:rsidRPr="00642B9D">
        <w:rPr>
          <w:rFonts w:cstheme="minorHAnsi"/>
          <w:sz w:val="23"/>
          <w:szCs w:val="23"/>
        </w:rPr>
        <w:t xml:space="preserve">extending the period </w:t>
      </w:r>
      <w:r w:rsidR="00E46E93" w:rsidRPr="00642B9D">
        <w:rPr>
          <w:rFonts w:cstheme="minorHAnsi"/>
          <w:sz w:val="23"/>
          <w:szCs w:val="23"/>
        </w:rPr>
        <w:t xml:space="preserve">of protection for </w:t>
      </w:r>
      <w:r w:rsidR="00E46E93" w:rsidRPr="00642B9D">
        <w:rPr>
          <w:rFonts w:cstheme="minorHAnsi"/>
          <w:sz w:val="23"/>
          <w:szCs w:val="23"/>
        </w:rPr>
        <w:lastRenderedPageBreak/>
        <w:t>whistle blowers</w:t>
      </w:r>
      <w:r w:rsidR="001644C5" w:rsidRPr="00642B9D">
        <w:rPr>
          <w:rFonts w:cstheme="minorHAnsi"/>
          <w:sz w:val="23"/>
          <w:szCs w:val="23"/>
        </w:rPr>
        <w:t xml:space="preserve"> from two years to three</w:t>
      </w:r>
      <w:r w:rsidR="00E46E93" w:rsidRPr="00642B9D">
        <w:rPr>
          <w:rFonts w:cstheme="minorHAnsi"/>
          <w:sz w:val="23"/>
          <w:szCs w:val="23"/>
        </w:rPr>
        <w:t xml:space="preserve">, </w:t>
      </w:r>
      <w:r w:rsidR="001946A3">
        <w:rPr>
          <w:rFonts w:cstheme="minorHAnsi"/>
          <w:sz w:val="23"/>
          <w:szCs w:val="23"/>
        </w:rPr>
        <w:t xml:space="preserve">making the procedure available to </w:t>
      </w:r>
      <w:r w:rsidR="001644C5" w:rsidRPr="00642B9D">
        <w:rPr>
          <w:rFonts w:cstheme="minorHAnsi"/>
          <w:sz w:val="23"/>
          <w:szCs w:val="23"/>
        </w:rPr>
        <w:t xml:space="preserve">former personnel who left the service </w:t>
      </w:r>
      <w:r w:rsidR="001946A3">
        <w:rPr>
          <w:rFonts w:cstheme="minorHAnsi"/>
          <w:sz w:val="23"/>
          <w:szCs w:val="23"/>
        </w:rPr>
        <w:t xml:space="preserve">within the previous two years </w:t>
      </w:r>
      <w:r w:rsidR="001644C5" w:rsidRPr="00642B9D">
        <w:rPr>
          <w:rFonts w:cstheme="minorHAnsi"/>
          <w:sz w:val="23"/>
          <w:szCs w:val="23"/>
        </w:rPr>
        <w:t xml:space="preserve">and offering whistle blowers and anyone else associated with </w:t>
      </w:r>
      <w:r w:rsidR="004141C3">
        <w:rPr>
          <w:rFonts w:cstheme="minorHAnsi"/>
          <w:sz w:val="23"/>
          <w:szCs w:val="23"/>
        </w:rPr>
        <w:t xml:space="preserve">the relevant </w:t>
      </w:r>
      <w:r w:rsidR="001644C5" w:rsidRPr="00642B9D">
        <w:rPr>
          <w:rFonts w:cstheme="minorHAnsi"/>
          <w:sz w:val="23"/>
          <w:szCs w:val="23"/>
        </w:rPr>
        <w:t>inquiry to be posted temporarily</w:t>
      </w:r>
      <w:r w:rsidR="001946A3">
        <w:rPr>
          <w:rFonts w:cstheme="minorHAnsi"/>
          <w:sz w:val="23"/>
          <w:szCs w:val="23"/>
        </w:rPr>
        <w:t>,</w:t>
      </w:r>
      <w:r w:rsidR="001644C5" w:rsidRPr="00642B9D">
        <w:rPr>
          <w:rFonts w:cstheme="minorHAnsi"/>
          <w:sz w:val="23"/>
          <w:szCs w:val="23"/>
        </w:rPr>
        <w:t xml:space="preserve"> and subject to conditions</w:t>
      </w:r>
      <w:r w:rsidR="001946A3">
        <w:rPr>
          <w:rFonts w:cstheme="minorHAnsi"/>
          <w:sz w:val="23"/>
          <w:szCs w:val="23"/>
        </w:rPr>
        <w:t>,</w:t>
      </w:r>
      <w:r w:rsidR="001644C5" w:rsidRPr="00642B9D">
        <w:rPr>
          <w:rFonts w:cstheme="minorHAnsi"/>
          <w:sz w:val="23"/>
          <w:szCs w:val="23"/>
        </w:rPr>
        <w:t xml:space="preserve"> to another police department or another federal organisation</w:t>
      </w:r>
      <w:r w:rsidR="008F52E1" w:rsidRPr="00642B9D">
        <w:rPr>
          <w:rFonts w:cstheme="minorHAnsi"/>
          <w:sz w:val="23"/>
          <w:szCs w:val="23"/>
        </w:rPr>
        <w:t xml:space="preserve">. </w:t>
      </w:r>
      <w:r w:rsidR="00BF28D8" w:rsidRPr="00642B9D">
        <w:rPr>
          <w:rFonts w:cstheme="minorHAnsi"/>
          <w:sz w:val="23"/>
          <w:szCs w:val="23"/>
        </w:rPr>
        <w:t>The GET</w:t>
      </w:r>
      <w:r w:rsidR="008F52E1" w:rsidRPr="00642B9D">
        <w:rPr>
          <w:rFonts w:cstheme="minorHAnsi"/>
          <w:sz w:val="23"/>
          <w:szCs w:val="23"/>
        </w:rPr>
        <w:t xml:space="preserve"> </w:t>
      </w:r>
      <w:r w:rsidR="001644C5" w:rsidRPr="00642B9D">
        <w:rPr>
          <w:rFonts w:cstheme="minorHAnsi"/>
          <w:sz w:val="23"/>
          <w:szCs w:val="23"/>
        </w:rPr>
        <w:t>welcomes the steps taken by the Belgian parliament to offer better protection to whistle blowers</w:t>
      </w:r>
      <w:r w:rsidR="008F52E1" w:rsidRPr="00642B9D">
        <w:rPr>
          <w:rFonts w:cstheme="minorHAnsi"/>
          <w:sz w:val="23"/>
          <w:szCs w:val="23"/>
        </w:rPr>
        <w:t xml:space="preserve">. </w:t>
      </w:r>
    </w:p>
    <w:p w14:paraId="58F1BEBA" w14:textId="77777777" w:rsidR="00F15876" w:rsidRPr="00642B9D" w:rsidRDefault="00F15876" w:rsidP="00F15876">
      <w:pPr>
        <w:pStyle w:val="Paragraphedeliste"/>
        <w:rPr>
          <w:rFonts w:cstheme="minorHAnsi"/>
          <w:sz w:val="23"/>
          <w:szCs w:val="23"/>
        </w:rPr>
      </w:pPr>
    </w:p>
    <w:p w14:paraId="17BC5670" w14:textId="4BCFD502" w:rsidR="00B02AF1" w:rsidRDefault="00DC0A95" w:rsidP="00B02AF1">
      <w:pPr>
        <w:numPr>
          <w:ilvl w:val="0"/>
          <w:numId w:val="1"/>
        </w:numPr>
        <w:tabs>
          <w:tab w:val="left" w:pos="709"/>
        </w:tabs>
        <w:spacing w:line="240" w:lineRule="auto"/>
        <w:ind w:left="0" w:firstLine="0"/>
        <w:jc w:val="both"/>
        <w:rPr>
          <w:rFonts w:cstheme="minorHAnsi"/>
          <w:sz w:val="23"/>
          <w:szCs w:val="23"/>
        </w:rPr>
      </w:pPr>
      <w:r w:rsidRPr="000A2FF6">
        <w:rPr>
          <w:rFonts w:cstheme="minorHAnsi"/>
          <w:sz w:val="23"/>
          <w:szCs w:val="23"/>
        </w:rPr>
        <w:t xml:space="preserve">In connection with reporting obligation, </w:t>
      </w:r>
      <w:r w:rsidR="00B076CD" w:rsidRPr="000A2FF6">
        <w:rPr>
          <w:rFonts w:cstheme="minorHAnsi"/>
          <w:sz w:val="23"/>
          <w:szCs w:val="23"/>
        </w:rPr>
        <w:t xml:space="preserve">under </w:t>
      </w:r>
      <w:r w:rsidRPr="000A2FF6">
        <w:rPr>
          <w:rFonts w:cstheme="minorHAnsi"/>
          <w:sz w:val="23"/>
          <w:szCs w:val="23"/>
        </w:rPr>
        <w:t xml:space="preserve">the Act of </w:t>
      </w:r>
      <w:r w:rsidR="00E379EB">
        <w:rPr>
          <w:rFonts w:cstheme="minorHAnsi"/>
          <w:sz w:val="23"/>
          <w:szCs w:val="23"/>
        </w:rPr>
        <w:t>15 Sept</w:t>
      </w:r>
      <w:r w:rsidR="00387AEE" w:rsidRPr="000A2FF6">
        <w:rPr>
          <w:rFonts w:cstheme="minorHAnsi"/>
          <w:sz w:val="23"/>
          <w:szCs w:val="23"/>
        </w:rPr>
        <w:t>ember</w:t>
      </w:r>
      <w:r w:rsidR="00EC7575" w:rsidRPr="000A2FF6">
        <w:rPr>
          <w:rFonts w:cstheme="minorHAnsi"/>
          <w:sz w:val="23"/>
          <w:szCs w:val="23"/>
        </w:rPr>
        <w:t xml:space="preserve"> 2013 </w:t>
      </w:r>
      <w:r w:rsidR="00A463F5">
        <w:rPr>
          <w:rFonts w:cstheme="minorHAnsi"/>
          <w:sz w:val="23"/>
          <w:szCs w:val="23"/>
        </w:rPr>
        <w:t>members of personnel</w:t>
      </w:r>
      <w:r w:rsidR="00A463F5" w:rsidRPr="000A2FF6">
        <w:rPr>
          <w:rFonts w:cstheme="minorHAnsi"/>
          <w:sz w:val="23"/>
          <w:szCs w:val="23"/>
        </w:rPr>
        <w:t xml:space="preserve"> </w:t>
      </w:r>
      <w:r w:rsidR="00B076CD" w:rsidRPr="000A2FF6">
        <w:rPr>
          <w:rFonts w:cstheme="minorHAnsi"/>
          <w:sz w:val="23"/>
          <w:szCs w:val="23"/>
        </w:rPr>
        <w:t xml:space="preserve">who have knowledge of a serious or lesser offence are no longer obliged to report the fact to the Crown </w:t>
      </w:r>
      <w:r w:rsidR="00E379EB" w:rsidRPr="000A2FF6">
        <w:rPr>
          <w:rFonts w:cstheme="minorHAnsi"/>
          <w:sz w:val="23"/>
          <w:szCs w:val="23"/>
        </w:rPr>
        <w:t>Prosecutor</w:t>
      </w:r>
      <w:r w:rsidR="00B076CD" w:rsidRPr="000A2FF6">
        <w:rPr>
          <w:rFonts w:cstheme="minorHAnsi"/>
          <w:sz w:val="23"/>
          <w:szCs w:val="23"/>
        </w:rPr>
        <w:t xml:space="preserve">, pursuant to </w:t>
      </w:r>
      <w:r w:rsidR="00E379EB" w:rsidRPr="000A2FF6">
        <w:rPr>
          <w:rFonts w:cstheme="minorHAnsi"/>
          <w:sz w:val="23"/>
          <w:szCs w:val="23"/>
        </w:rPr>
        <w:t xml:space="preserve">Article </w:t>
      </w:r>
      <w:r w:rsidR="00B076CD" w:rsidRPr="000A2FF6">
        <w:rPr>
          <w:rFonts w:cstheme="minorHAnsi"/>
          <w:sz w:val="23"/>
          <w:szCs w:val="23"/>
        </w:rPr>
        <w:t xml:space="preserve">29 of the </w:t>
      </w:r>
      <w:r w:rsidR="00837B51" w:rsidRPr="000A2FF6">
        <w:rPr>
          <w:rFonts w:cstheme="minorHAnsi"/>
          <w:sz w:val="23"/>
          <w:szCs w:val="23"/>
        </w:rPr>
        <w:t xml:space="preserve">Code </w:t>
      </w:r>
      <w:r w:rsidR="00B076CD" w:rsidRPr="000A2FF6">
        <w:rPr>
          <w:rFonts w:cstheme="minorHAnsi"/>
          <w:sz w:val="23"/>
          <w:szCs w:val="23"/>
        </w:rPr>
        <w:t xml:space="preserve">of </w:t>
      </w:r>
      <w:r w:rsidR="00837B51" w:rsidRPr="000A2FF6">
        <w:rPr>
          <w:rFonts w:cstheme="minorHAnsi"/>
          <w:sz w:val="23"/>
          <w:szCs w:val="23"/>
        </w:rPr>
        <w:t>Criminal Investigation</w:t>
      </w:r>
      <w:r w:rsidR="003A3082">
        <w:rPr>
          <w:rStyle w:val="Appelnotedebasdep"/>
          <w:rFonts w:cstheme="minorHAnsi"/>
          <w:sz w:val="23"/>
          <w:szCs w:val="23"/>
        </w:rPr>
        <w:footnoteReference w:id="59"/>
      </w:r>
      <w:r w:rsidR="00F15876" w:rsidRPr="000A2FF6">
        <w:rPr>
          <w:rFonts w:cstheme="minorHAnsi"/>
          <w:sz w:val="23"/>
          <w:szCs w:val="23"/>
        </w:rPr>
        <w:t xml:space="preserve">. </w:t>
      </w:r>
      <w:r w:rsidR="00B076CD" w:rsidRPr="000A2FF6">
        <w:rPr>
          <w:rFonts w:cstheme="minorHAnsi"/>
          <w:sz w:val="23"/>
          <w:szCs w:val="23"/>
        </w:rPr>
        <w:t xml:space="preserve">This </w:t>
      </w:r>
      <w:r w:rsidR="00F15876" w:rsidRPr="000A2FF6">
        <w:rPr>
          <w:rFonts w:cstheme="minorHAnsi"/>
          <w:sz w:val="23"/>
          <w:szCs w:val="23"/>
        </w:rPr>
        <w:t xml:space="preserve">obligation </w:t>
      </w:r>
      <w:r w:rsidR="00B076CD" w:rsidRPr="000A2FF6">
        <w:rPr>
          <w:rFonts w:cstheme="minorHAnsi"/>
          <w:sz w:val="23"/>
          <w:szCs w:val="23"/>
        </w:rPr>
        <w:t xml:space="preserve">has been transferred to </w:t>
      </w:r>
      <w:r w:rsidR="008956B8" w:rsidRPr="000A2FF6">
        <w:rPr>
          <w:rFonts w:cstheme="minorHAnsi"/>
          <w:sz w:val="23"/>
          <w:szCs w:val="23"/>
        </w:rPr>
        <w:t xml:space="preserve">so-called trusted </w:t>
      </w:r>
      <w:r w:rsidR="00E379EB">
        <w:rPr>
          <w:rFonts w:cstheme="minorHAnsi"/>
          <w:sz w:val="23"/>
          <w:szCs w:val="23"/>
        </w:rPr>
        <w:t>persons</w:t>
      </w:r>
      <w:r w:rsidR="008956B8" w:rsidRPr="000A2FF6">
        <w:rPr>
          <w:rFonts w:cstheme="minorHAnsi"/>
          <w:sz w:val="23"/>
          <w:szCs w:val="23"/>
        </w:rPr>
        <w:t xml:space="preserve"> (</w:t>
      </w:r>
      <w:r w:rsidR="00E379EB">
        <w:rPr>
          <w:rFonts w:cstheme="minorHAnsi"/>
          <w:sz w:val="23"/>
          <w:szCs w:val="23"/>
        </w:rPr>
        <w:t>PCIs/VPIs</w:t>
      </w:r>
      <w:r w:rsidR="008956B8" w:rsidRPr="000A2FF6">
        <w:rPr>
          <w:rFonts w:cstheme="minorHAnsi"/>
          <w:sz w:val="23"/>
          <w:szCs w:val="23"/>
        </w:rPr>
        <w:t xml:space="preserve">), the </w:t>
      </w:r>
      <w:r w:rsidR="00CD63DE" w:rsidRPr="000A2FF6">
        <w:rPr>
          <w:rFonts w:cstheme="minorHAnsi"/>
          <w:sz w:val="23"/>
          <w:szCs w:val="23"/>
        </w:rPr>
        <w:t xml:space="preserve">P </w:t>
      </w:r>
      <w:r w:rsidR="00D37240" w:rsidRPr="000A2FF6">
        <w:rPr>
          <w:rFonts w:cstheme="minorHAnsi"/>
          <w:sz w:val="23"/>
          <w:szCs w:val="23"/>
        </w:rPr>
        <w:t xml:space="preserve">Committee </w:t>
      </w:r>
      <w:r w:rsidR="00D96C88" w:rsidRPr="000A2FF6">
        <w:rPr>
          <w:rFonts w:cstheme="minorHAnsi"/>
          <w:sz w:val="23"/>
          <w:szCs w:val="23"/>
        </w:rPr>
        <w:t>and</w:t>
      </w:r>
      <w:r w:rsidR="00F15876" w:rsidRPr="000A2FF6">
        <w:rPr>
          <w:rFonts w:cstheme="minorHAnsi"/>
          <w:sz w:val="23"/>
          <w:szCs w:val="23"/>
        </w:rPr>
        <w:t xml:space="preserve"> </w:t>
      </w:r>
      <w:r w:rsidR="008956B8" w:rsidRPr="000A2FF6">
        <w:rPr>
          <w:rFonts w:cstheme="minorHAnsi"/>
          <w:sz w:val="23"/>
          <w:szCs w:val="23"/>
        </w:rPr>
        <w:t xml:space="preserve">the </w:t>
      </w:r>
      <w:r w:rsidR="00F15876" w:rsidRPr="000A2FF6">
        <w:rPr>
          <w:rFonts w:cstheme="minorHAnsi"/>
          <w:sz w:val="23"/>
          <w:szCs w:val="23"/>
        </w:rPr>
        <w:t>CINT.</w:t>
      </w:r>
      <w:r w:rsidR="00B02AF1" w:rsidRPr="000A2FF6">
        <w:rPr>
          <w:rFonts w:cstheme="minorHAnsi"/>
          <w:sz w:val="23"/>
          <w:szCs w:val="23"/>
        </w:rPr>
        <w:t xml:space="preserve"> </w:t>
      </w:r>
    </w:p>
    <w:p w14:paraId="23659261" w14:textId="77777777" w:rsidR="000A2FF6" w:rsidRPr="000A2FF6" w:rsidRDefault="000A2FF6" w:rsidP="000A2FF6">
      <w:pPr>
        <w:tabs>
          <w:tab w:val="left" w:pos="709"/>
        </w:tabs>
        <w:spacing w:line="240" w:lineRule="auto"/>
        <w:jc w:val="both"/>
        <w:rPr>
          <w:rFonts w:cstheme="minorHAnsi"/>
          <w:sz w:val="23"/>
          <w:szCs w:val="23"/>
        </w:rPr>
      </w:pPr>
    </w:p>
    <w:p w14:paraId="2F4CBD03" w14:textId="2745F1AC" w:rsidR="00B02AF1" w:rsidRPr="00642B9D" w:rsidRDefault="008956B8" w:rsidP="00F15876">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In addition, under </w:t>
      </w:r>
      <w:r w:rsidR="00A41D57">
        <w:rPr>
          <w:rFonts w:cstheme="minorHAnsi"/>
          <w:sz w:val="23"/>
          <w:szCs w:val="23"/>
        </w:rPr>
        <w:t>point</w:t>
      </w:r>
      <w:r w:rsidR="00A41D57" w:rsidRPr="00642B9D">
        <w:rPr>
          <w:rFonts w:cstheme="minorHAnsi"/>
          <w:sz w:val="23"/>
          <w:szCs w:val="23"/>
        </w:rPr>
        <w:t xml:space="preserve"> </w:t>
      </w:r>
      <w:r w:rsidRPr="00642B9D">
        <w:rPr>
          <w:rFonts w:cstheme="minorHAnsi"/>
          <w:sz w:val="23"/>
          <w:szCs w:val="23"/>
        </w:rPr>
        <w:t xml:space="preserve">13 of the </w:t>
      </w:r>
      <w:r w:rsidR="00837B51" w:rsidRPr="00642B9D">
        <w:rPr>
          <w:rFonts w:cstheme="minorHAnsi"/>
          <w:sz w:val="23"/>
          <w:szCs w:val="23"/>
        </w:rPr>
        <w:t xml:space="preserve">Code </w:t>
      </w:r>
      <w:r w:rsidRPr="00642B9D">
        <w:rPr>
          <w:rFonts w:cstheme="minorHAnsi"/>
          <w:sz w:val="23"/>
          <w:szCs w:val="23"/>
        </w:rPr>
        <w:t xml:space="preserve">of </w:t>
      </w:r>
      <w:r w:rsidR="00837B51" w:rsidRPr="00642B9D">
        <w:rPr>
          <w:rFonts w:cstheme="minorHAnsi"/>
          <w:sz w:val="23"/>
          <w:szCs w:val="23"/>
        </w:rPr>
        <w:t>Conduct</w:t>
      </w:r>
      <w:r w:rsidRPr="00642B9D">
        <w:rPr>
          <w:rFonts w:cstheme="minorHAnsi"/>
          <w:sz w:val="23"/>
          <w:szCs w:val="23"/>
        </w:rPr>
        <w:t>, if members of personnel are aware of “serious violations of the rules of conduct that could result in serious or irreparable harm”</w:t>
      </w:r>
      <w:r w:rsidR="005D2614" w:rsidRPr="00642B9D">
        <w:rPr>
          <w:rFonts w:cstheme="minorHAnsi"/>
          <w:sz w:val="23"/>
          <w:szCs w:val="23"/>
        </w:rPr>
        <w:t>, they must take all appropriate steps to stop them</w:t>
      </w:r>
      <w:r w:rsidR="00B02AF1" w:rsidRPr="00642B9D">
        <w:rPr>
          <w:rFonts w:cstheme="minorHAnsi"/>
          <w:sz w:val="23"/>
          <w:szCs w:val="23"/>
        </w:rPr>
        <w:t xml:space="preserve">. </w:t>
      </w:r>
      <w:r w:rsidR="005D2614" w:rsidRPr="00642B9D">
        <w:rPr>
          <w:rFonts w:cstheme="minorHAnsi"/>
          <w:sz w:val="23"/>
          <w:szCs w:val="23"/>
        </w:rPr>
        <w:t xml:space="preserve">Paragraph </w:t>
      </w:r>
      <w:r w:rsidR="00B02AF1" w:rsidRPr="00642B9D">
        <w:rPr>
          <w:rFonts w:cstheme="minorHAnsi"/>
          <w:sz w:val="23"/>
          <w:szCs w:val="23"/>
        </w:rPr>
        <w:t xml:space="preserve">2 </w:t>
      </w:r>
      <w:r w:rsidR="005D2614" w:rsidRPr="00642B9D">
        <w:rPr>
          <w:rFonts w:cstheme="minorHAnsi"/>
          <w:sz w:val="23"/>
          <w:szCs w:val="23"/>
        </w:rPr>
        <w:t xml:space="preserve">of the </w:t>
      </w:r>
      <w:r w:rsidR="00A41D57">
        <w:rPr>
          <w:rFonts w:cstheme="minorHAnsi"/>
          <w:sz w:val="23"/>
          <w:szCs w:val="23"/>
        </w:rPr>
        <w:t>point</w:t>
      </w:r>
      <w:r w:rsidR="00A41D57" w:rsidRPr="00642B9D">
        <w:rPr>
          <w:rFonts w:cstheme="minorHAnsi"/>
          <w:sz w:val="23"/>
          <w:szCs w:val="23"/>
        </w:rPr>
        <w:t xml:space="preserve"> </w:t>
      </w:r>
      <w:r w:rsidR="005D2614" w:rsidRPr="00642B9D">
        <w:rPr>
          <w:rFonts w:cstheme="minorHAnsi"/>
          <w:sz w:val="23"/>
          <w:szCs w:val="23"/>
        </w:rPr>
        <w:t>states that if those concerned directly witness criminal or dangerous acts, unlawful violence or inhuman treatment they must intervene to stop them and report them to the relevant authority</w:t>
      </w:r>
      <w:r w:rsidR="00B02AF1" w:rsidRPr="00642B9D">
        <w:rPr>
          <w:rFonts w:cstheme="minorHAnsi"/>
          <w:sz w:val="23"/>
          <w:szCs w:val="23"/>
        </w:rPr>
        <w:t xml:space="preserve">. </w:t>
      </w:r>
      <w:r w:rsidR="00BF28D8" w:rsidRPr="00642B9D">
        <w:rPr>
          <w:rFonts w:cstheme="minorHAnsi"/>
          <w:sz w:val="23"/>
          <w:szCs w:val="23"/>
        </w:rPr>
        <w:t>The GET</w:t>
      </w:r>
      <w:r w:rsidR="00B02AF1" w:rsidRPr="00642B9D">
        <w:rPr>
          <w:rFonts w:cstheme="minorHAnsi"/>
          <w:sz w:val="23"/>
          <w:szCs w:val="23"/>
        </w:rPr>
        <w:t xml:space="preserve"> </w:t>
      </w:r>
      <w:r w:rsidR="005D2614" w:rsidRPr="00642B9D">
        <w:rPr>
          <w:rFonts w:cstheme="minorHAnsi"/>
          <w:sz w:val="23"/>
          <w:szCs w:val="23"/>
        </w:rPr>
        <w:t xml:space="preserve">notes that this </w:t>
      </w:r>
      <w:r w:rsidR="00E44031">
        <w:rPr>
          <w:rFonts w:cstheme="minorHAnsi"/>
          <w:sz w:val="23"/>
          <w:szCs w:val="23"/>
        </w:rPr>
        <w:t>point</w:t>
      </w:r>
      <w:r w:rsidR="00E44031" w:rsidRPr="00642B9D">
        <w:rPr>
          <w:rFonts w:cstheme="minorHAnsi"/>
          <w:sz w:val="23"/>
          <w:szCs w:val="23"/>
        </w:rPr>
        <w:t xml:space="preserve"> </w:t>
      </w:r>
      <w:r w:rsidR="00375A94" w:rsidRPr="00642B9D">
        <w:rPr>
          <w:rFonts w:cstheme="minorHAnsi"/>
          <w:sz w:val="23"/>
          <w:szCs w:val="23"/>
        </w:rPr>
        <w:t>does not pr</w:t>
      </w:r>
      <w:r w:rsidR="005D2614" w:rsidRPr="00642B9D">
        <w:rPr>
          <w:rFonts w:cstheme="minorHAnsi"/>
          <w:sz w:val="23"/>
          <w:szCs w:val="23"/>
        </w:rPr>
        <w:t>ovide for a general obligation to report breaches of ethics</w:t>
      </w:r>
      <w:r w:rsidR="00B02AF1" w:rsidRPr="00642B9D">
        <w:rPr>
          <w:rFonts w:cstheme="minorHAnsi"/>
          <w:sz w:val="23"/>
          <w:szCs w:val="23"/>
        </w:rPr>
        <w:t xml:space="preserve"> </w:t>
      </w:r>
      <w:r w:rsidR="00D96C88" w:rsidRPr="00642B9D">
        <w:rPr>
          <w:rFonts w:cstheme="minorHAnsi"/>
          <w:sz w:val="23"/>
          <w:szCs w:val="23"/>
        </w:rPr>
        <w:t>and</w:t>
      </w:r>
      <w:r w:rsidR="00B02AF1" w:rsidRPr="00642B9D">
        <w:rPr>
          <w:rFonts w:cstheme="minorHAnsi"/>
          <w:sz w:val="23"/>
          <w:szCs w:val="23"/>
        </w:rPr>
        <w:t xml:space="preserve"> </w:t>
      </w:r>
      <w:r w:rsidR="005D2614" w:rsidRPr="00642B9D">
        <w:rPr>
          <w:rFonts w:cstheme="minorHAnsi"/>
          <w:sz w:val="23"/>
          <w:szCs w:val="23"/>
        </w:rPr>
        <w:t xml:space="preserve">invites the </w:t>
      </w:r>
      <w:r w:rsidR="005D2614" w:rsidRPr="006158FB">
        <w:rPr>
          <w:rFonts w:cstheme="minorHAnsi"/>
          <w:sz w:val="23"/>
          <w:szCs w:val="23"/>
        </w:rPr>
        <w:t xml:space="preserve">Belgian authorities </w:t>
      </w:r>
      <w:r w:rsidR="00375A94" w:rsidRPr="006158FB">
        <w:rPr>
          <w:rFonts w:cstheme="minorHAnsi"/>
          <w:sz w:val="23"/>
          <w:szCs w:val="23"/>
        </w:rPr>
        <w:t xml:space="preserve">to plug this gap as part of its updating of the </w:t>
      </w:r>
      <w:r w:rsidR="00837B51" w:rsidRPr="006158FB">
        <w:rPr>
          <w:rFonts w:cstheme="minorHAnsi"/>
          <w:sz w:val="23"/>
          <w:szCs w:val="23"/>
        </w:rPr>
        <w:t xml:space="preserve">Code </w:t>
      </w:r>
      <w:r w:rsidR="00375A94" w:rsidRPr="006158FB">
        <w:rPr>
          <w:rFonts w:cstheme="minorHAnsi"/>
          <w:sz w:val="23"/>
          <w:szCs w:val="23"/>
        </w:rPr>
        <w:t xml:space="preserve">of </w:t>
      </w:r>
      <w:r w:rsidR="00837B51" w:rsidRPr="006158FB">
        <w:rPr>
          <w:rFonts w:cstheme="minorHAnsi"/>
          <w:sz w:val="23"/>
          <w:szCs w:val="23"/>
        </w:rPr>
        <w:t xml:space="preserve">Conduct </w:t>
      </w:r>
      <w:r w:rsidR="00375A94" w:rsidRPr="006158FB">
        <w:rPr>
          <w:rFonts w:cstheme="minorHAnsi"/>
          <w:sz w:val="23"/>
          <w:szCs w:val="23"/>
        </w:rPr>
        <w:t xml:space="preserve">recommended in paragraph </w:t>
      </w:r>
      <w:r w:rsidR="007F2679" w:rsidRPr="006158FB">
        <w:rPr>
          <w:rFonts w:cstheme="minorHAnsi"/>
          <w:sz w:val="23"/>
          <w:szCs w:val="23"/>
        </w:rPr>
        <w:t>16</w:t>
      </w:r>
      <w:r w:rsidR="00D2332F" w:rsidRPr="006158FB">
        <w:rPr>
          <w:rFonts w:cstheme="minorHAnsi"/>
          <w:sz w:val="23"/>
          <w:szCs w:val="23"/>
        </w:rPr>
        <w:t>6</w:t>
      </w:r>
      <w:r w:rsidR="007F2679" w:rsidRPr="006158FB">
        <w:rPr>
          <w:rFonts w:cstheme="minorHAnsi"/>
          <w:sz w:val="23"/>
          <w:szCs w:val="23"/>
        </w:rPr>
        <w:t>.</w:t>
      </w:r>
    </w:p>
    <w:p w14:paraId="2DFBEA04" w14:textId="6093CE7F" w:rsidR="00B02AF1" w:rsidRPr="00642B9D" w:rsidRDefault="00B02AF1" w:rsidP="00B02AF1">
      <w:pPr>
        <w:pStyle w:val="Paragraphedeliste"/>
        <w:rPr>
          <w:rFonts w:cstheme="minorHAnsi"/>
          <w:sz w:val="23"/>
          <w:szCs w:val="23"/>
        </w:rPr>
      </w:pPr>
    </w:p>
    <w:p w14:paraId="344D71B2" w14:textId="5761AC75" w:rsidR="007C316A" w:rsidRPr="00642B9D" w:rsidRDefault="00F34E01" w:rsidP="001878CC">
      <w:pPr>
        <w:pStyle w:val="Titre3"/>
        <w:tabs>
          <w:tab w:val="left" w:pos="709"/>
        </w:tabs>
        <w:spacing w:before="0" w:line="240" w:lineRule="auto"/>
        <w:rPr>
          <w:rFonts w:asciiTheme="minorHAnsi" w:hAnsiTheme="minorHAnsi" w:cstheme="minorHAnsi"/>
          <w:b w:val="0"/>
          <w:i/>
          <w:color w:val="auto"/>
          <w:sz w:val="23"/>
          <w:szCs w:val="23"/>
        </w:rPr>
      </w:pPr>
      <w:bookmarkStart w:id="150" w:name="_Toc2777438"/>
      <w:bookmarkStart w:id="151" w:name="_Toc24124640"/>
      <w:r w:rsidRPr="00642B9D">
        <w:rPr>
          <w:rFonts w:asciiTheme="minorHAnsi" w:hAnsiTheme="minorHAnsi" w:cstheme="minorHAnsi"/>
          <w:b w:val="0"/>
          <w:i/>
          <w:color w:val="auto"/>
          <w:sz w:val="23"/>
          <w:szCs w:val="23"/>
        </w:rPr>
        <w:t>Criminal proceedings and immunity</w:t>
      </w:r>
      <w:bookmarkEnd w:id="150"/>
      <w:bookmarkEnd w:id="151"/>
    </w:p>
    <w:p w14:paraId="1A0F9621" w14:textId="77777777" w:rsidR="007C316A" w:rsidRPr="00642B9D" w:rsidRDefault="007C316A" w:rsidP="001878CC">
      <w:pPr>
        <w:spacing w:line="240" w:lineRule="auto"/>
        <w:jc w:val="both"/>
        <w:rPr>
          <w:rFonts w:cstheme="minorHAnsi"/>
          <w:sz w:val="23"/>
          <w:szCs w:val="23"/>
        </w:rPr>
      </w:pPr>
    </w:p>
    <w:p w14:paraId="62FF2902" w14:textId="7D6F83D0" w:rsidR="007C316A" w:rsidRPr="00642B9D" w:rsidRDefault="0028179F" w:rsidP="001878CC">
      <w:pPr>
        <w:numPr>
          <w:ilvl w:val="0"/>
          <w:numId w:val="1"/>
        </w:numPr>
        <w:tabs>
          <w:tab w:val="left" w:pos="709"/>
        </w:tabs>
        <w:spacing w:line="240" w:lineRule="auto"/>
        <w:ind w:left="0" w:firstLine="0"/>
        <w:jc w:val="both"/>
        <w:rPr>
          <w:rFonts w:cstheme="minorHAnsi"/>
          <w:sz w:val="23"/>
          <w:szCs w:val="23"/>
        </w:rPr>
      </w:pPr>
      <w:r w:rsidRPr="00642B9D">
        <w:rPr>
          <w:rFonts w:cstheme="minorHAnsi"/>
          <w:sz w:val="23"/>
          <w:szCs w:val="23"/>
        </w:rPr>
        <w:t xml:space="preserve">The members of the </w:t>
      </w:r>
      <w:r w:rsidR="00593DC5" w:rsidRPr="00642B9D">
        <w:rPr>
          <w:rFonts w:cstheme="minorHAnsi"/>
          <w:sz w:val="23"/>
          <w:szCs w:val="23"/>
        </w:rPr>
        <w:t xml:space="preserve">Federal Police </w:t>
      </w:r>
      <w:r w:rsidRPr="00642B9D">
        <w:rPr>
          <w:rFonts w:cstheme="minorHAnsi"/>
          <w:sz w:val="23"/>
          <w:szCs w:val="23"/>
        </w:rPr>
        <w:t>do not enjoy any immunity</w:t>
      </w:r>
      <w:r w:rsidR="00410C50" w:rsidRPr="00642B9D">
        <w:rPr>
          <w:rFonts w:cstheme="minorHAnsi"/>
          <w:sz w:val="23"/>
          <w:szCs w:val="23"/>
        </w:rPr>
        <w:t xml:space="preserve">. </w:t>
      </w:r>
      <w:r w:rsidRPr="00642B9D">
        <w:rPr>
          <w:rFonts w:cstheme="minorHAnsi"/>
          <w:sz w:val="23"/>
          <w:szCs w:val="23"/>
        </w:rPr>
        <w:t>They are subject to normal criminal procedure</w:t>
      </w:r>
      <w:r w:rsidR="00410C50" w:rsidRPr="00642B9D">
        <w:rPr>
          <w:rFonts w:cstheme="minorHAnsi"/>
          <w:sz w:val="23"/>
          <w:szCs w:val="23"/>
        </w:rPr>
        <w:t>.</w:t>
      </w:r>
    </w:p>
    <w:p w14:paraId="71D51454" w14:textId="7ECA3830" w:rsidR="007C316A" w:rsidRPr="00642B9D" w:rsidRDefault="007C316A" w:rsidP="001878CC">
      <w:pPr>
        <w:spacing w:line="240" w:lineRule="auto"/>
        <w:jc w:val="both"/>
        <w:rPr>
          <w:rFonts w:cstheme="minorHAnsi"/>
          <w:sz w:val="23"/>
          <w:szCs w:val="23"/>
        </w:rPr>
      </w:pPr>
    </w:p>
    <w:p w14:paraId="1679DC38" w14:textId="11105C33" w:rsidR="007C316A" w:rsidRPr="00642B9D" w:rsidRDefault="0028179F" w:rsidP="001878CC">
      <w:pPr>
        <w:pStyle w:val="Titre3"/>
        <w:tabs>
          <w:tab w:val="left" w:pos="709"/>
        </w:tabs>
        <w:spacing w:before="0" w:line="240" w:lineRule="auto"/>
        <w:rPr>
          <w:rFonts w:asciiTheme="minorHAnsi" w:hAnsiTheme="minorHAnsi" w:cstheme="minorHAnsi"/>
          <w:b w:val="0"/>
          <w:i/>
          <w:color w:val="auto"/>
          <w:sz w:val="23"/>
          <w:szCs w:val="23"/>
        </w:rPr>
      </w:pPr>
      <w:bookmarkStart w:id="152" w:name="_Toc24124641"/>
      <w:bookmarkStart w:id="153" w:name="_Toc2777439"/>
      <w:r w:rsidRPr="00642B9D">
        <w:rPr>
          <w:rFonts w:asciiTheme="minorHAnsi" w:hAnsiTheme="minorHAnsi" w:cstheme="minorHAnsi"/>
          <w:b w:val="0"/>
          <w:i/>
          <w:color w:val="auto"/>
          <w:sz w:val="23"/>
          <w:szCs w:val="23"/>
        </w:rPr>
        <w:t>Statistics</w:t>
      </w:r>
      <w:bookmarkEnd w:id="152"/>
      <w:r w:rsidRPr="00642B9D">
        <w:rPr>
          <w:rFonts w:asciiTheme="minorHAnsi" w:hAnsiTheme="minorHAnsi" w:cstheme="minorHAnsi"/>
          <w:b w:val="0"/>
          <w:i/>
          <w:color w:val="auto"/>
          <w:sz w:val="23"/>
          <w:szCs w:val="23"/>
        </w:rPr>
        <w:t xml:space="preserve"> </w:t>
      </w:r>
      <w:bookmarkEnd w:id="153"/>
    </w:p>
    <w:p w14:paraId="5C021401" w14:textId="77777777" w:rsidR="007C316A" w:rsidRPr="00642B9D" w:rsidRDefault="007C316A" w:rsidP="001878CC">
      <w:pPr>
        <w:spacing w:line="240" w:lineRule="auto"/>
        <w:jc w:val="both"/>
        <w:rPr>
          <w:rFonts w:cstheme="minorHAnsi"/>
          <w:sz w:val="23"/>
          <w:szCs w:val="23"/>
        </w:rPr>
      </w:pPr>
    </w:p>
    <w:p w14:paraId="56C64507" w14:textId="1E5BCD28" w:rsidR="00B345FB" w:rsidRPr="00642B9D" w:rsidRDefault="00B345FB" w:rsidP="00AE367F">
      <w:pPr>
        <w:spacing w:line="240" w:lineRule="auto"/>
        <w:jc w:val="both"/>
        <w:rPr>
          <w:rFonts w:cstheme="minorHAnsi"/>
          <w:b/>
          <w:sz w:val="23"/>
          <w:szCs w:val="23"/>
        </w:rPr>
      </w:pPr>
      <w:r w:rsidRPr="00642B9D">
        <w:rPr>
          <w:rFonts w:cstheme="minorHAnsi"/>
          <w:b/>
          <w:sz w:val="23"/>
          <w:szCs w:val="23"/>
          <w:u w:val="single"/>
        </w:rPr>
        <w:t>Table 1</w:t>
      </w:r>
      <w:r w:rsidR="003C3164" w:rsidRPr="00642B9D">
        <w:rPr>
          <w:rFonts w:cstheme="minorHAnsi"/>
          <w:b/>
          <w:sz w:val="23"/>
          <w:szCs w:val="23"/>
          <w:u w:val="single"/>
        </w:rPr>
        <w:t>:</w:t>
      </w:r>
      <w:r w:rsidRPr="00642B9D">
        <w:rPr>
          <w:rFonts w:cstheme="minorHAnsi"/>
          <w:b/>
          <w:sz w:val="23"/>
          <w:szCs w:val="23"/>
        </w:rPr>
        <w:t xml:space="preserve"> </w:t>
      </w:r>
      <w:r w:rsidR="0028179F" w:rsidRPr="00642B9D">
        <w:rPr>
          <w:rFonts w:cstheme="minorHAnsi"/>
          <w:b/>
          <w:sz w:val="23"/>
          <w:szCs w:val="23"/>
        </w:rPr>
        <w:t xml:space="preserve">Number of corruption complaints concerning police officers lodged directly with the P </w:t>
      </w:r>
      <w:r w:rsidR="00D37240" w:rsidRPr="00642B9D">
        <w:rPr>
          <w:rFonts w:cstheme="minorHAnsi"/>
          <w:b/>
          <w:sz w:val="23"/>
          <w:szCs w:val="23"/>
        </w:rPr>
        <w:t xml:space="preserve">Committee </w:t>
      </w:r>
      <w:r w:rsidR="0028179F" w:rsidRPr="00642B9D">
        <w:rPr>
          <w:rFonts w:cstheme="minorHAnsi"/>
          <w:b/>
          <w:sz w:val="23"/>
          <w:szCs w:val="23"/>
        </w:rPr>
        <w:t xml:space="preserve">for the period </w:t>
      </w:r>
      <w:r w:rsidRPr="00642B9D">
        <w:rPr>
          <w:rFonts w:cstheme="minorHAnsi"/>
          <w:b/>
          <w:sz w:val="23"/>
          <w:szCs w:val="23"/>
        </w:rPr>
        <w:t xml:space="preserve">2013 – 2017 </w:t>
      </w:r>
      <w:r w:rsidR="00D96C88" w:rsidRPr="00642B9D">
        <w:rPr>
          <w:rFonts w:cstheme="minorHAnsi"/>
          <w:b/>
          <w:sz w:val="23"/>
          <w:szCs w:val="23"/>
        </w:rPr>
        <w:t>and</w:t>
      </w:r>
      <w:r w:rsidRPr="00642B9D">
        <w:rPr>
          <w:rFonts w:cstheme="minorHAnsi"/>
          <w:b/>
          <w:sz w:val="23"/>
          <w:szCs w:val="23"/>
        </w:rPr>
        <w:t xml:space="preserve"> </w:t>
      </w:r>
      <w:r w:rsidR="0028179F" w:rsidRPr="00642B9D">
        <w:rPr>
          <w:rFonts w:cstheme="minorHAnsi"/>
          <w:b/>
          <w:sz w:val="23"/>
          <w:szCs w:val="23"/>
        </w:rPr>
        <w:t>outcome</w:t>
      </w:r>
      <w:r w:rsidR="00714139" w:rsidRPr="00642B9D">
        <w:rPr>
          <w:rFonts w:cstheme="minorHAnsi"/>
          <w:b/>
          <w:sz w:val="23"/>
          <w:szCs w:val="23"/>
        </w:rPr>
        <w:t>s</w:t>
      </w:r>
    </w:p>
    <w:p w14:paraId="0AD6DCD0" w14:textId="77777777" w:rsidR="0028179F" w:rsidRPr="00642B9D" w:rsidRDefault="0028179F" w:rsidP="00AE367F">
      <w:pPr>
        <w:spacing w:line="240" w:lineRule="auto"/>
        <w:jc w:val="both"/>
        <w:rPr>
          <w:rFonts w:cstheme="minorHAnsi"/>
          <w:b/>
          <w:sz w:val="23"/>
          <w:szCs w:val="23"/>
        </w:rPr>
      </w:pPr>
    </w:p>
    <w:p w14:paraId="0F52EF25" w14:textId="09D650A6" w:rsidR="00B345FB" w:rsidRPr="00642B9D" w:rsidRDefault="0028179F" w:rsidP="00B345FB">
      <w:pPr>
        <w:pStyle w:val="Notedebasdepage"/>
        <w:spacing w:after="120" w:line="276" w:lineRule="auto"/>
        <w:jc w:val="both"/>
        <w:rPr>
          <w:rFonts w:asciiTheme="minorHAnsi" w:hAnsiTheme="minorHAnsi" w:cstheme="minorHAnsi"/>
          <w:sz w:val="21"/>
          <w:szCs w:val="21"/>
        </w:rPr>
      </w:pPr>
      <w:r w:rsidRPr="00642B9D">
        <w:rPr>
          <w:rFonts w:asciiTheme="minorHAnsi" w:hAnsiTheme="minorHAnsi" w:cstheme="minorHAnsi"/>
          <w:sz w:val="21"/>
          <w:szCs w:val="21"/>
          <w:u w:val="single"/>
        </w:rPr>
        <w:t>Introductory comments</w:t>
      </w:r>
      <w:r w:rsidR="003C3164" w:rsidRPr="00642B9D">
        <w:rPr>
          <w:rFonts w:asciiTheme="minorHAnsi" w:hAnsiTheme="minorHAnsi" w:cstheme="minorHAnsi"/>
          <w:sz w:val="21"/>
          <w:szCs w:val="21"/>
        </w:rPr>
        <w:t>:</w:t>
      </w:r>
      <w:r w:rsidR="00B345FB" w:rsidRPr="00642B9D">
        <w:rPr>
          <w:rFonts w:asciiTheme="minorHAnsi" w:hAnsiTheme="minorHAnsi" w:cstheme="minorHAnsi"/>
          <w:sz w:val="21"/>
          <w:szCs w:val="21"/>
        </w:rPr>
        <w:t xml:space="preserve"> </w:t>
      </w:r>
    </w:p>
    <w:p w14:paraId="7BAD0A7F" w14:textId="5C722994" w:rsidR="00B345FB" w:rsidRPr="00642B9D" w:rsidRDefault="00B345FB" w:rsidP="00436C8E">
      <w:pPr>
        <w:pStyle w:val="Notedebasdepage"/>
        <w:jc w:val="both"/>
        <w:rPr>
          <w:rFonts w:asciiTheme="minorHAnsi" w:hAnsiTheme="minorHAnsi" w:cstheme="minorHAnsi"/>
          <w:sz w:val="21"/>
          <w:szCs w:val="21"/>
        </w:rPr>
      </w:pPr>
      <w:r w:rsidRPr="00642B9D">
        <w:rPr>
          <w:rFonts w:asciiTheme="minorHAnsi" w:hAnsiTheme="minorHAnsi" w:cstheme="minorHAnsi"/>
          <w:sz w:val="21"/>
          <w:szCs w:val="21"/>
        </w:rPr>
        <w:t xml:space="preserve">(1) </w:t>
      </w:r>
      <w:r w:rsidR="00AA38C9" w:rsidRPr="00642B9D">
        <w:rPr>
          <w:rFonts w:asciiTheme="minorHAnsi" w:hAnsiTheme="minorHAnsi" w:cstheme="minorHAnsi"/>
          <w:sz w:val="21"/>
          <w:szCs w:val="21"/>
        </w:rPr>
        <w:t xml:space="preserve">When they are coded in the P </w:t>
      </w:r>
      <w:r w:rsidR="00D37240" w:rsidRPr="00642B9D">
        <w:rPr>
          <w:rFonts w:asciiTheme="minorHAnsi" w:hAnsiTheme="minorHAnsi" w:cstheme="minorHAnsi"/>
          <w:sz w:val="21"/>
          <w:szCs w:val="21"/>
        </w:rPr>
        <w:t xml:space="preserve">Committee’s </w:t>
      </w:r>
      <w:r w:rsidR="00AA38C9" w:rsidRPr="00642B9D">
        <w:rPr>
          <w:rFonts w:asciiTheme="minorHAnsi" w:hAnsiTheme="minorHAnsi" w:cstheme="minorHAnsi"/>
          <w:sz w:val="21"/>
          <w:szCs w:val="21"/>
        </w:rPr>
        <w:t>database, the allegations made in complaints are classified on the basis of predetermined codes</w:t>
      </w:r>
      <w:r w:rsidRPr="00642B9D">
        <w:rPr>
          <w:rFonts w:asciiTheme="minorHAnsi" w:hAnsiTheme="minorHAnsi" w:cstheme="minorHAnsi"/>
          <w:sz w:val="21"/>
          <w:szCs w:val="21"/>
        </w:rPr>
        <w:t xml:space="preserve">. </w:t>
      </w:r>
      <w:r w:rsidR="00AA38C9" w:rsidRPr="00642B9D">
        <w:rPr>
          <w:rFonts w:asciiTheme="minorHAnsi" w:hAnsiTheme="minorHAnsi" w:cstheme="minorHAnsi"/>
          <w:sz w:val="21"/>
          <w:szCs w:val="21"/>
        </w:rPr>
        <w:t>The codes allocated reflect the classification given to complainants’ original allegations and are not subsequently modified to take account of inquiry results</w:t>
      </w:r>
      <w:r w:rsidRPr="00642B9D">
        <w:rPr>
          <w:rFonts w:asciiTheme="minorHAnsi" w:hAnsiTheme="minorHAnsi" w:cstheme="minorHAnsi"/>
          <w:sz w:val="21"/>
          <w:szCs w:val="21"/>
        </w:rPr>
        <w:t xml:space="preserve">. </w:t>
      </w:r>
      <w:r w:rsidR="00AA38C9" w:rsidRPr="00642B9D">
        <w:rPr>
          <w:rFonts w:asciiTheme="minorHAnsi" w:hAnsiTheme="minorHAnsi" w:cstheme="minorHAnsi"/>
          <w:sz w:val="21"/>
          <w:szCs w:val="21"/>
        </w:rPr>
        <w:t>It must therefore be borne in mind that the figures below do not necessarily reflect the actual findings of inquiries</w:t>
      </w:r>
      <w:r w:rsidRPr="00642B9D">
        <w:rPr>
          <w:rFonts w:asciiTheme="minorHAnsi" w:hAnsiTheme="minorHAnsi" w:cstheme="minorHAnsi"/>
          <w:sz w:val="21"/>
          <w:szCs w:val="21"/>
        </w:rPr>
        <w:t xml:space="preserve">. </w:t>
      </w:r>
      <w:r w:rsidRPr="00642B9D">
        <w:rPr>
          <w:rFonts w:asciiTheme="minorHAnsi" w:hAnsiTheme="minorHAnsi" w:cstheme="minorHAnsi"/>
          <w:sz w:val="21"/>
          <w:szCs w:val="21"/>
        </w:rPr>
        <w:tab/>
      </w:r>
      <w:r w:rsidRPr="00642B9D">
        <w:rPr>
          <w:rFonts w:asciiTheme="minorHAnsi" w:hAnsiTheme="minorHAnsi" w:cstheme="minorHAnsi"/>
          <w:sz w:val="21"/>
          <w:szCs w:val="21"/>
        </w:rPr>
        <w:br/>
        <w:t xml:space="preserve">(2) </w:t>
      </w:r>
      <w:r w:rsidR="00935F45" w:rsidRPr="00642B9D">
        <w:rPr>
          <w:rFonts w:asciiTheme="minorHAnsi" w:hAnsiTheme="minorHAnsi" w:cstheme="minorHAnsi"/>
          <w:sz w:val="21"/>
          <w:szCs w:val="21"/>
        </w:rPr>
        <w:t>Since complaints often relate to several grievances, more than one code may be allocated to the same complaint to reflect the allegations</w:t>
      </w:r>
      <w:r w:rsidRPr="00642B9D">
        <w:rPr>
          <w:rFonts w:asciiTheme="minorHAnsi" w:hAnsiTheme="minorHAnsi" w:cstheme="minorHAnsi"/>
          <w:sz w:val="21"/>
          <w:szCs w:val="21"/>
        </w:rPr>
        <w:t>.</w:t>
      </w:r>
    </w:p>
    <w:p w14:paraId="3878A2D9" w14:textId="77777777" w:rsidR="00B345FB" w:rsidRPr="00642B9D" w:rsidRDefault="00B345FB" w:rsidP="00B345FB">
      <w:pPr>
        <w:pStyle w:val="Notedebasdepage"/>
        <w:spacing w:after="120" w:line="276" w:lineRule="auto"/>
        <w:jc w:val="both"/>
        <w:rPr>
          <w:rFonts w:asciiTheme="minorHAnsi" w:hAnsiTheme="minorHAnsi" w:cstheme="minorHAnsi"/>
          <w:sz w:val="23"/>
          <w:szCs w:val="23"/>
        </w:rPr>
      </w:pPr>
    </w:p>
    <w:tbl>
      <w:tblPr>
        <w:tblStyle w:val="Grilledutableau"/>
        <w:tblW w:w="0" w:type="auto"/>
        <w:tblLook w:val="04A0" w:firstRow="1" w:lastRow="0" w:firstColumn="1" w:lastColumn="0" w:noHBand="0" w:noVBand="1"/>
      </w:tblPr>
      <w:tblGrid>
        <w:gridCol w:w="1628"/>
        <w:gridCol w:w="1178"/>
        <w:gridCol w:w="1253"/>
        <w:gridCol w:w="1253"/>
        <w:gridCol w:w="1253"/>
        <w:gridCol w:w="1253"/>
        <w:gridCol w:w="1242"/>
      </w:tblGrid>
      <w:tr w:rsidR="00B345FB" w:rsidRPr="00642B9D" w14:paraId="0DFD414C" w14:textId="77777777" w:rsidTr="00225815">
        <w:tc>
          <w:tcPr>
            <w:tcW w:w="1708" w:type="dxa"/>
            <w:shd w:val="clear" w:color="auto" w:fill="8DB3E2" w:themeFill="text2" w:themeFillTint="66"/>
          </w:tcPr>
          <w:p w14:paraId="070C2A4A" w14:textId="77777777" w:rsidR="00B345FB" w:rsidRPr="00642B9D" w:rsidRDefault="00B345FB" w:rsidP="00225815">
            <w:pPr>
              <w:jc w:val="center"/>
              <w:rPr>
                <w:b/>
                <w:sz w:val="21"/>
                <w:szCs w:val="21"/>
              </w:rPr>
            </w:pPr>
            <w:r w:rsidRPr="00642B9D">
              <w:rPr>
                <w:b/>
                <w:sz w:val="21"/>
                <w:szCs w:val="21"/>
              </w:rPr>
              <w:t>CORRUPTION</w:t>
            </w:r>
          </w:p>
        </w:tc>
        <w:tc>
          <w:tcPr>
            <w:tcW w:w="1359" w:type="dxa"/>
            <w:shd w:val="clear" w:color="auto" w:fill="000080"/>
          </w:tcPr>
          <w:p w14:paraId="78BF08FC"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2013</w:t>
            </w:r>
          </w:p>
        </w:tc>
        <w:tc>
          <w:tcPr>
            <w:tcW w:w="1458" w:type="dxa"/>
            <w:shd w:val="clear" w:color="auto" w:fill="000080"/>
          </w:tcPr>
          <w:p w14:paraId="53C89CEA"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2014</w:t>
            </w:r>
          </w:p>
          <w:p w14:paraId="5238901A" w14:textId="77777777" w:rsidR="00B345FB" w:rsidRPr="00642B9D" w:rsidRDefault="00B345FB" w:rsidP="00225815">
            <w:pPr>
              <w:jc w:val="center"/>
              <w:rPr>
                <w:b/>
                <w:color w:val="FFFFFF" w:themeColor="background1"/>
                <w:sz w:val="21"/>
                <w:szCs w:val="21"/>
              </w:rPr>
            </w:pPr>
          </w:p>
        </w:tc>
        <w:tc>
          <w:tcPr>
            <w:tcW w:w="1458" w:type="dxa"/>
            <w:shd w:val="clear" w:color="auto" w:fill="000080"/>
          </w:tcPr>
          <w:p w14:paraId="5EFD2024"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2015</w:t>
            </w:r>
          </w:p>
          <w:p w14:paraId="2FC6F818" w14:textId="77777777" w:rsidR="00B345FB" w:rsidRPr="00642B9D" w:rsidRDefault="00B345FB" w:rsidP="00225815">
            <w:pPr>
              <w:jc w:val="center"/>
              <w:rPr>
                <w:b/>
                <w:color w:val="FFFFFF" w:themeColor="background1"/>
                <w:sz w:val="21"/>
                <w:szCs w:val="21"/>
              </w:rPr>
            </w:pPr>
          </w:p>
        </w:tc>
        <w:tc>
          <w:tcPr>
            <w:tcW w:w="1458" w:type="dxa"/>
            <w:shd w:val="clear" w:color="auto" w:fill="000080"/>
          </w:tcPr>
          <w:p w14:paraId="7F288396"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2016</w:t>
            </w:r>
          </w:p>
          <w:p w14:paraId="504D0DA6" w14:textId="77777777" w:rsidR="00B345FB" w:rsidRPr="00642B9D" w:rsidRDefault="00B345FB" w:rsidP="00225815">
            <w:pPr>
              <w:jc w:val="center"/>
              <w:rPr>
                <w:b/>
                <w:color w:val="FFFFFF" w:themeColor="background1"/>
                <w:sz w:val="21"/>
                <w:szCs w:val="21"/>
              </w:rPr>
            </w:pPr>
          </w:p>
        </w:tc>
        <w:tc>
          <w:tcPr>
            <w:tcW w:w="1459" w:type="dxa"/>
            <w:shd w:val="clear" w:color="auto" w:fill="000080"/>
          </w:tcPr>
          <w:p w14:paraId="37117265"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2017</w:t>
            </w:r>
          </w:p>
          <w:p w14:paraId="335E6568" w14:textId="77777777" w:rsidR="00B345FB" w:rsidRPr="00642B9D" w:rsidRDefault="00B345FB" w:rsidP="00225815">
            <w:pPr>
              <w:jc w:val="center"/>
              <w:rPr>
                <w:b/>
                <w:color w:val="FFFFFF" w:themeColor="background1"/>
                <w:sz w:val="21"/>
                <w:szCs w:val="21"/>
              </w:rPr>
            </w:pPr>
          </w:p>
        </w:tc>
        <w:tc>
          <w:tcPr>
            <w:tcW w:w="1396" w:type="dxa"/>
            <w:shd w:val="clear" w:color="auto" w:fill="000080"/>
          </w:tcPr>
          <w:p w14:paraId="47652305"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TOTAL</w:t>
            </w:r>
          </w:p>
        </w:tc>
      </w:tr>
      <w:tr w:rsidR="00B345FB" w:rsidRPr="00642B9D" w14:paraId="5D0D10E5" w14:textId="77777777" w:rsidTr="00225815">
        <w:tc>
          <w:tcPr>
            <w:tcW w:w="1708" w:type="dxa"/>
            <w:shd w:val="clear" w:color="auto" w:fill="FFFFFF" w:themeFill="background1"/>
          </w:tcPr>
          <w:p w14:paraId="47BEC937" w14:textId="3FE59F1F" w:rsidR="00B345FB" w:rsidRPr="00642B9D" w:rsidRDefault="00935F45" w:rsidP="00225815">
            <w:pPr>
              <w:rPr>
                <w:b/>
                <w:sz w:val="21"/>
                <w:szCs w:val="21"/>
              </w:rPr>
            </w:pPr>
            <w:r w:rsidRPr="00642B9D">
              <w:rPr>
                <w:b/>
                <w:sz w:val="21"/>
                <w:szCs w:val="21"/>
              </w:rPr>
              <w:t xml:space="preserve">Number of complaints </w:t>
            </w:r>
          </w:p>
        </w:tc>
        <w:tc>
          <w:tcPr>
            <w:tcW w:w="1359" w:type="dxa"/>
          </w:tcPr>
          <w:p w14:paraId="7D3A1D31" w14:textId="77777777" w:rsidR="00B345FB" w:rsidRPr="00642B9D" w:rsidRDefault="00B345FB" w:rsidP="00225815">
            <w:pPr>
              <w:jc w:val="center"/>
              <w:rPr>
                <w:sz w:val="21"/>
                <w:szCs w:val="21"/>
              </w:rPr>
            </w:pPr>
            <w:r w:rsidRPr="00642B9D">
              <w:rPr>
                <w:sz w:val="21"/>
                <w:szCs w:val="21"/>
              </w:rPr>
              <w:t>2</w:t>
            </w:r>
          </w:p>
        </w:tc>
        <w:tc>
          <w:tcPr>
            <w:tcW w:w="1458" w:type="dxa"/>
          </w:tcPr>
          <w:p w14:paraId="397ED551" w14:textId="77777777" w:rsidR="00B345FB" w:rsidRPr="00642B9D" w:rsidRDefault="00B345FB" w:rsidP="00225815">
            <w:pPr>
              <w:jc w:val="center"/>
              <w:rPr>
                <w:sz w:val="21"/>
                <w:szCs w:val="21"/>
              </w:rPr>
            </w:pPr>
            <w:r w:rsidRPr="00642B9D">
              <w:rPr>
                <w:sz w:val="21"/>
                <w:szCs w:val="21"/>
              </w:rPr>
              <w:t>2</w:t>
            </w:r>
          </w:p>
        </w:tc>
        <w:tc>
          <w:tcPr>
            <w:tcW w:w="1458" w:type="dxa"/>
          </w:tcPr>
          <w:p w14:paraId="51CA4949" w14:textId="77777777" w:rsidR="00B345FB" w:rsidRPr="00642B9D" w:rsidRDefault="00B345FB" w:rsidP="00225815">
            <w:pPr>
              <w:jc w:val="center"/>
              <w:rPr>
                <w:sz w:val="21"/>
                <w:szCs w:val="21"/>
              </w:rPr>
            </w:pPr>
            <w:r w:rsidRPr="00642B9D">
              <w:rPr>
                <w:sz w:val="21"/>
                <w:szCs w:val="21"/>
              </w:rPr>
              <w:t>7</w:t>
            </w:r>
          </w:p>
        </w:tc>
        <w:tc>
          <w:tcPr>
            <w:tcW w:w="1458" w:type="dxa"/>
          </w:tcPr>
          <w:p w14:paraId="586A4C96" w14:textId="77777777" w:rsidR="00B345FB" w:rsidRPr="00642B9D" w:rsidRDefault="00B345FB" w:rsidP="00225815">
            <w:pPr>
              <w:jc w:val="center"/>
              <w:rPr>
                <w:sz w:val="21"/>
                <w:szCs w:val="21"/>
              </w:rPr>
            </w:pPr>
            <w:r w:rsidRPr="00642B9D">
              <w:rPr>
                <w:sz w:val="21"/>
                <w:szCs w:val="21"/>
              </w:rPr>
              <w:t>5</w:t>
            </w:r>
          </w:p>
        </w:tc>
        <w:tc>
          <w:tcPr>
            <w:tcW w:w="1459" w:type="dxa"/>
          </w:tcPr>
          <w:p w14:paraId="0108F2E2" w14:textId="77777777" w:rsidR="00B345FB" w:rsidRPr="00642B9D" w:rsidRDefault="00B345FB" w:rsidP="00225815">
            <w:pPr>
              <w:jc w:val="center"/>
              <w:rPr>
                <w:sz w:val="21"/>
                <w:szCs w:val="21"/>
              </w:rPr>
            </w:pPr>
            <w:r w:rsidRPr="00642B9D">
              <w:rPr>
                <w:sz w:val="21"/>
                <w:szCs w:val="21"/>
              </w:rPr>
              <w:t>4</w:t>
            </w:r>
          </w:p>
        </w:tc>
        <w:tc>
          <w:tcPr>
            <w:tcW w:w="1396" w:type="dxa"/>
          </w:tcPr>
          <w:p w14:paraId="4F5A7A27" w14:textId="77777777" w:rsidR="00B345FB" w:rsidRPr="00642B9D" w:rsidRDefault="00B345FB" w:rsidP="00225815">
            <w:pPr>
              <w:jc w:val="center"/>
              <w:rPr>
                <w:sz w:val="21"/>
                <w:szCs w:val="21"/>
              </w:rPr>
            </w:pPr>
            <w:r w:rsidRPr="00642B9D">
              <w:rPr>
                <w:sz w:val="21"/>
                <w:szCs w:val="21"/>
              </w:rPr>
              <w:t>20</w:t>
            </w:r>
          </w:p>
        </w:tc>
      </w:tr>
      <w:tr w:rsidR="00B345FB" w:rsidRPr="00642B9D" w14:paraId="3A5D222F" w14:textId="77777777" w:rsidTr="00225815">
        <w:tc>
          <w:tcPr>
            <w:tcW w:w="1708" w:type="dxa"/>
            <w:shd w:val="clear" w:color="auto" w:fill="FFFFFF" w:themeFill="background1"/>
          </w:tcPr>
          <w:p w14:paraId="594E079E" w14:textId="51172865" w:rsidR="00B345FB" w:rsidRPr="00642B9D" w:rsidRDefault="00714139" w:rsidP="00225815">
            <w:pPr>
              <w:rPr>
                <w:b/>
                <w:sz w:val="21"/>
                <w:szCs w:val="21"/>
              </w:rPr>
            </w:pPr>
            <w:r w:rsidRPr="00642B9D">
              <w:rPr>
                <w:b/>
                <w:sz w:val="21"/>
                <w:szCs w:val="21"/>
              </w:rPr>
              <w:t xml:space="preserve">Total number of complaints </w:t>
            </w:r>
            <w:r w:rsidR="003A3082">
              <w:rPr>
                <w:b/>
                <w:sz w:val="21"/>
                <w:szCs w:val="21"/>
              </w:rPr>
              <w:t>for any reason</w:t>
            </w:r>
          </w:p>
        </w:tc>
        <w:tc>
          <w:tcPr>
            <w:tcW w:w="1359" w:type="dxa"/>
          </w:tcPr>
          <w:p w14:paraId="21871DDB" w14:textId="77777777" w:rsidR="00B345FB" w:rsidRPr="00642B9D" w:rsidRDefault="00B345FB" w:rsidP="00225815">
            <w:pPr>
              <w:jc w:val="center"/>
              <w:rPr>
                <w:sz w:val="21"/>
                <w:szCs w:val="21"/>
              </w:rPr>
            </w:pPr>
            <w:r w:rsidRPr="00642B9D">
              <w:rPr>
                <w:sz w:val="21"/>
                <w:szCs w:val="21"/>
              </w:rPr>
              <w:t>2885</w:t>
            </w:r>
          </w:p>
        </w:tc>
        <w:tc>
          <w:tcPr>
            <w:tcW w:w="1458" w:type="dxa"/>
          </w:tcPr>
          <w:p w14:paraId="57910BC9" w14:textId="77777777" w:rsidR="00B345FB" w:rsidRPr="00642B9D" w:rsidRDefault="00B345FB" w:rsidP="00225815">
            <w:pPr>
              <w:jc w:val="center"/>
              <w:rPr>
                <w:sz w:val="21"/>
                <w:szCs w:val="21"/>
              </w:rPr>
            </w:pPr>
            <w:r w:rsidRPr="00642B9D">
              <w:rPr>
                <w:sz w:val="21"/>
                <w:szCs w:val="21"/>
              </w:rPr>
              <w:t>2771</w:t>
            </w:r>
          </w:p>
        </w:tc>
        <w:tc>
          <w:tcPr>
            <w:tcW w:w="1458" w:type="dxa"/>
          </w:tcPr>
          <w:p w14:paraId="727E04D2" w14:textId="77777777" w:rsidR="00B345FB" w:rsidRPr="00642B9D" w:rsidRDefault="00B345FB" w:rsidP="00225815">
            <w:pPr>
              <w:jc w:val="center"/>
              <w:rPr>
                <w:sz w:val="21"/>
                <w:szCs w:val="21"/>
              </w:rPr>
            </w:pPr>
            <w:r w:rsidRPr="00642B9D">
              <w:rPr>
                <w:sz w:val="21"/>
                <w:szCs w:val="21"/>
              </w:rPr>
              <w:t>2561</w:t>
            </w:r>
          </w:p>
        </w:tc>
        <w:tc>
          <w:tcPr>
            <w:tcW w:w="1458" w:type="dxa"/>
          </w:tcPr>
          <w:p w14:paraId="678BCE38" w14:textId="77777777" w:rsidR="00B345FB" w:rsidRPr="00642B9D" w:rsidRDefault="00B345FB" w:rsidP="00225815">
            <w:pPr>
              <w:jc w:val="center"/>
              <w:rPr>
                <w:sz w:val="21"/>
                <w:szCs w:val="21"/>
              </w:rPr>
            </w:pPr>
            <w:r w:rsidRPr="00642B9D">
              <w:rPr>
                <w:sz w:val="21"/>
                <w:szCs w:val="21"/>
              </w:rPr>
              <w:t>2663</w:t>
            </w:r>
          </w:p>
        </w:tc>
        <w:tc>
          <w:tcPr>
            <w:tcW w:w="1459" w:type="dxa"/>
          </w:tcPr>
          <w:p w14:paraId="797323C4" w14:textId="77777777" w:rsidR="00B345FB" w:rsidRPr="00642B9D" w:rsidRDefault="00B345FB" w:rsidP="00225815">
            <w:pPr>
              <w:jc w:val="center"/>
              <w:rPr>
                <w:sz w:val="21"/>
                <w:szCs w:val="21"/>
              </w:rPr>
            </w:pPr>
            <w:r w:rsidRPr="00642B9D">
              <w:rPr>
                <w:sz w:val="21"/>
                <w:szCs w:val="21"/>
              </w:rPr>
              <w:t>2733</w:t>
            </w:r>
          </w:p>
        </w:tc>
        <w:tc>
          <w:tcPr>
            <w:tcW w:w="1396" w:type="dxa"/>
          </w:tcPr>
          <w:p w14:paraId="513005D8" w14:textId="77777777" w:rsidR="00B345FB" w:rsidRPr="00642B9D" w:rsidRDefault="00B345FB" w:rsidP="00225815">
            <w:pPr>
              <w:jc w:val="center"/>
              <w:rPr>
                <w:sz w:val="21"/>
                <w:szCs w:val="21"/>
              </w:rPr>
            </w:pPr>
          </w:p>
        </w:tc>
      </w:tr>
      <w:tr w:rsidR="00B345FB" w:rsidRPr="00642B9D" w14:paraId="50592576" w14:textId="77777777" w:rsidTr="00225815">
        <w:tc>
          <w:tcPr>
            <w:tcW w:w="1708" w:type="dxa"/>
            <w:shd w:val="clear" w:color="auto" w:fill="FFFFFF" w:themeFill="background1"/>
          </w:tcPr>
          <w:p w14:paraId="21F54270" w14:textId="36D8AB6B" w:rsidR="00B345FB" w:rsidRPr="00642B9D" w:rsidRDefault="00714139" w:rsidP="00225815">
            <w:pPr>
              <w:rPr>
                <w:b/>
                <w:sz w:val="21"/>
                <w:szCs w:val="21"/>
              </w:rPr>
            </w:pPr>
            <w:r w:rsidRPr="00642B9D">
              <w:rPr>
                <w:b/>
                <w:sz w:val="21"/>
                <w:szCs w:val="21"/>
              </w:rPr>
              <w:lastRenderedPageBreak/>
              <w:t>Outcomes</w:t>
            </w:r>
            <w:r w:rsidR="00E379EB">
              <w:rPr>
                <w:b/>
                <w:sz w:val="21"/>
                <w:szCs w:val="21"/>
              </w:rPr>
              <w:t>:</w:t>
            </w:r>
            <w:r w:rsidR="00B345FB" w:rsidRPr="00642B9D">
              <w:rPr>
                <w:rStyle w:val="Appelnotedebasdep"/>
                <w:sz w:val="21"/>
                <w:szCs w:val="21"/>
              </w:rPr>
              <w:footnoteReference w:id="60"/>
            </w:r>
          </w:p>
        </w:tc>
        <w:tc>
          <w:tcPr>
            <w:tcW w:w="8588" w:type="dxa"/>
            <w:gridSpan w:val="6"/>
          </w:tcPr>
          <w:p w14:paraId="5902829A" w14:textId="77777777" w:rsidR="00B345FB" w:rsidRPr="00642B9D" w:rsidRDefault="00B345FB" w:rsidP="00225815">
            <w:pPr>
              <w:jc w:val="center"/>
              <w:rPr>
                <w:sz w:val="21"/>
                <w:szCs w:val="21"/>
              </w:rPr>
            </w:pPr>
          </w:p>
        </w:tc>
      </w:tr>
      <w:tr w:rsidR="00B345FB" w:rsidRPr="00642B9D" w14:paraId="7117F0A0" w14:textId="77777777" w:rsidTr="00225815">
        <w:tc>
          <w:tcPr>
            <w:tcW w:w="1708" w:type="dxa"/>
            <w:shd w:val="clear" w:color="auto" w:fill="FFFFFF" w:themeFill="background1"/>
          </w:tcPr>
          <w:p w14:paraId="06FEFFB4" w14:textId="30357547" w:rsidR="00B345FB" w:rsidRPr="00642B9D" w:rsidRDefault="00B02AFA" w:rsidP="00B02AFA">
            <w:pPr>
              <w:rPr>
                <w:sz w:val="21"/>
                <w:szCs w:val="21"/>
              </w:rPr>
            </w:pPr>
            <w:r w:rsidRPr="00642B9D">
              <w:rPr>
                <w:sz w:val="21"/>
                <w:szCs w:val="21"/>
              </w:rPr>
              <w:t>Closed with no action taken</w:t>
            </w:r>
            <w:r w:rsidR="00B345FB" w:rsidRPr="00642B9D">
              <w:rPr>
                <w:sz w:val="21"/>
                <w:szCs w:val="21"/>
              </w:rPr>
              <w:t xml:space="preserve">/ </w:t>
            </w:r>
            <w:r w:rsidRPr="00642B9D">
              <w:rPr>
                <w:sz w:val="21"/>
                <w:szCs w:val="21"/>
              </w:rPr>
              <w:t xml:space="preserve">no jurisdiction </w:t>
            </w:r>
            <w:r w:rsidR="00B345FB" w:rsidRPr="00642B9D">
              <w:rPr>
                <w:i/>
                <w:sz w:val="21"/>
                <w:szCs w:val="21"/>
              </w:rPr>
              <w:t>rationae materiae</w:t>
            </w:r>
          </w:p>
        </w:tc>
        <w:tc>
          <w:tcPr>
            <w:tcW w:w="1359" w:type="dxa"/>
          </w:tcPr>
          <w:p w14:paraId="7FA45C13" w14:textId="77777777" w:rsidR="00B345FB" w:rsidRPr="00642B9D" w:rsidRDefault="00B345FB" w:rsidP="00225815">
            <w:pPr>
              <w:jc w:val="center"/>
              <w:rPr>
                <w:sz w:val="21"/>
                <w:szCs w:val="21"/>
              </w:rPr>
            </w:pPr>
            <w:r w:rsidRPr="00642B9D">
              <w:rPr>
                <w:sz w:val="21"/>
                <w:szCs w:val="21"/>
              </w:rPr>
              <w:t>0</w:t>
            </w:r>
          </w:p>
        </w:tc>
        <w:tc>
          <w:tcPr>
            <w:tcW w:w="1458" w:type="dxa"/>
          </w:tcPr>
          <w:p w14:paraId="5F6D543D" w14:textId="77777777" w:rsidR="00B345FB" w:rsidRPr="00642B9D" w:rsidRDefault="00B345FB" w:rsidP="00225815">
            <w:pPr>
              <w:jc w:val="center"/>
              <w:rPr>
                <w:sz w:val="21"/>
                <w:szCs w:val="21"/>
              </w:rPr>
            </w:pPr>
            <w:r w:rsidRPr="00642B9D">
              <w:rPr>
                <w:sz w:val="21"/>
                <w:szCs w:val="21"/>
              </w:rPr>
              <w:t>1</w:t>
            </w:r>
          </w:p>
        </w:tc>
        <w:tc>
          <w:tcPr>
            <w:tcW w:w="1458" w:type="dxa"/>
          </w:tcPr>
          <w:p w14:paraId="00459470" w14:textId="77777777" w:rsidR="00B345FB" w:rsidRPr="00642B9D" w:rsidRDefault="00B345FB" w:rsidP="00225815">
            <w:pPr>
              <w:jc w:val="center"/>
              <w:rPr>
                <w:sz w:val="21"/>
                <w:szCs w:val="21"/>
              </w:rPr>
            </w:pPr>
            <w:r w:rsidRPr="00642B9D">
              <w:rPr>
                <w:sz w:val="21"/>
                <w:szCs w:val="21"/>
              </w:rPr>
              <w:t>2</w:t>
            </w:r>
          </w:p>
        </w:tc>
        <w:tc>
          <w:tcPr>
            <w:tcW w:w="1458" w:type="dxa"/>
          </w:tcPr>
          <w:p w14:paraId="085C2BDD" w14:textId="77777777" w:rsidR="00B345FB" w:rsidRPr="00642B9D" w:rsidRDefault="00B345FB" w:rsidP="00225815">
            <w:pPr>
              <w:jc w:val="center"/>
              <w:rPr>
                <w:sz w:val="21"/>
                <w:szCs w:val="21"/>
              </w:rPr>
            </w:pPr>
            <w:r w:rsidRPr="00642B9D">
              <w:rPr>
                <w:sz w:val="21"/>
                <w:szCs w:val="21"/>
              </w:rPr>
              <w:t>2</w:t>
            </w:r>
          </w:p>
        </w:tc>
        <w:tc>
          <w:tcPr>
            <w:tcW w:w="1459" w:type="dxa"/>
          </w:tcPr>
          <w:p w14:paraId="530B5FFA" w14:textId="77777777" w:rsidR="00B345FB" w:rsidRPr="00642B9D" w:rsidRDefault="00B345FB" w:rsidP="00225815">
            <w:pPr>
              <w:jc w:val="center"/>
              <w:rPr>
                <w:sz w:val="21"/>
                <w:szCs w:val="21"/>
              </w:rPr>
            </w:pPr>
            <w:r w:rsidRPr="00642B9D">
              <w:rPr>
                <w:sz w:val="21"/>
                <w:szCs w:val="21"/>
              </w:rPr>
              <w:t>1</w:t>
            </w:r>
          </w:p>
        </w:tc>
        <w:tc>
          <w:tcPr>
            <w:tcW w:w="1396" w:type="dxa"/>
          </w:tcPr>
          <w:p w14:paraId="766DE5DB" w14:textId="77777777" w:rsidR="00B345FB" w:rsidRPr="00642B9D" w:rsidRDefault="00B345FB" w:rsidP="00225815">
            <w:pPr>
              <w:jc w:val="center"/>
              <w:rPr>
                <w:sz w:val="21"/>
                <w:szCs w:val="21"/>
              </w:rPr>
            </w:pPr>
            <w:r w:rsidRPr="00642B9D">
              <w:rPr>
                <w:sz w:val="21"/>
                <w:szCs w:val="21"/>
              </w:rPr>
              <w:t>6</w:t>
            </w:r>
          </w:p>
        </w:tc>
      </w:tr>
      <w:tr w:rsidR="00B345FB" w:rsidRPr="00642B9D" w14:paraId="21973B12" w14:textId="77777777" w:rsidTr="00225815">
        <w:tc>
          <w:tcPr>
            <w:tcW w:w="1708" w:type="dxa"/>
            <w:shd w:val="clear" w:color="auto" w:fill="FFFFFF" w:themeFill="background1"/>
          </w:tcPr>
          <w:p w14:paraId="3E7723E2" w14:textId="0071AB56" w:rsidR="00B345FB" w:rsidRPr="00642B9D" w:rsidRDefault="00B02AFA" w:rsidP="00225815">
            <w:pPr>
              <w:rPr>
                <w:sz w:val="21"/>
                <w:szCs w:val="21"/>
              </w:rPr>
            </w:pPr>
            <w:r w:rsidRPr="00642B9D">
              <w:rPr>
                <w:sz w:val="21"/>
                <w:szCs w:val="21"/>
              </w:rPr>
              <w:t>Prosecution service</w:t>
            </w:r>
          </w:p>
        </w:tc>
        <w:tc>
          <w:tcPr>
            <w:tcW w:w="1359" w:type="dxa"/>
          </w:tcPr>
          <w:p w14:paraId="7BA87562" w14:textId="77777777" w:rsidR="00B345FB" w:rsidRPr="00642B9D" w:rsidRDefault="00B345FB" w:rsidP="00225815">
            <w:pPr>
              <w:jc w:val="center"/>
              <w:rPr>
                <w:sz w:val="21"/>
                <w:szCs w:val="21"/>
              </w:rPr>
            </w:pPr>
            <w:r w:rsidRPr="00642B9D">
              <w:rPr>
                <w:sz w:val="21"/>
                <w:szCs w:val="21"/>
              </w:rPr>
              <w:t>1</w:t>
            </w:r>
          </w:p>
        </w:tc>
        <w:tc>
          <w:tcPr>
            <w:tcW w:w="1458" w:type="dxa"/>
          </w:tcPr>
          <w:p w14:paraId="08AC1A1B" w14:textId="77777777" w:rsidR="00B345FB" w:rsidRPr="00642B9D" w:rsidRDefault="00B345FB" w:rsidP="00225815">
            <w:pPr>
              <w:jc w:val="center"/>
              <w:rPr>
                <w:sz w:val="21"/>
                <w:szCs w:val="21"/>
              </w:rPr>
            </w:pPr>
            <w:r w:rsidRPr="00642B9D">
              <w:rPr>
                <w:sz w:val="21"/>
                <w:szCs w:val="21"/>
              </w:rPr>
              <w:t>0</w:t>
            </w:r>
          </w:p>
        </w:tc>
        <w:tc>
          <w:tcPr>
            <w:tcW w:w="1458" w:type="dxa"/>
          </w:tcPr>
          <w:p w14:paraId="4D7227B1" w14:textId="77777777" w:rsidR="00B345FB" w:rsidRPr="00642B9D" w:rsidRDefault="00B345FB" w:rsidP="00225815">
            <w:pPr>
              <w:jc w:val="center"/>
              <w:rPr>
                <w:sz w:val="21"/>
                <w:szCs w:val="21"/>
              </w:rPr>
            </w:pPr>
            <w:r w:rsidRPr="00642B9D">
              <w:rPr>
                <w:sz w:val="21"/>
                <w:szCs w:val="21"/>
              </w:rPr>
              <w:t>4</w:t>
            </w:r>
          </w:p>
        </w:tc>
        <w:tc>
          <w:tcPr>
            <w:tcW w:w="1458" w:type="dxa"/>
          </w:tcPr>
          <w:p w14:paraId="2F699FBF" w14:textId="77777777" w:rsidR="00B345FB" w:rsidRPr="00642B9D" w:rsidRDefault="00B345FB" w:rsidP="00225815">
            <w:pPr>
              <w:jc w:val="center"/>
              <w:rPr>
                <w:sz w:val="21"/>
                <w:szCs w:val="21"/>
              </w:rPr>
            </w:pPr>
            <w:r w:rsidRPr="00642B9D">
              <w:rPr>
                <w:sz w:val="21"/>
                <w:szCs w:val="21"/>
              </w:rPr>
              <w:t>2</w:t>
            </w:r>
          </w:p>
        </w:tc>
        <w:tc>
          <w:tcPr>
            <w:tcW w:w="1459" w:type="dxa"/>
          </w:tcPr>
          <w:p w14:paraId="02223230" w14:textId="77777777" w:rsidR="00B345FB" w:rsidRPr="00642B9D" w:rsidRDefault="00B345FB" w:rsidP="00225815">
            <w:pPr>
              <w:jc w:val="center"/>
              <w:rPr>
                <w:sz w:val="21"/>
                <w:szCs w:val="21"/>
              </w:rPr>
            </w:pPr>
            <w:r w:rsidRPr="00642B9D">
              <w:rPr>
                <w:sz w:val="21"/>
                <w:szCs w:val="21"/>
              </w:rPr>
              <w:t>1</w:t>
            </w:r>
          </w:p>
        </w:tc>
        <w:tc>
          <w:tcPr>
            <w:tcW w:w="1396" w:type="dxa"/>
          </w:tcPr>
          <w:p w14:paraId="74EC2012" w14:textId="77777777" w:rsidR="00B345FB" w:rsidRPr="00642B9D" w:rsidRDefault="00B345FB" w:rsidP="00225815">
            <w:pPr>
              <w:jc w:val="center"/>
              <w:rPr>
                <w:sz w:val="21"/>
                <w:szCs w:val="21"/>
              </w:rPr>
            </w:pPr>
            <w:r w:rsidRPr="00642B9D">
              <w:rPr>
                <w:sz w:val="21"/>
                <w:szCs w:val="21"/>
              </w:rPr>
              <w:t>8</w:t>
            </w:r>
          </w:p>
        </w:tc>
      </w:tr>
      <w:tr w:rsidR="00B345FB" w:rsidRPr="00642B9D" w14:paraId="79CD7599" w14:textId="77777777" w:rsidTr="00225815">
        <w:tc>
          <w:tcPr>
            <w:tcW w:w="1708" w:type="dxa"/>
            <w:shd w:val="clear" w:color="auto" w:fill="FFFFFF" w:themeFill="background1"/>
          </w:tcPr>
          <w:p w14:paraId="41C1D491" w14:textId="6984A02B" w:rsidR="00B345FB" w:rsidRPr="00642B9D" w:rsidRDefault="00B02AFA" w:rsidP="00225815">
            <w:pPr>
              <w:rPr>
                <w:sz w:val="21"/>
                <w:szCs w:val="21"/>
              </w:rPr>
            </w:pPr>
            <w:r w:rsidRPr="00642B9D">
              <w:rPr>
                <w:sz w:val="21"/>
                <w:szCs w:val="21"/>
              </w:rPr>
              <w:t>Police</w:t>
            </w:r>
          </w:p>
        </w:tc>
        <w:tc>
          <w:tcPr>
            <w:tcW w:w="1359" w:type="dxa"/>
          </w:tcPr>
          <w:p w14:paraId="44048CE7" w14:textId="77777777" w:rsidR="00B345FB" w:rsidRPr="00642B9D" w:rsidRDefault="00B345FB" w:rsidP="00225815">
            <w:pPr>
              <w:jc w:val="center"/>
              <w:rPr>
                <w:sz w:val="21"/>
                <w:szCs w:val="21"/>
              </w:rPr>
            </w:pPr>
            <w:r w:rsidRPr="00642B9D">
              <w:rPr>
                <w:sz w:val="21"/>
                <w:szCs w:val="21"/>
              </w:rPr>
              <w:t>0</w:t>
            </w:r>
          </w:p>
        </w:tc>
        <w:tc>
          <w:tcPr>
            <w:tcW w:w="1458" w:type="dxa"/>
          </w:tcPr>
          <w:p w14:paraId="7D9E45AB" w14:textId="77777777" w:rsidR="00B345FB" w:rsidRPr="00642B9D" w:rsidRDefault="00B345FB" w:rsidP="00225815">
            <w:pPr>
              <w:jc w:val="center"/>
              <w:rPr>
                <w:sz w:val="21"/>
                <w:szCs w:val="21"/>
              </w:rPr>
            </w:pPr>
            <w:r w:rsidRPr="00642B9D">
              <w:rPr>
                <w:sz w:val="21"/>
                <w:szCs w:val="21"/>
              </w:rPr>
              <w:t>0</w:t>
            </w:r>
          </w:p>
        </w:tc>
        <w:tc>
          <w:tcPr>
            <w:tcW w:w="1458" w:type="dxa"/>
          </w:tcPr>
          <w:p w14:paraId="3BE3A376" w14:textId="77777777" w:rsidR="00B345FB" w:rsidRPr="00642B9D" w:rsidRDefault="00B345FB" w:rsidP="00225815">
            <w:pPr>
              <w:jc w:val="center"/>
              <w:rPr>
                <w:sz w:val="21"/>
                <w:szCs w:val="21"/>
              </w:rPr>
            </w:pPr>
            <w:r w:rsidRPr="00642B9D">
              <w:rPr>
                <w:sz w:val="21"/>
                <w:szCs w:val="21"/>
              </w:rPr>
              <w:t>1</w:t>
            </w:r>
          </w:p>
        </w:tc>
        <w:tc>
          <w:tcPr>
            <w:tcW w:w="1458" w:type="dxa"/>
          </w:tcPr>
          <w:p w14:paraId="2702C6E7" w14:textId="77777777" w:rsidR="00B345FB" w:rsidRPr="00642B9D" w:rsidRDefault="00B345FB" w:rsidP="00225815">
            <w:pPr>
              <w:jc w:val="center"/>
              <w:rPr>
                <w:sz w:val="21"/>
                <w:szCs w:val="21"/>
              </w:rPr>
            </w:pPr>
            <w:r w:rsidRPr="00642B9D">
              <w:rPr>
                <w:sz w:val="21"/>
                <w:szCs w:val="21"/>
              </w:rPr>
              <w:t>2</w:t>
            </w:r>
          </w:p>
        </w:tc>
        <w:tc>
          <w:tcPr>
            <w:tcW w:w="1459" w:type="dxa"/>
          </w:tcPr>
          <w:p w14:paraId="30954803" w14:textId="77777777" w:rsidR="00B345FB" w:rsidRPr="00642B9D" w:rsidRDefault="00B345FB" w:rsidP="00225815">
            <w:pPr>
              <w:jc w:val="center"/>
              <w:rPr>
                <w:sz w:val="21"/>
                <w:szCs w:val="21"/>
              </w:rPr>
            </w:pPr>
            <w:r w:rsidRPr="00642B9D">
              <w:rPr>
                <w:sz w:val="21"/>
                <w:szCs w:val="21"/>
              </w:rPr>
              <w:t>1</w:t>
            </w:r>
          </w:p>
        </w:tc>
        <w:tc>
          <w:tcPr>
            <w:tcW w:w="1396" w:type="dxa"/>
          </w:tcPr>
          <w:p w14:paraId="69F8687D" w14:textId="77777777" w:rsidR="00B345FB" w:rsidRPr="00642B9D" w:rsidRDefault="00B345FB" w:rsidP="00225815">
            <w:pPr>
              <w:jc w:val="center"/>
              <w:rPr>
                <w:sz w:val="21"/>
                <w:szCs w:val="21"/>
              </w:rPr>
            </w:pPr>
            <w:r w:rsidRPr="00642B9D">
              <w:rPr>
                <w:sz w:val="21"/>
                <w:szCs w:val="21"/>
              </w:rPr>
              <w:t>4</w:t>
            </w:r>
          </w:p>
        </w:tc>
      </w:tr>
      <w:tr w:rsidR="00B345FB" w:rsidRPr="00642B9D" w14:paraId="6327C5FE" w14:textId="77777777" w:rsidTr="00225815">
        <w:tc>
          <w:tcPr>
            <w:tcW w:w="1708" w:type="dxa"/>
            <w:shd w:val="clear" w:color="auto" w:fill="FFFFFF" w:themeFill="background1"/>
          </w:tcPr>
          <w:p w14:paraId="5A2567E4" w14:textId="5A64868F" w:rsidR="00B345FB" w:rsidRPr="00642B9D" w:rsidRDefault="00B02AFA" w:rsidP="00B02AFA">
            <w:pPr>
              <w:rPr>
                <w:sz w:val="21"/>
                <w:szCs w:val="21"/>
              </w:rPr>
            </w:pPr>
            <w:r w:rsidRPr="00642B9D">
              <w:rPr>
                <w:sz w:val="21"/>
                <w:szCs w:val="21"/>
              </w:rPr>
              <w:t xml:space="preserve">P </w:t>
            </w:r>
            <w:r w:rsidR="00D37240" w:rsidRPr="00642B9D">
              <w:rPr>
                <w:sz w:val="21"/>
                <w:szCs w:val="21"/>
              </w:rPr>
              <w:t xml:space="preserve">Committee </w:t>
            </w:r>
            <w:r w:rsidRPr="00642B9D">
              <w:rPr>
                <w:sz w:val="21"/>
                <w:szCs w:val="21"/>
              </w:rPr>
              <w:t>inquiry section</w:t>
            </w:r>
          </w:p>
        </w:tc>
        <w:tc>
          <w:tcPr>
            <w:tcW w:w="1359" w:type="dxa"/>
          </w:tcPr>
          <w:p w14:paraId="680F72AA" w14:textId="77777777" w:rsidR="00B345FB" w:rsidRPr="00642B9D" w:rsidRDefault="00B345FB" w:rsidP="00225815">
            <w:pPr>
              <w:jc w:val="center"/>
              <w:rPr>
                <w:sz w:val="21"/>
                <w:szCs w:val="21"/>
              </w:rPr>
            </w:pPr>
            <w:r w:rsidRPr="00642B9D">
              <w:rPr>
                <w:sz w:val="21"/>
                <w:szCs w:val="21"/>
              </w:rPr>
              <w:t>1</w:t>
            </w:r>
          </w:p>
        </w:tc>
        <w:tc>
          <w:tcPr>
            <w:tcW w:w="1458" w:type="dxa"/>
          </w:tcPr>
          <w:p w14:paraId="33AEBF9F" w14:textId="77777777" w:rsidR="00B345FB" w:rsidRPr="00642B9D" w:rsidRDefault="00B345FB" w:rsidP="00225815">
            <w:pPr>
              <w:jc w:val="center"/>
              <w:rPr>
                <w:sz w:val="21"/>
                <w:szCs w:val="21"/>
              </w:rPr>
            </w:pPr>
            <w:r w:rsidRPr="00642B9D">
              <w:rPr>
                <w:sz w:val="21"/>
                <w:szCs w:val="21"/>
              </w:rPr>
              <w:t>1</w:t>
            </w:r>
          </w:p>
        </w:tc>
        <w:tc>
          <w:tcPr>
            <w:tcW w:w="1458" w:type="dxa"/>
          </w:tcPr>
          <w:p w14:paraId="51FA04C3" w14:textId="77777777" w:rsidR="00B345FB" w:rsidRPr="00642B9D" w:rsidRDefault="00B345FB" w:rsidP="00225815">
            <w:pPr>
              <w:jc w:val="center"/>
              <w:rPr>
                <w:sz w:val="21"/>
                <w:szCs w:val="21"/>
              </w:rPr>
            </w:pPr>
            <w:r w:rsidRPr="00642B9D">
              <w:rPr>
                <w:sz w:val="21"/>
                <w:szCs w:val="21"/>
              </w:rPr>
              <w:t>1</w:t>
            </w:r>
          </w:p>
        </w:tc>
        <w:tc>
          <w:tcPr>
            <w:tcW w:w="1458" w:type="dxa"/>
          </w:tcPr>
          <w:p w14:paraId="7F958A0C" w14:textId="77777777" w:rsidR="00B345FB" w:rsidRPr="00642B9D" w:rsidRDefault="00B345FB" w:rsidP="00225815">
            <w:pPr>
              <w:jc w:val="center"/>
              <w:rPr>
                <w:sz w:val="21"/>
                <w:szCs w:val="21"/>
              </w:rPr>
            </w:pPr>
            <w:r w:rsidRPr="00642B9D">
              <w:rPr>
                <w:sz w:val="21"/>
                <w:szCs w:val="21"/>
              </w:rPr>
              <w:t>1</w:t>
            </w:r>
          </w:p>
        </w:tc>
        <w:tc>
          <w:tcPr>
            <w:tcW w:w="1459" w:type="dxa"/>
          </w:tcPr>
          <w:p w14:paraId="26DDED11" w14:textId="77777777" w:rsidR="00B345FB" w:rsidRPr="00642B9D" w:rsidRDefault="00B345FB" w:rsidP="00225815">
            <w:pPr>
              <w:jc w:val="center"/>
              <w:rPr>
                <w:sz w:val="21"/>
                <w:szCs w:val="21"/>
              </w:rPr>
            </w:pPr>
            <w:r w:rsidRPr="00642B9D">
              <w:rPr>
                <w:sz w:val="21"/>
                <w:szCs w:val="21"/>
              </w:rPr>
              <w:t>1</w:t>
            </w:r>
          </w:p>
        </w:tc>
        <w:tc>
          <w:tcPr>
            <w:tcW w:w="1396" w:type="dxa"/>
          </w:tcPr>
          <w:p w14:paraId="2ADC5EA6" w14:textId="77777777" w:rsidR="00B345FB" w:rsidRPr="00642B9D" w:rsidRDefault="00B345FB" w:rsidP="00225815">
            <w:pPr>
              <w:jc w:val="center"/>
              <w:rPr>
                <w:sz w:val="21"/>
                <w:szCs w:val="21"/>
              </w:rPr>
            </w:pPr>
            <w:r w:rsidRPr="00642B9D">
              <w:rPr>
                <w:sz w:val="21"/>
                <w:szCs w:val="21"/>
              </w:rPr>
              <w:t>5</w:t>
            </w:r>
          </w:p>
        </w:tc>
      </w:tr>
    </w:tbl>
    <w:p w14:paraId="07E38A40" w14:textId="77777777" w:rsidR="007C316A" w:rsidRPr="00642B9D" w:rsidRDefault="007C316A" w:rsidP="00B345FB">
      <w:pPr>
        <w:tabs>
          <w:tab w:val="left" w:pos="709"/>
        </w:tabs>
        <w:spacing w:line="240" w:lineRule="auto"/>
        <w:jc w:val="both"/>
        <w:rPr>
          <w:rFonts w:cstheme="minorHAnsi"/>
          <w:sz w:val="23"/>
          <w:szCs w:val="23"/>
        </w:rPr>
      </w:pPr>
    </w:p>
    <w:p w14:paraId="3F3B7F15" w14:textId="0BF1691A" w:rsidR="00B345FB" w:rsidRPr="00642B9D" w:rsidRDefault="00642B9D" w:rsidP="00AE367F">
      <w:pPr>
        <w:spacing w:line="240" w:lineRule="auto"/>
        <w:jc w:val="both"/>
        <w:rPr>
          <w:rFonts w:cstheme="minorHAnsi"/>
          <w:b/>
          <w:sz w:val="23"/>
          <w:szCs w:val="23"/>
        </w:rPr>
      </w:pPr>
      <w:r w:rsidRPr="00642B9D">
        <w:rPr>
          <w:rFonts w:cstheme="minorHAnsi"/>
          <w:b/>
          <w:sz w:val="23"/>
          <w:szCs w:val="23"/>
          <w:u w:val="single"/>
        </w:rPr>
        <w:t>Table</w:t>
      </w:r>
      <w:r w:rsidR="00B345FB" w:rsidRPr="00642B9D">
        <w:rPr>
          <w:rFonts w:cstheme="minorHAnsi"/>
          <w:b/>
          <w:sz w:val="23"/>
          <w:szCs w:val="23"/>
          <w:u w:val="single"/>
        </w:rPr>
        <w:t xml:space="preserve"> 2</w:t>
      </w:r>
      <w:r w:rsidR="003C3164" w:rsidRPr="00642B9D">
        <w:rPr>
          <w:rFonts w:cstheme="minorHAnsi"/>
          <w:b/>
          <w:sz w:val="23"/>
          <w:szCs w:val="23"/>
          <w:u w:val="single"/>
        </w:rPr>
        <w:t>:</w:t>
      </w:r>
      <w:r w:rsidR="00B345FB" w:rsidRPr="00642B9D">
        <w:rPr>
          <w:rFonts w:cstheme="minorHAnsi"/>
          <w:b/>
          <w:sz w:val="23"/>
          <w:szCs w:val="23"/>
        </w:rPr>
        <w:t xml:space="preserve"> </w:t>
      </w:r>
      <w:r w:rsidRPr="00642B9D">
        <w:rPr>
          <w:rFonts w:cstheme="minorHAnsi"/>
          <w:b/>
          <w:sz w:val="23"/>
          <w:szCs w:val="23"/>
        </w:rPr>
        <w:t>Number of complaints of “actions incompatible with the profession-multiple activities”</w:t>
      </w:r>
      <w:r w:rsidR="00B345FB" w:rsidRPr="00E379EB">
        <w:rPr>
          <w:rStyle w:val="Appelnotedebasdep"/>
          <w:rFonts w:cstheme="minorHAnsi"/>
          <w:bCs/>
          <w:sz w:val="23"/>
          <w:szCs w:val="23"/>
        </w:rPr>
        <w:footnoteReference w:id="61"/>
      </w:r>
      <w:r w:rsidR="00B345FB" w:rsidRPr="00642B9D">
        <w:rPr>
          <w:rFonts w:cstheme="minorHAnsi"/>
          <w:b/>
          <w:i/>
          <w:sz w:val="23"/>
          <w:szCs w:val="23"/>
        </w:rPr>
        <w:t xml:space="preserve"> </w:t>
      </w:r>
      <w:r w:rsidRPr="00642B9D">
        <w:rPr>
          <w:rFonts w:cstheme="minorHAnsi"/>
          <w:b/>
          <w:sz w:val="23"/>
          <w:szCs w:val="23"/>
        </w:rPr>
        <w:t xml:space="preserve">concerning police officers lodged directly with the P </w:t>
      </w:r>
      <w:r w:rsidR="00D37240" w:rsidRPr="00642B9D">
        <w:rPr>
          <w:rFonts w:cstheme="minorHAnsi"/>
          <w:b/>
          <w:sz w:val="23"/>
          <w:szCs w:val="23"/>
        </w:rPr>
        <w:t xml:space="preserve">Committee </w:t>
      </w:r>
      <w:r w:rsidRPr="00642B9D">
        <w:rPr>
          <w:rFonts w:cstheme="minorHAnsi"/>
          <w:b/>
          <w:sz w:val="23"/>
          <w:szCs w:val="23"/>
        </w:rPr>
        <w:t xml:space="preserve">for the period 2013 – 2017 and outcomes </w:t>
      </w:r>
    </w:p>
    <w:p w14:paraId="68872D8E" w14:textId="77777777" w:rsidR="00B345FB" w:rsidRPr="00642B9D" w:rsidRDefault="00B345FB" w:rsidP="00B345FB">
      <w:pPr>
        <w:rPr>
          <w:rFonts w:cstheme="minorHAnsi"/>
          <w:b/>
          <w:sz w:val="21"/>
          <w:szCs w:val="21"/>
        </w:rPr>
      </w:pPr>
    </w:p>
    <w:tbl>
      <w:tblPr>
        <w:tblStyle w:val="Grilledutableau"/>
        <w:tblW w:w="0" w:type="auto"/>
        <w:tblLook w:val="04A0" w:firstRow="1" w:lastRow="0" w:firstColumn="1" w:lastColumn="0" w:noHBand="0" w:noVBand="1"/>
      </w:tblPr>
      <w:tblGrid>
        <w:gridCol w:w="1592"/>
        <w:gridCol w:w="1184"/>
        <w:gridCol w:w="1259"/>
        <w:gridCol w:w="1259"/>
        <w:gridCol w:w="1259"/>
        <w:gridCol w:w="1260"/>
        <w:gridCol w:w="1247"/>
      </w:tblGrid>
      <w:tr w:rsidR="00642B9D" w:rsidRPr="00642B9D" w14:paraId="0C105085" w14:textId="77777777" w:rsidTr="00225815">
        <w:tc>
          <w:tcPr>
            <w:tcW w:w="1708" w:type="dxa"/>
            <w:shd w:val="clear" w:color="auto" w:fill="8DB3E2" w:themeFill="text2" w:themeFillTint="66"/>
          </w:tcPr>
          <w:p w14:paraId="24EB9421" w14:textId="4ACD1982" w:rsidR="00B345FB" w:rsidRPr="00642B9D" w:rsidRDefault="0045799D" w:rsidP="00225815">
            <w:pPr>
              <w:jc w:val="center"/>
              <w:rPr>
                <w:b/>
                <w:sz w:val="21"/>
                <w:szCs w:val="21"/>
              </w:rPr>
            </w:pPr>
            <w:r>
              <w:rPr>
                <w:b/>
                <w:sz w:val="21"/>
                <w:szCs w:val="21"/>
              </w:rPr>
              <w:t>MULTIPLE ACTIVITIES</w:t>
            </w:r>
          </w:p>
        </w:tc>
        <w:tc>
          <w:tcPr>
            <w:tcW w:w="1359" w:type="dxa"/>
            <w:shd w:val="clear" w:color="auto" w:fill="000080"/>
          </w:tcPr>
          <w:p w14:paraId="7C9E6CE8"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2013</w:t>
            </w:r>
          </w:p>
        </w:tc>
        <w:tc>
          <w:tcPr>
            <w:tcW w:w="1458" w:type="dxa"/>
            <w:shd w:val="clear" w:color="auto" w:fill="000080"/>
          </w:tcPr>
          <w:p w14:paraId="64C505F4"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2014</w:t>
            </w:r>
          </w:p>
          <w:p w14:paraId="75823D46" w14:textId="77777777" w:rsidR="00B345FB" w:rsidRPr="00642B9D" w:rsidRDefault="00B345FB" w:rsidP="00225815">
            <w:pPr>
              <w:jc w:val="center"/>
              <w:rPr>
                <w:b/>
                <w:color w:val="FFFFFF" w:themeColor="background1"/>
                <w:sz w:val="21"/>
                <w:szCs w:val="21"/>
              </w:rPr>
            </w:pPr>
          </w:p>
        </w:tc>
        <w:tc>
          <w:tcPr>
            <w:tcW w:w="1458" w:type="dxa"/>
            <w:shd w:val="clear" w:color="auto" w:fill="000080"/>
          </w:tcPr>
          <w:p w14:paraId="2075AC41"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2015</w:t>
            </w:r>
          </w:p>
          <w:p w14:paraId="5D5DFCF9" w14:textId="77777777" w:rsidR="00B345FB" w:rsidRPr="00642B9D" w:rsidRDefault="00B345FB" w:rsidP="00225815">
            <w:pPr>
              <w:jc w:val="center"/>
              <w:rPr>
                <w:b/>
                <w:color w:val="FFFFFF" w:themeColor="background1"/>
                <w:sz w:val="21"/>
                <w:szCs w:val="21"/>
              </w:rPr>
            </w:pPr>
          </w:p>
        </w:tc>
        <w:tc>
          <w:tcPr>
            <w:tcW w:w="1458" w:type="dxa"/>
            <w:shd w:val="clear" w:color="auto" w:fill="000080"/>
          </w:tcPr>
          <w:p w14:paraId="79BEC19B"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2016</w:t>
            </w:r>
          </w:p>
          <w:p w14:paraId="26165FC1" w14:textId="77777777" w:rsidR="00B345FB" w:rsidRPr="00642B9D" w:rsidRDefault="00B345FB" w:rsidP="00225815">
            <w:pPr>
              <w:jc w:val="center"/>
              <w:rPr>
                <w:b/>
                <w:color w:val="FFFFFF" w:themeColor="background1"/>
                <w:sz w:val="21"/>
                <w:szCs w:val="21"/>
              </w:rPr>
            </w:pPr>
          </w:p>
        </w:tc>
        <w:tc>
          <w:tcPr>
            <w:tcW w:w="1459" w:type="dxa"/>
            <w:shd w:val="clear" w:color="auto" w:fill="000080"/>
          </w:tcPr>
          <w:p w14:paraId="4364401C"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2017</w:t>
            </w:r>
          </w:p>
          <w:p w14:paraId="77FC5992" w14:textId="77777777" w:rsidR="00B345FB" w:rsidRPr="00642B9D" w:rsidRDefault="00B345FB" w:rsidP="00225815">
            <w:pPr>
              <w:jc w:val="center"/>
              <w:rPr>
                <w:b/>
                <w:color w:val="FFFFFF" w:themeColor="background1"/>
                <w:sz w:val="21"/>
                <w:szCs w:val="21"/>
              </w:rPr>
            </w:pPr>
          </w:p>
        </w:tc>
        <w:tc>
          <w:tcPr>
            <w:tcW w:w="1396" w:type="dxa"/>
            <w:shd w:val="clear" w:color="auto" w:fill="000080"/>
          </w:tcPr>
          <w:p w14:paraId="2705295B"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TOTAL</w:t>
            </w:r>
          </w:p>
        </w:tc>
      </w:tr>
      <w:tr w:rsidR="00642B9D" w:rsidRPr="00642B9D" w14:paraId="25B824FA" w14:textId="77777777" w:rsidTr="00225815">
        <w:tc>
          <w:tcPr>
            <w:tcW w:w="1708" w:type="dxa"/>
            <w:shd w:val="clear" w:color="auto" w:fill="auto"/>
          </w:tcPr>
          <w:p w14:paraId="68EDA43A" w14:textId="41307DD1" w:rsidR="00B345FB" w:rsidRPr="00642B9D" w:rsidRDefault="00642B9D" w:rsidP="00642B9D">
            <w:pPr>
              <w:rPr>
                <w:b/>
                <w:sz w:val="21"/>
                <w:szCs w:val="21"/>
              </w:rPr>
            </w:pPr>
            <w:r w:rsidRPr="00642B9D">
              <w:rPr>
                <w:b/>
                <w:sz w:val="21"/>
                <w:szCs w:val="21"/>
              </w:rPr>
              <w:t xml:space="preserve">Number of complaints </w:t>
            </w:r>
          </w:p>
        </w:tc>
        <w:tc>
          <w:tcPr>
            <w:tcW w:w="1359" w:type="dxa"/>
          </w:tcPr>
          <w:p w14:paraId="7FC241D3" w14:textId="77777777" w:rsidR="00B345FB" w:rsidRPr="00642B9D" w:rsidRDefault="00B345FB" w:rsidP="00225815">
            <w:pPr>
              <w:jc w:val="center"/>
              <w:rPr>
                <w:sz w:val="21"/>
                <w:szCs w:val="21"/>
              </w:rPr>
            </w:pPr>
            <w:r w:rsidRPr="00642B9D">
              <w:rPr>
                <w:sz w:val="21"/>
                <w:szCs w:val="21"/>
              </w:rPr>
              <w:t>8</w:t>
            </w:r>
          </w:p>
        </w:tc>
        <w:tc>
          <w:tcPr>
            <w:tcW w:w="1458" w:type="dxa"/>
          </w:tcPr>
          <w:p w14:paraId="5A64260D" w14:textId="77777777" w:rsidR="00B345FB" w:rsidRPr="00642B9D" w:rsidRDefault="00B345FB" w:rsidP="00225815">
            <w:pPr>
              <w:jc w:val="center"/>
              <w:rPr>
                <w:sz w:val="21"/>
                <w:szCs w:val="21"/>
              </w:rPr>
            </w:pPr>
            <w:r w:rsidRPr="00642B9D">
              <w:rPr>
                <w:sz w:val="21"/>
                <w:szCs w:val="21"/>
              </w:rPr>
              <w:t>12</w:t>
            </w:r>
          </w:p>
        </w:tc>
        <w:tc>
          <w:tcPr>
            <w:tcW w:w="1458" w:type="dxa"/>
          </w:tcPr>
          <w:p w14:paraId="4F1497DD" w14:textId="77777777" w:rsidR="00B345FB" w:rsidRPr="00642B9D" w:rsidRDefault="00B345FB" w:rsidP="00225815">
            <w:pPr>
              <w:jc w:val="center"/>
              <w:rPr>
                <w:sz w:val="21"/>
                <w:szCs w:val="21"/>
              </w:rPr>
            </w:pPr>
            <w:r w:rsidRPr="00642B9D">
              <w:rPr>
                <w:sz w:val="21"/>
                <w:szCs w:val="21"/>
              </w:rPr>
              <w:t>10</w:t>
            </w:r>
          </w:p>
        </w:tc>
        <w:tc>
          <w:tcPr>
            <w:tcW w:w="1458" w:type="dxa"/>
          </w:tcPr>
          <w:p w14:paraId="6412DCA3" w14:textId="77777777" w:rsidR="00B345FB" w:rsidRPr="00642B9D" w:rsidRDefault="00B345FB" w:rsidP="00225815">
            <w:pPr>
              <w:jc w:val="center"/>
              <w:rPr>
                <w:sz w:val="21"/>
                <w:szCs w:val="21"/>
              </w:rPr>
            </w:pPr>
            <w:r w:rsidRPr="00642B9D">
              <w:rPr>
                <w:sz w:val="21"/>
                <w:szCs w:val="21"/>
              </w:rPr>
              <w:t>7</w:t>
            </w:r>
          </w:p>
        </w:tc>
        <w:tc>
          <w:tcPr>
            <w:tcW w:w="1459" w:type="dxa"/>
          </w:tcPr>
          <w:p w14:paraId="42A753DF" w14:textId="77777777" w:rsidR="00B345FB" w:rsidRPr="00642B9D" w:rsidRDefault="00B345FB" w:rsidP="00225815">
            <w:pPr>
              <w:jc w:val="center"/>
              <w:rPr>
                <w:sz w:val="21"/>
                <w:szCs w:val="21"/>
              </w:rPr>
            </w:pPr>
            <w:r w:rsidRPr="00642B9D">
              <w:rPr>
                <w:sz w:val="21"/>
                <w:szCs w:val="21"/>
              </w:rPr>
              <w:t>3</w:t>
            </w:r>
          </w:p>
        </w:tc>
        <w:tc>
          <w:tcPr>
            <w:tcW w:w="1396" w:type="dxa"/>
          </w:tcPr>
          <w:p w14:paraId="2849791D" w14:textId="77777777" w:rsidR="00B345FB" w:rsidRPr="00642B9D" w:rsidRDefault="00B345FB" w:rsidP="00225815">
            <w:pPr>
              <w:jc w:val="center"/>
              <w:rPr>
                <w:sz w:val="21"/>
                <w:szCs w:val="21"/>
              </w:rPr>
            </w:pPr>
            <w:r w:rsidRPr="00642B9D">
              <w:rPr>
                <w:sz w:val="21"/>
                <w:szCs w:val="21"/>
              </w:rPr>
              <w:t>40</w:t>
            </w:r>
          </w:p>
        </w:tc>
      </w:tr>
      <w:tr w:rsidR="00642B9D" w:rsidRPr="00642B9D" w14:paraId="50241E79" w14:textId="77777777" w:rsidTr="00225815">
        <w:tc>
          <w:tcPr>
            <w:tcW w:w="1708" w:type="dxa"/>
            <w:shd w:val="clear" w:color="auto" w:fill="auto"/>
          </w:tcPr>
          <w:p w14:paraId="246F63B0" w14:textId="2F0842B9" w:rsidR="00B345FB" w:rsidRPr="00642B9D" w:rsidRDefault="00642B9D" w:rsidP="00642B9D">
            <w:pPr>
              <w:rPr>
                <w:b/>
                <w:sz w:val="21"/>
                <w:szCs w:val="21"/>
              </w:rPr>
            </w:pPr>
            <w:r w:rsidRPr="00642B9D">
              <w:rPr>
                <w:b/>
                <w:sz w:val="21"/>
                <w:szCs w:val="21"/>
              </w:rPr>
              <w:t xml:space="preserve">Total number of complaints </w:t>
            </w:r>
            <w:r w:rsidR="009B5B8B">
              <w:rPr>
                <w:b/>
                <w:sz w:val="21"/>
                <w:szCs w:val="21"/>
              </w:rPr>
              <w:t>for any reason</w:t>
            </w:r>
          </w:p>
        </w:tc>
        <w:tc>
          <w:tcPr>
            <w:tcW w:w="1359" w:type="dxa"/>
          </w:tcPr>
          <w:p w14:paraId="60501ABF" w14:textId="77777777" w:rsidR="00B345FB" w:rsidRPr="00642B9D" w:rsidRDefault="00B345FB" w:rsidP="00225815">
            <w:pPr>
              <w:jc w:val="center"/>
              <w:rPr>
                <w:sz w:val="21"/>
                <w:szCs w:val="21"/>
              </w:rPr>
            </w:pPr>
            <w:r w:rsidRPr="00642B9D">
              <w:rPr>
                <w:sz w:val="21"/>
                <w:szCs w:val="21"/>
              </w:rPr>
              <w:t>2885</w:t>
            </w:r>
          </w:p>
        </w:tc>
        <w:tc>
          <w:tcPr>
            <w:tcW w:w="1458" w:type="dxa"/>
          </w:tcPr>
          <w:p w14:paraId="7C1EF9FC" w14:textId="77777777" w:rsidR="00B345FB" w:rsidRPr="00642B9D" w:rsidRDefault="00B345FB" w:rsidP="00225815">
            <w:pPr>
              <w:jc w:val="center"/>
              <w:rPr>
                <w:sz w:val="21"/>
                <w:szCs w:val="21"/>
              </w:rPr>
            </w:pPr>
            <w:r w:rsidRPr="00642B9D">
              <w:rPr>
                <w:sz w:val="21"/>
                <w:szCs w:val="21"/>
              </w:rPr>
              <w:t>2771</w:t>
            </w:r>
          </w:p>
        </w:tc>
        <w:tc>
          <w:tcPr>
            <w:tcW w:w="1458" w:type="dxa"/>
          </w:tcPr>
          <w:p w14:paraId="4B692844" w14:textId="77777777" w:rsidR="00B345FB" w:rsidRPr="00642B9D" w:rsidRDefault="00B345FB" w:rsidP="00225815">
            <w:pPr>
              <w:jc w:val="center"/>
              <w:rPr>
                <w:sz w:val="21"/>
                <w:szCs w:val="21"/>
              </w:rPr>
            </w:pPr>
            <w:r w:rsidRPr="00642B9D">
              <w:rPr>
                <w:sz w:val="21"/>
                <w:szCs w:val="21"/>
              </w:rPr>
              <w:t>2561</w:t>
            </w:r>
          </w:p>
        </w:tc>
        <w:tc>
          <w:tcPr>
            <w:tcW w:w="1458" w:type="dxa"/>
          </w:tcPr>
          <w:p w14:paraId="1C3A8BF3" w14:textId="77777777" w:rsidR="00B345FB" w:rsidRPr="00642B9D" w:rsidRDefault="00B345FB" w:rsidP="00225815">
            <w:pPr>
              <w:jc w:val="center"/>
              <w:rPr>
                <w:sz w:val="21"/>
                <w:szCs w:val="21"/>
              </w:rPr>
            </w:pPr>
            <w:r w:rsidRPr="00642B9D">
              <w:rPr>
                <w:sz w:val="21"/>
                <w:szCs w:val="21"/>
              </w:rPr>
              <w:t>2663</w:t>
            </w:r>
          </w:p>
        </w:tc>
        <w:tc>
          <w:tcPr>
            <w:tcW w:w="1459" w:type="dxa"/>
          </w:tcPr>
          <w:p w14:paraId="0D17BB8D" w14:textId="77777777" w:rsidR="00B345FB" w:rsidRPr="00642B9D" w:rsidRDefault="00B345FB" w:rsidP="00225815">
            <w:pPr>
              <w:jc w:val="center"/>
              <w:rPr>
                <w:sz w:val="21"/>
                <w:szCs w:val="21"/>
              </w:rPr>
            </w:pPr>
            <w:r w:rsidRPr="00642B9D">
              <w:rPr>
                <w:sz w:val="21"/>
                <w:szCs w:val="21"/>
              </w:rPr>
              <w:t>2733</w:t>
            </w:r>
          </w:p>
        </w:tc>
        <w:tc>
          <w:tcPr>
            <w:tcW w:w="1396" w:type="dxa"/>
          </w:tcPr>
          <w:p w14:paraId="6282D4A1" w14:textId="77777777" w:rsidR="00B345FB" w:rsidRPr="00642B9D" w:rsidRDefault="00B345FB" w:rsidP="00225815">
            <w:pPr>
              <w:jc w:val="center"/>
              <w:rPr>
                <w:sz w:val="21"/>
                <w:szCs w:val="21"/>
              </w:rPr>
            </w:pPr>
          </w:p>
        </w:tc>
      </w:tr>
      <w:tr w:rsidR="00B345FB" w:rsidRPr="00642B9D" w14:paraId="1BB13A3B" w14:textId="77777777" w:rsidTr="00225815">
        <w:tc>
          <w:tcPr>
            <w:tcW w:w="1708" w:type="dxa"/>
            <w:shd w:val="clear" w:color="auto" w:fill="auto"/>
          </w:tcPr>
          <w:p w14:paraId="14B1D6B6" w14:textId="5949EF30" w:rsidR="00B345FB" w:rsidRPr="00642B9D" w:rsidRDefault="0045799D" w:rsidP="00225815">
            <w:pPr>
              <w:rPr>
                <w:b/>
                <w:sz w:val="21"/>
                <w:szCs w:val="21"/>
              </w:rPr>
            </w:pPr>
            <w:r>
              <w:rPr>
                <w:b/>
                <w:sz w:val="21"/>
                <w:szCs w:val="21"/>
              </w:rPr>
              <w:t>Outcome</w:t>
            </w:r>
            <w:r w:rsidR="00B345FB" w:rsidRPr="00642B9D">
              <w:rPr>
                <w:b/>
                <w:sz w:val="21"/>
                <w:szCs w:val="21"/>
              </w:rPr>
              <w:t>s</w:t>
            </w:r>
            <w:r w:rsidR="003C3164" w:rsidRPr="00642B9D">
              <w:rPr>
                <w:b/>
                <w:sz w:val="21"/>
                <w:szCs w:val="21"/>
              </w:rPr>
              <w:t>:</w:t>
            </w:r>
          </w:p>
        </w:tc>
        <w:tc>
          <w:tcPr>
            <w:tcW w:w="8588" w:type="dxa"/>
            <w:gridSpan w:val="6"/>
          </w:tcPr>
          <w:p w14:paraId="0586B3ED" w14:textId="77777777" w:rsidR="00B345FB" w:rsidRPr="00642B9D" w:rsidRDefault="00B345FB" w:rsidP="00225815">
            <w:pPr>
              <w:jc w:val="center"/>
              <w:rPr>
                <w:sz w:val="21"/>
                <w:szCs w:val="21"/>
              </w:rPr>
            </w:pPr>
          </w:p>
        </w:tc>
      </w:tr>
      <w:tr w:rsidR="00642B9D" w:rsidRPr="00642B9D" w14:paraId="2B4887C2" w14:textId="77777777" w:rsidTr="00225815">
        <w:tc>
          <w:tcPr>
            <w:tcW w:w="1708" w:type="dxa"/>
            <w:shd w:val="clear" w:color="auto" w:fill="auto"/>
          </w:tcPr>
          <w:p w14:paraId="7913A692" w14:textId="051C1313" w:rsidR="00B345FB" w:rsidRPr="00642B9D" w:rsidRDefault="00642B9D" w:rsidP="00225815">
            <w:pPr>
              <w:rPr>
                <w:sz w:val="21"/>
                <w:szCs w:val="21"/>
              </w:rPr>
            </w:pPr>
            <w:r w:rsidRPr="00642B9D">
              <w:rPr>
                <w:sz w:val="21"/>
                <w:szCs w:val="21"/>
              </w:rPr>
              <w:t xml:space="preserve">Closed with no action taken/ no jurisdiction </w:t>
            </w:r>
            <w:r w:rsidRPr="00642B9D">
              <w:rPr>
                <w:i/>
                <w:sz w:val="21"/>
                <w:szCs w:val="21"/>
              </w:rPr>
              <w:t>rationae materiae</w:t>
            </w:r>
          </w:p>
        </w:tc>
        <w:tc>
          <w:tcPr>
            <w:tcW w:w="1359" w:type="dxa"/>
          </w:tcPr>
          <w:p w14:paraId="01EA37A3" w14:textId="77777777" w:rsidR="00B345FB" w:rsidRPr="00642B9D" w:rsidRDefault="00B345FB" w:rsidP="00225815">
            <w:pPr>
              <w:jc w:val="center"/>
              <w:rPr>
                <w:sz w:val="21"/>
                <w:szCs w:val="21"/>
              </w:rPr>
            </w:pPr>
            <w:r w:rsidRPr="00642B9D">
              <w:rPr>
                <w:sz w:val="21"/>
                <w:szCs w:val="21"/>
              </w:rPr>
              <w:t>3</w:t>
            </w:r>
          </w:p>
        </w:tc>
        <w:tc>
          <w:tcPr>
            <w:tcW w:w="1458" w:type="dxa"/>
          </w:tcPr>
          <w:p w14:paraId="116520CA" w14:textId="77777777" w:rsidR="00B345FB" w:rsidRPr="00642B9D" w:rsidRDefault="00B345FB" w:rsidP="00225815">
            <w:pPr>
              <w:jc w:val="center"/>
              <w:rPr>
                <w:sz w:val="21"/>
                <w:szCs w:val="21"/>
              </w:rPr>
            </w:pPr>
            <w:r w:rsidRPr="00642B9D">
              <w:rPr>
                <w:sz w:val="21"/>
                <w:szCs w:val="21"/>
              </w:rPr>
              <w:t>2</w:t>
            </w:r>
          </w:p>
        </w:tc>
        <w:tc>
          <w:tcPr>
            <w:tcW w:w="1458" w:type="dxa"/>
          </w:tcPr>
          <w:p w14:paraId="6FA79E2E" w14:textId="77777777" w:rsidR="00B345FB" w:rsidRPr="00642B9D" w:rsidRDefault="00B345FB" w:rsidP="00225815">
            <w:pPr>
              <w:jc w:val="center"/>
              <w:rPr>
                <w:sz w:val="21"/>
                <w:szCs w:val="21"/>
              </w:rPr>
            </w:pPr>
            <w:r w:rsidRPr="00642B9D">
              <w:rPr>
                <w:sz w:val="21"/>
                <w:szCs w:val="21"/>
              </w:rPr>
              <w:t>1</w:t>
            </w:r>
          </w:p>
        </w:tc>
        <w:tc>
          <w:tcPr>
            <w:tcW w:w="1458" w:type="dxa"/>
          </w:tcPr>
          <w:p w14:paraId="0C6C2F6B" w14:textId="77777777" w:rsidR="00B345FB" w:rsidRPr="00642B9D" w:rsidRDefault="00B345FB" w:rsidP="00225815">
            <w:pPr>
              <w:jc w:val="center"/>
              <w:rPr>
                <w:sz w:val="21"/>
                <w:szCs w:val="21"/>
              </w:rPr>
            </w:pPr>
            <w:r w:rsidRPr="00642B9D">
              <w:rPr>
                <w:sz w:val="21"/>
                <w:szCs w:val="21"/>
              </w:rPr>
              <w:t>1</w:t>
            </w:r>
          </w:p>
        </w:tc>
        <w:tc>
          <w:tcPr>
            <w:tcW w:w="1459" w:type="dxa"/>
          </w:tcPr>
          <w:p w14:paraId="2D63D425" w14:textId="77777777" w:rsidR="00B345FB" w:rsidRPr="00642B9D" w:rsidRDefault="00B345FB" w:rsidP="00225815">
            <w:pPr>
              <w:jc w:val="center"/>
              <w:rPr>
                <w:sz w:val="21"/>
                <w:szCs w:val="21"/>
              </w:rPr>
            </w:pPr>
            <w:r w:rsidRPr="00642B9D">
              <w:rPr>
                <w:sz w:val="21"/>
                <w:szCs w:val="21"/>
              </w:rPr>
              <w:t>0</w:t>
            </w:r>
          </w:p>
        </w:tc>
        <w:tc>
          <w:tcPr>
            <w:tcW w:w="1396" w:type="dxa"/>
          </w:tcPr>
          <w:p w14:paraId="69CE52BA" w14:textId="77777777" w:rsidR="00B345FB" w:rsidRPr="00642B9D" w:rsidRDefault="00B345FB" w:rsidP="00225815">
            <w:pPr>
              <w:jc w:val="center"/>
              <w:rPr>
                <w:sz w:val="21"/>
                <w:szCs w:val="21"/>
              </w:rPr>
            </w:pPr>
            <w:r w:rsidRPr="00642B9D">
              <w:rPr>
                <w:sz w:val="21"/>
                <w:szCs w:val="21"/>
              </w:rPr>
              <w:t>7</w:t>
            </w:r>
          </w:p>
        </w:tc>
      </w:tr>
      <w:tr w:rsidR="00642B9D" w:rsidRPr="00642B9D" w14:paraId="4E54C079" w14:textId="77777777" w:rsidTr="00225815">
        <w:tc>
          <w:tcPr>
            <w:tcW w:w="1708" w:type="dxa"/>
            <w:shd w:val="clear" w:color="auto" w:fill="auto"/>
          </w:tcPr>
          <w:p w14:paraId="188CDD51" w14:textId="208D6A1A" w:rsidR="00B345FB" w:rsidRPr="00642B9D" w:rsidRDefault="00642B9D" w:rsidP="00642B9D">
            <w:pPr>
              <w:rPr>
                <w:sz w:val="21"/>
                <w:szCs w:val="21"/>
              </w:rPr>
            </w:pPr>
            <w:r w:rsidRPr="00642B9D">
              <w:rPr>
                <w:sz w:val="21"/>
                <w:szCs w:val="21"/>
              </w:rPr>
              <w:t>P</w:t>
            </w:r>
            <w:r>
              <w:rPr>
                <w:sz w:val="21"/>
                <w:szCs w:val="21"/>
              </w:rPr>
              <w:t>rosecution service</w:t>
            </w:r>
          </w:p>
        </w:tc>
        <w:tc>
          <w:tcPr>
            <w:tcW w:w="1359" w:type="dxa"/>
          </w:tcPr>
          <w:p w14:paraId="6F133CF9" w14:textId="77777777" w:rsidR="00B345FB" w:rsidRPr="00642B9D" w:rsidRDefault="00B345FB" w:rsidP="00225815">
            <w:pPr>
              <w:jc w:val="center"/>
              <w:rPr>
                <w:sz w:val="21"/>
                <w:szCs w:val="21"/>
              </w:rPr>
            </w:pPr>
            <w:r w:rsidRPr="00642B9D">
              <w:rPr>
                <w:sz w:val="21"/>
                <w:szCs w:val="21"/>
              </w:rPr>
              <w:t>1</w:t>
            </w:r>
          </w:p>
        </w:tc>
        <w:tc>
          <w:tcPr>
            <w:tcW w:w="1458" w:type="dxa"/>
          </w:tcPr>
          <w:p w14:paraId="50170069" w14:textId="77777777" w:rsidR="00B345FB" w:rsidRPr="00642B9D" w:rsidRDefault="00B345FB" w:rsidP="00225815">
            <w:pPr>
              <w:jc w:val="center"/>
              <w:rPr>
                <w:sz w:val="21"/>
                <w:szCs w:val="21"/>
              </w:rPr>
            </w:pPr>
            <w:r w:rsidRPr="00642B9D">
              <w:rPr>
                <w:sz w:val="21"/>
                <w:szCs w:val="21"/>
              </w:rPr>
              <w:t>2</w:t>
            </w:r>
          </w:p>
        </w:tc>
        <w:tc>
          <w:tcPr>
            <w:tcW w:w="1458" w:type="dxa"/>
          </w:tcPr>
          <w:p w14:paraId="1D77A1F9" w14:textId="77777777" w:rsidR="00B345FB" w:rsidRPr="00642B9D" w:rsidRDefault="00B345FB" w:rsidP="00225815">
            <w:pPr>
              <w:jc w:val="center"/>
              <w:rPr>
                <w:sz w:val="21"/>
                <w:szCs w:val="21"/>
              </w:rPr>
            </w:pPr>
            <w:r w:rsidRPr="00642B9D">
              <w:rPr>
                <w:sz w:val="21"/>
                <w:szCs w:val="21"/>
              </w:rPr>
              <w:t>2</w:t>
            </w:r>
          </w:p>
        </w:tc>
        <w:tc>
          <w:tcPr>
            <w:tcW w:w="1458" w:type="dxa"/>
          </w:tcPr>
          <w:p w14:paraId="118DA188" w14:textId="77777777" w:rsidR="00B345FB" w:rsidRPr="00642B9D" w:rsidRDefault="00B345FB" w:rsidP="00225815">
            <w:pPr>
              <w:jc w:val="center"/>
              <w:rPr>
                <w:sz w:val="21"/>
                <w:szCs w:val="21"/>
              </w:rPr>
            </w:pPr>
            <w:r w:rsidRPr="00642B9D">
              <w:rPr>
                <w:sz w:val="21"/>
                <w:szCs w:val="21"/>
              </w:rPr>
              <w:t>2</w:t>
            </w:r>
          </w:p>
        </w:tc>
        <w:tc>
          <w:tcPr>
            <w:tcW w:w="1459" w:type="dxa"/>
          </w:tcPr>
          <w:p w14:paraId="017A8A3E" w14:textId="77777777" w:rsidR="00B345FB" w:rsidRPr="00642B9D" w:rsidRDefault="00B345FB" w:rsidP="00225815">
            <w:pPr>
              <w:jc w:val="center"/>
              <w:rPr>
                <w:sz w:val="21"/>
                <w:szCs w:val="21"/>
              </w:rPr>
            </w:pPr>
            <w:r w:rsidRPr="00642B9D">
              <w:rPr>
                <w:sz w:val="21"/>
                <w:szCs w:val="21"/>
              </w:rPr>
              <w:t>0</w:t>
            </w:r>
          </w:p>
        </w:tc>
        <w:tc>
          <w:tcPr>
            <w:tcW w:w="1396" w:type="dxa"/>
          </w:tcPr>
          <w:p w14:paraId="551629F7" w14:textId="77777777" w:rsidR="00B345FB" w:rsidRPr="00642B9D" w:rsidRDefault="00B345FB" w:rsidP="00225815">
            <w:pPr>
              <w:jc w:val="center"/>
              <w:rPr>
                <w:sz w:val="21"/>
                <w:szCs w:val="21"/>
              </w:rPr>
            </w:pPr>
            <w:r w:rsidRPr="00642B9D">
              <w:rPr>
                <w:sz w:val="21"/>
                <w:szCs w:val="21"/>
              </w:rPr>
              <w:t>7</w:t>
            </w:r>
          </w:p>
        </w:tc>
      </w:tr>
      <w:tr w:rsidR="00642B9D" w:rsidRPr="00642B9D" w14:paraId="3A8148F5" w14:textId="77777777" w:rsidTr="00225815">
        <w:tc>
          <w:tcPr>
            <w:tcW w:w="1708" w:type="dxa"/>
            <w:shd w:val="clear" w:color="auto" w:fill="auto"/>
          </w:tcPr>
          <w:p w14:paraId="2468BBCC" w14:textId="58300F4A" w:rsidR="00B345FB" w:rsidRPr="00642B9D" w:rsidRDefault="00642B9D" w:rsidP="00642B9D">
            <w:pPr>
              <w:rPr>
                <w:sz w:val="21"/>
                <w:szCs w:val="21"/>
              </w:rPr>
            </w:pPr>
            <w:r>
              <w:rPr>
                <w:sz w:val="21"/>
                <w:szCs w:val="21"/>
              </w:rPr>
              <w:t>Police</w:t>
            </w:r>
            <w:r w:rsidR="00B345FB" w:rsidRPr="00642B9D">
              <w:rPr>
                <w:sz w:val="21"/>
                <w:szCs w:val="21"/>
              </w:rPr>
              <w:t xml:space="preserve"> </w:t>
            </w:r>
          </w:p>
        </w:tc>
        <w:tc>
          <w:tcPr>
            <w:tcW w:w="1359" w:type="dxa"/>
          </w:tcPr>
          <w:p w14:paraId="60F952C8" w14:textId="77777777" w:rsidR="00B345FB" w:rsidRPr="00642B9D" w:rsidRDefault="00B345FB" w:rsidP="00225815">
            <w:pPr>
              <w:jc w:val="center"/>
              <w:rPr>
                <w:sz w:val="21"/>
                <w:szCs w:val="21"/>
              </w:rPr>
            </w:pPr>
            <w:r w:rsidRPr="00642B9D">
              <w:rPr>
                <w:sz w:val="21"/>
                <w:szCs w:val="21"/>
              </w:rPr>
              <w:t>3</w:t>
            </w:r>
          </w:p>
        </w:tc>
        <w:tc>
          <w:tcPr>
            <w:tcW w:w="1458" w:type="dxa"/>
          </w:tcPr>
          <w:p w14:paraId="57E99C0B" w14:textId="77777777" w:rsidR="00B345FB" w:rsidRPr="00642B9D" w:rsidRDefault="00B345FB" w:rsidP="00225815">
            <w:pPr>
              <w:jc w:val="center"/>
              <w:rPr>
                <w:sz w:val="21"/>
                <w:szCs w:val="21"/>
              </w:rPr>
            </w:pPr>
            <w:r w:rsidRPr="00642B9D">
              <w:rPr>
                <w:sz w:val="21"/>
                <w:szCs w:val="21"/>
              </w:rPr>
              <w:t>4</w:t>
            </w:r>
          </w:p>
        </w:tc>
        <w:tc>
          <w:tcPr>
            <w:tcW w:w="1458" w:type="dxa"/>
          </w:tcPr>
          <w:p w14:paraId="38144696" w14:textId="77777777" w:rsidR="00B345FB" w:rsidRPr="00642B9D" w:rsidRDefault="00B345FB" w:rsidP="00225815">
            <w:pPr>
              <w:jc w:val="center"/>
              <w:rPr>
                <w:sz w:val="21"/>
                <w:szCs w:val="21"/>
              </w:rPr>
            </w:pPr>
            <w:r w:rsidRPr="00642B9D">
              <w:rPr>
                <w:sz w:val="21"/>
                <w:szCs w:val="21"/>
              </w:rPr>
              <w:t>5</w:t>
            </w:r>
          </w:p>
        </w:tc>
        <w:tc>
          <w:tcPr>
            <w:tcW w:w="1458" w:type="dxa"/>
          </w:tcPr>
          <w:p w14:paraId="7CE4B43E" w14:textId="77777777" w:rsidR="00B345FB" w:rsidRPr="00642B9D" w:rsidRDefault="00B345FB" w:rsidP="00225815">
            <w:pPr>
              <w:jc w:val="center"/>
              <w:rPr>
                <w:sz w:val="21"/>
                <w:szCs w:val="21"/>
              </w:rPr>
            </w:pPr>
            <w:r w:rsidRPr="00642B9D">
              <w:rPr>
                <w:sz w:val="21"/>
                <w:szCs w:val="21"/>
              </w:rPr>
              <w:t>4</w:t>
            </w:r>
          </w:p>
        </w:tc>
        <w:tc>
          <w:tcPr>
            <w:tcW w:w="1459" w:type="dxa"/>
          </w:tcPr>
          <w:p w14:paraId="6CE3A0DD" w14:textId="77777777" w:rsidR="00B345FB" w:rsidRPr="00642B9D" w:rsidRDefault="00B345FB" w:rsidP="00225815">
            <w:pPr>
              <w:jc w:val="center"/>
              <w:rPr>
                <w:sz w:val="21"/>
                <w:szCs w:val="21"/>
              </w:rPr>
            </w:pPr>
            <w:r w:rsidRPr="00642B9D">
              <w:rPr>
                <w:sz w:val="21"/>
                <w:szCs w:val="21"/>
              </w:rPr>
              <w:t>3</w:t>
            </w:r>
          </w:p>
        </w:tc>
        <w:tc>
          <w:tcPr>
            <w:tcW w:w="1396" w:type="dxa"/>
          </w:tcPr>
          <w:p w14:paraId="739F1F51" w14:textId="77777777" w:rsidR="00B345FB" w:rsidRPr="00642B9D" w:rsidRDefault="00B345FB" w:rsidP="00225815">
            <w:pPr>
              <w:jc w:val="center"/>
              <w:rPr>
                <w:sz w:val="21"/>
                <w:szCs w:val="21"/>
              </w:rPr>
            </w:pPr>
            <w:r w:rsidRPr="00642B9D">
              <w:rPr>
                <w:sz w:val="21"/>
                <w:szCs w:val="21"/>
              </w:rPr>
              <w:t>19</w:t>
            </w:r>
          </w:p>
        </w:tc>
      </w:tr>
      <w:tr w:rsidR="00642B9D" w:rsidRPr="00642B9D" w14:paraId="36FA342E" w14:textId="77777777" w:rsidTr="00225815">
        <w:tc>
          <w:tcPr>
            <w:tcW w:w="1708" w:type="dxa"/>
            <w:shd w:val="clear" w:color="auto" w:fill="auto"/>
          </w:tcPr>
          <w:p w14:paraId="0CD8B374" w14:textId="45638B44" w:rsidR="00B345FB" w:rsidRPr="00642B9D" w:rsidRDefault="00642B9D" w:rsidP="00642B9D">
            <w:pPr>
              <w:rPr>
                <w:sz w:val="21"/>
                <w:szCs w:val="21"/>
              </w:rPr>
            </w:pPr>
            <w:r>
              <w:rPr>
                <w:sz w:val="21"/>
                <w:szCs w:val="21"/>
              </w:rPr>
              <w:t xml:space="preserve">P </w:t>
            </w:r>
            <w:r w:rsidR="00D37240">
              <w:rPr>
                <w:sz w:val="21"/>
                <w:szCs w:val="21"/>
              </w:rPr>
              <w:t xml:space="preserve">Committee </w:t>
            </w:r>
            <w:r>
              <w:rPr>
                <w:sz w:val="21"/>
                <w:szCs w:val="21"/>
              </w:rPr>
              <w:t>inquiry section</w:t>
            </w:r>
          </w:p>
        </w:tc>
        <w:tc>
          <w:tcPr>
            <w:tcW w:w="1359" w:type="dxa"/>
          </w:tcPr>
          <w:p w14:paraId="70691173" w14:textId="77777777" w:rsidR="00B345FB" w:rsidRPr="00642B9D" w:rsidRDefault="00B345FB" w:rsidP="00225815">
            <w:pPr>
              <w:jc w:val="center"/>
              <w:rPr>
                <w:sz w:val="21"/>
                <w:szCs w:val="21"/>
              </w:rPr>
            </w:pPr>
            <w:r w:rsidRPr="00642B9D">
              <w:rPr>
                <w:sz w:val="21"/>
                <w:szCs w:val="21"/>
              </w:rPr>
              <w:t>3</w:t>
            </w:r>
          </w:p>
        </w:tc>
        <w:tc>
          <w:tcPr>
            <w:tcW w:w="1458" w:type="dxa"/>
          </w:tcPr>
          <w:p w14:paraId="09CF5E58" w14:textId="77777777" w:rsidR="00B345FB" w:rsidRPr="00642B9D" w:rsidRDefault="00B345FB" w:rsidP="00225815">
            <w:pPr>
              <w:jc w:val="center"/>
              <w:rPr>
                <w:sz w:val="21"/>
                <w:szCs w:val="21"/>
              </w:rPr>
            </w:pPr>
            <w:r w:rsidRPr="00642B9D">
              <w:rPr>
                <w:sz w:val="21"/>
                <w:szCs w:val="21"/>
              </w:rPr>
              <w:t>6</w:t>
            </w:r>
          </w:p>
        </w:tc>
        <w:tc>
          <w:tcPr>
            <w:tcW w:w="1458" w:type="dxa"/>
          </w:tcPr>
          <w:p w14:paraId="7363094B" w14:textId="77777777" w:rsidR="00B345FB" w:rsidRPr="00642B9D" w:rsidRDefault="00B345FB" w:rsidP="00225815">
            <w:pPr>
              <w:jc w:val="center"/>
              <w:rPr>
                <w:sz w:val="21"/>
                <w:szCs w:val="21"/>
              </w:rPr>
            </w:pPr>
            <w:r w:rsidRPr="00642B9D">
              <w:rPr>
                <w:sz w:val="21"/>
                <w:szCs w:val="21"/>
              </w:rPr>
              <w:t>4</w:t>
            </w:r>
          </w:p>
        </w:tc>
        <w:tc>
          <w:tcPr>
            <w:tcW w:w="1458" w:type="dxa"/>
          </w:tcPr>
          <w:p w14:paraId="39686C58" w14:textId="77777777" w:rsidR="00B345FB" w:rsidRPr="00642B9D" w:rsidRDefault="00B345FB" w:rsidP="00225815">
            <w:pPr>
              <w:jc w:val="center"/>
              <w:rPr>
                <w:sz w:val="21"/>
                <w:szCs w:val="21"/>
              </w:rPr>
            </w:pPr>
            <w:r w:rsidRPr="00642B9D">
              <w:rPr>
                <w:sz w:val="21"/>
                <w:szCs w:val="21"/>
              </w:rPr>
              <w:t>3</w:t>
            </w:r>
          </w:p>
        </w:tc>
        <w:tc>
          <w:tcPr>
            <w:tcW w:w="1459" w:type="dxa"/>
          </w:tcPr>
          <w:p w14:paraId="76114D99" w14:textId="77777777" w:rsidR="00B345FB" w:rsidRPr="00642B9D" w:rsidRDefault="00B345FB" w:rsidP="00225815">
            <w:pPr>
              <w:jc w:val="center"/>
              <w:rPr>
                <w:sz w:val="21"/>
                <w:szCs w:val="21"/>
              </w:rPr>
            </w:pPr>
            <w:r w:rsidRPr="00642B9D">
              <w:rPr>
                <w:sz w:val="21"/>
                <w:szCs w:val="21"/>
              </w:rPr>
              <w:t>0</w:t>
            </w:r>
          </w:p>
        </w:tc>
        <w:tc>
          <w:tcPr>
            <w:tcW w:w="1396" w:type="dxa"/>
          </w:tcPr>
          <w:p w14:paraId="10DADA6D" w14:textId="77777777" w:rsidR="00B345FB" w:rsidRPr="00642B9D" w:rsidRDefault="00B345FB" w:rsidP="00225815">
            <w:pPr>
              <w:jc w:val="center"/>
              <w:rPr>
                <w:sz w:val="21"/>
                <w:szCs w:val="21"/>
              </w:rPr>
            </w:pPr>
            <w:r w:rsidRPr="00642B9D">
              <w:rPr>
                <w:sz w:val="21"/>
                <w:szCs w:val="21"/>
              </w:rPr>
              <w:t>16</w:t>
            </w:r>
          </w:p>
        </w:tc>
      </w:tr>
    </w:tbl>
    <w:p w14:paraId="37B0A579" w14:textId="77777777" w:rsidR="00B345FB" w:rsidRPr="00642B9D" w:rsidRDefault="00B345FB" w:rsidP="00B345FB">
      <w:pPr>
        <w:tabs>
          <w:tab w:val="left" w:pos="709"/>
        </w:tabs>
        <w:spacing w:line="240" w:lineRule="auto"/>
        <w:jc w:val="both"/>
        <w:rPr>
          <w:rFonts w:cstheme="minorHAnsi"/>
          <w:sz w:val="23"/>
          <w:szCs w:val="23"/>
        </w:rPr>
      </w:pPr>
    </w:p>
    <w:p w14:paraId="0EC8E7DB" w14:textId="69C1EB3E" w:rsidR="00B345FB" w:rsidRPr="00642B9D" w:rsidRDefault="00642B9D" w:rsidP="00AE367F">
      <w:pPr>
        <w:spacing w:line="240" w:lineRule="auto"/>
        <w:jc w:val="both"/>
        <w:rPr>
          <w:rFonts w:cstheme="minorHAnsi"/>
          <w:sz w:val="23"/>
          <w:szCs w:val="23"/>
        </w:rPr>
      </w:pPr>
      <w:r w:rsidRPr="00642B9D">
        <w:rPr>
          <w:rFonts w:cstheme="minorHAnsi"/>
          <w:b/>
          <w:sz w:val="23"/>
          <w:szCs w:val="23"/>
          <w:u w:val="single"/>
        </w:rPr>
        <w:t>Table</w:t>
      </w:r>
      <w:r w:rsidR="00B345FB" w:rsidRPr="00642B9D">
        <w:rPr>
          <w:rFonts w:cstheme="minorHAnsi"/>
          <w:b/>
          <w:sz w:val="23"/>
          <w:szCs w:val="23"/>
          <w:u w:val="single"/>
        </w:rPr>
        <w:t xml:space="preserve"> 3</w:t>
      </w:r>
      <w:r w:rsidR="003C3164" w:rsidRPr="00642B9D">
        <w:rPr>
          <w:rFonts w:cstheme="minorHAnsi"/>
          <w:b/>
          <w:sz w:val="23"/>
          <w:szCs w:val="23"/>
          <w:u w:val="single"/>
        </w:rPr>
        <w:t>:</w:t>
      </w:r>
      <w:r w:rsidR="00B345FB" w:rsidRPr="00642B9D">
        <w:rPr>
          <w:rFonts w:cstheme="minorHAnsi"/>
          <w:b/>
          <w:sz w:val="23"/>
          <w:szCs w:val="23"/>
        </w:rPr>
        <w:t xml:space="preserve"> </w:t>
      </w:r>
      <w:r>
        <w:rPr>
          <w:rFonts w:cstheme="minorHAnsi"/>
          <w:b/>
          <w:sz w:val="23"/>
          <w:szCs w:val="23"/>
        </w:rPr>
        <w:t xml:space="preserve">Number of judicial inquiries </w:t>
      </w:r>
      <w:r w:rsidR="002A6185">
        <w:rPr>
          <w:rFonts w:cstheme="minorHAnsi"/>
          <w:b/>
          <w:sz w:val="23"/>
          <w:szCs w:val="23"/>
        </w:rPr>
        <w:t xml:space="preserve">concerning police corruption referred to the P </w:t>
      </w:r>
      <w:r w:rsidR="00D37240">
        <w:rPr>
          <w:rFonts w:cstheme="minorHAnsi"/>
          <w:b/>
          <w:sz w:val="23"/>
          <w:szCs w:val="23"/>
        </w:rPr>
        <w:t xml:space="preserve">Committee </w:t>
      </w:r>
      <w:r w:rsidR="002A6185">
        <w:rPr>
          <w:rFonts w:cstheme="minorHAnsi"/>
          <w:b/>
          <w:sz w:val="23"/>
          <w:szCs w:val="23"/>
        </w:rPr>
        <w:t xml:space="preserve">inquiry section for the period </w:t>
      </w:r>
      <w:r w:rsidR="00B345FB" w:rsidRPr="00642B9D">
        <w:rPr>
          <w:rFonts w:cstheme="minorHAnsi"/>
          <w:b/>
          <w:sz w:val="23"/>
          <w:szCs w:val="23"/>
        </w:rPr>
        <w:t>2013 – 2017</w:t>
      </w:r>
    </w:p>
    <w:p w14:paraId="4C736851" w14:textId="77777777" w:rsidR="00B345FB" w:rsidRPr="00642B9D" w:rsidRDefault="00B345FB" w:rsidP="00B345FB">
      <w:pPr>
        <w:rPr>
          <w:rFonts w:cstheme="minorHAnsi"/>
          <w:b/>
          <w:sz w:val="21"/>
          <w:szCs w:val="21"/>
        </w:rPr>
      </w:pPr>
    </w:p>
    <w:tbl>
      <w:tblPr>
        <w:tblStyle w:val="Grilledutableau"/>
        <w:tblW w:w="0" w:type="auto"/>
        <w:tblLook w:val="04A0" w:firstRow="1" w:lastRow="0" w:firstColumn="1" w:lastColumn="0" w:noHBand="0" w:noVBand="1"/>
      </w:tblPr>
      <w:tblGrid>
        <w:gridCol w:w="1703"/>
        <w:gridCol w:w="1389"/>
        <w:gridCol w:w="1492"/>
        <w:gridCol w:w="1492"/>
        <w:gridCol w:w="1492"/>
        <w:gridCol w:w="1492"/>
      </w:tblGrid>
      <w:tr w:rsidR="00B345FB" w:rsidRPr="00642B9D" w14:paraId="0477C786" w14:textId="77777777" w:rsidTr="00225815">
        <w:tc>
          <w:tcPr>
            <w:tcW w:w="1740" w:type="dxa"/>
            <w:tcBorders>
              <w:right w:val="single" w:sz="4" w:space="0" w:color="auto"/>
            </w:tcBorders>
            <w:shd w:val="clear" w:color="auto" w:fill="8DB3E2" w:themeFill="text2" w:themeFillTint="66"/>
          </w:tcPr>
          <w:p w14:paraId="0275C844" w14:textId="77777777" w:rsidR="00B345FB" w:rsidRPr="00642B9D" w:rsidRDefault="00B345FB" w:rsidP="00225815">
            <w:pPr>
              <w:rPr>
                <w:b/>
                <w:sz w:val="21"/>
                <w:szCs w:val="21"/>
              </w:rPr>
            </w:pPr>
            <w:r w:rsidRPr="00642B9D">
              <w:rPr>
                <w:b/>
                <w:sz w:val="21"/>
                <w:szCs w:val="21"/>
              </w:rPr>
              <w:t>CORRUPTION</w:t>
            </w:r>
          </w:p>
        </w:tc>
        <w:tc>
          <w:tcPr>
            <w:tcW w:w="1475" w:type="dxa"/>
            <w:tcBorders>
              <w:top w:val="single" w:sz="4" w:space="0" w:color="auto"/>
              <w:left w:val="single" w:sz="4" w:space="0" w:color="auto"/>
              <w:bottom w:val="single" w:sz="4" w:space="0" w:color="auto"/>
            </w:tcBorders>
            <w:shd w:val="clear" w:color="auto" w:fill="000080"/>
          </w:tcPr>
          <w:p w14:paraId="7B908E33"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2013</w:t>
            </w:r>
          </w:p>
        </w:tc>
        <w:tc>
          <w:tcPr>
            <w:tcW w:w="1590" w:type="dxa"/>
            <w:tcBorders>
              <w:top w:val="single" w:sz="4" w:space="0" w:color="auto"/>
              <w:bottom w:val="single" w:sz="4" w:space="0" w:color="auto"/>
            </w:tcBorders>
            <w:shd w:val="clear" w:color="auto" w:fill="000080"/>
          </w:tcPr>
          <w:p w14:paraId="73AC2EE4"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2014</w:t>
            </w:r>
          </w:p>
          <w:p w14:paraId="2F8FD50B" w14:textId="77777777" w:rsidR="00B345FB" w:rsidRPr="00642B9D" w:rsidRDefault="00B345FB" w:rsidP="00225815">
            <w:pPr>
              <w:jc w:val="center"/>
              <w:rPr>
                <w:b/>
                <w:color w:val="FFFFFF" w:themeColor="background1"/>
                <w:sz w:val="21"/>
                <w:szCs w:val="21"/>
              </w:rPr>
            </w:pPr>
          </w:p>
        </w:tc>
        <w:tc>
          <w:tcPr>
            <w:tcW w:w="1590" w:type="dxa"/>
            <w:tcBorders>
              <w:top w:val="single" w:sz="4" w:space="0" w:color="auto"/>
              <w:bottom w:val="single" w:sz="4" w:space="0" w:color="auto"/>
            </w:tcBorders>
            <w:shd w:val="clear" w:color="auto" w:fill="000080"/>
          </w:tcPr>
          <w:p w14:paraId="3BECD659"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2015</w:t>
            </w:r>
          </w:p>
          <w:p w14:paraId="07E7D586" w14:textId="77777777" w:rsidR="00B345FB" w:rsidRPr="00642B9D" w:rsidRDefault="00B345FB" w:rsidP="00225815">
            <w:pPr>
              <w:jc w:val="center"/>
              <w:rPr>
                <w:b/>
                <w:color w:val="FFFFFF" w:themeColor="background1"/>
                <w:sz w:val="21"/>
                <w:szCs w:val="21"/>
              </w:rPr>
            </w:pPr>
          </w:p>
        </w:tc>
        <w:tc>
          <w:tcPr>
            <w:tcW w:w="1590" w:type="dxa"/>
            <w:tcBorders>
              <w:top w:val="single" w:sz="4" w:space="0" w:color="auto"/>
              <w:bottom w:val="single" w:sz="4" w:space="0" w:color="auto"/>
            </w:tcBorders>
            <w:shd w:val="clear" w:color="auto" w:fill="000080"/>
          </w:tcPr>
          <w:p w14:paraId="63F72A34"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2016</w:t>
            </w:r>
          </w:p>
          <w:p w14:paraId="1C1AF365" w14:textId="77777777" w:rsidR="00B345FB" w:rsidRPr="00642B9D" w:rsidRDefault="00B345FB" w:rsidP="00225815">
            <w:pPr>
              <w:jc w:val="center"/>
              <w:rPr>
                <w:b/>
                <w:color w:val="FFFFFF" w:themeColor="background1"/>
                <w:sz w:val="21"/>
                <w:szCs w:val="21"/>
              </w:rPr>
            </w:pPr>
          </w:p>
        </w:tc>
        <w:tc>
          <w:tcPr>
            <w:tcW w:w="1591" w:type="dxa"/>
            <w:tcBorders>
              <w:top w:val="single" w:sz="4" w:space="0" w:color="auto"/>
              <w:bottom w:val="single" w:sz="4" w:space="0" w:color="auto"/>
              <w:right w:val="single" w:sz="4" w:space="0" w:color="auto"/>
            </w:tcBorders>
            <w:shd w:val="clear" w:color="auto" w:fill="000080"/>
          </w:tcPr>
          <w:p w14:paraId="50F82FC0" w14:textId="77777777" w:rsidR="00B345FB" w:rsidRPr="00642B9D" w:rsidRDefault="00B345FB" w:rsidP="00225815">
            <w:pPr>
              <w:jc w:val="center"/>
              <w:rPr>
                <w:b/>
                <w:color w:val="FFFFFF" w:themeColor="background1"/>
                <w:sz w:val="21"/>
                <w:szCs w:val="21"/>
              </w:rPr>
            </w:pPr>
            <w:r w:rsidRPr="00642B9D">
              <w:rPr>
                <w:b/>
                <w:color w:val="FFFFFF" w:themeColor="background1"/>
                <w:sz w:val="21"/>
                <w:szCs w:val="21"/>
              </w:rPr>
              <w:t>2017</w:t>
            </w:r>
          </w:p>
          <w:p w14:paraId="5C4CAC38" w14:textId="77777777" w:rsidR="00B345FB" w:rsidRPr="00642B9D" w:rsidRDefault="00B345FB" w:rsidP="00225815">
            <w:pPr>
              <w:jc w:val="center"/>
              <w:rPr>
                <w:b/>
                <w:color w:val="FFFFFF" w:themeColor="background1"/>
                <w:sz w:val="21"/>
                <w:szCs w:val="21"/>
              </w:rPr>
            </w:pPr>
          </w:p>
        </w:tc>
      </w:tr>
      <w:tr w:rsidR="00B345FB" w:rsidRPr="00642B9D" w14:paraId="6E215ED2" w14:textId="77777777" w:rsidTr="00225815">
        <w:tc>
          <w:tcPr>
            <w:tcW w:w="1740" w:type="dxa"/>
            <w:shd w:val="clear" w:color="auto" w:fill="FFFFFF" w:themeFill="background1"/>
          </w:tcPr>
          <w:p w14:paraId="022E17BB" w14:textId="79CA56B4" w:rsidR="00B345FB" w:rsidRPr="00642B9D" w:rsidRDefault="002A6185" w:rsidP="0046542A">
            <w:pPr>
              <w:rPr>
                <w:b/>
                <w:sz w:val="21"/>
                <w:szCs w:val="21"/>
              </w:rPr>
            </w:pPr>
            <w:r>
              <w:rPr>
                <w:b/>
                <w:sz w:val="21"/>
                <w:szCs w:val="21"/>
              </w:rPr>
              <w:t>Total number of corruption</w:t>
            </w:r>
            <w:r w:rsidR="0046542A">
              <w:rPr>
                <w:b/>
                <w:sz w:val="21"/>
                <w:szCs w:val="21"/>
              </w:rPr>
              <w:t xml:space="preserve"> inquiries </w:t>
            </w:r>
            <w:r>
              <w:rPr>
                <w:b/>
                <w:sz w:val="21"/>
                <w:szCs w:val="21"/>
              </w:rPr>
              <w:t xml:space="preserve"> </w:t>
            </w:r>
          </w:p>
        </w:tc>
        <w:tc>
          <w:tcPr>
            <w:tcW w:w="1475" w:type="dxa"/>
            <w:tcBorders>
              <w:top w:val="single" w:sz="4" w:space="0" w:color="auto"/>
            </w:tcBorders>
          </w:tcPr>
          <w:p w14:paraId="3D510F51" w14:textId="77777777" w:rsidR="00B345FB" w:rsidRPr="00642B9D" w:rsidRDefault="00B345FB" w:rsidP="00225815">
            <w:pPr>
              <w:jc w:val="center"/>
              <w:rPr>
                <w:sz w:val="21"/>
                <w:szCs w:val="21"/>
              </w:rPr>
            </w:pPr>
            <w:r w:rsidRPr="00642B9D">
              <w:rPr>
                <w:sz w:val="21"/>
                <w:szCs w:val="21"/>
              </w:rPr>
              <w:t>7</w:t>
            </w:r>
          </w:p>
        </w:tc>
        <w:tc>
          <w:tcPr>
            <w:tcW w:w="1590" w:type="dxa"/>
            <w:tcBorders>
              <w:top w:val="single" w:sz="4" w:space="0" w:color="auto"/>
            </w:tcBorders>
          </w:tcPr>
          <w:p w14:paraId="69C55A9C" w14:textId="77777777" w:rsidR="00B345FB" w:rsidRPr="00642B9D" w:rsidRDefault="00B345FB" w:rsidP="00225815">
            <w:pPr>
              <w:jc w:val="center"/>
              <w:rPr>
                <w:sz w:val="21"/>
                <w:szCs w:val="21"/>
              </w:rPr>
            </w:pPr>
            <w:r w:rsidRPr="00642B9D">
              <w:rPr>
                <w:sz w:val="21"/>
                <w:szCs w:val="21"/>
              </w:rPr>
              <w:t>3</w:t>
            </w:r>
          </w:p>
        </w:tc>
        <w:tc>
          <w:tcPr>
            <w:tcW w:w="1590" w:type="dxa"/>
            <w:tcBorders>
              <w:top w:val="single" w:sz="4" w:space="0" w:color="auto"/>
            </w:tcBorders>
          </w:tcPr>
          <w:p w14:paraId="53320EC1" w14:textId="77777777" w:rsidR="00B345FB" w:rsidRPr="00642B9D" w:rsidRDefault="00B345FB" w:rsidP="00225815">
            <w:pPr>
              <w:jc w:val="center"/>
              <w:rPr>
                <w:sz w:val="21"/>
                <w:szCs w:val="21"/>
              </w:rPr>
            </w:pPr>
            <w:r w:rsidRPr="00642B9D">
              <w:rPr>
                <w:sz w:val="21"/>
                <w:szCs w:val="21"/>
              </w:rPr>
              <w:t>7</w:t>
            </w:r>
          </w:p>
        </w:tc>
        <w:tc>
          <w:tcPr>
            <w:tcW w:w="1590" w:type="dxa"/>
            <w:tcBorders>
              <w:top w:val="single" w:sz="4" w:space="0" w:color="auto"/>
            </w:tcBorders>
          </w:tcPr>
          <w:p w14:paraId="426CD429" w14:textId="77777777" w:rsidR="00B345FB" w:rsidRPr="00642B9D" w:rsidRDefault="00B345FB" w:rsidP="00225815">
            <w:pPr>
              <w:jc w:val="center"/>
              <w:rPr>
                <w:sz w:val="21"/>
                <w:szCs w:val="21"/>
              </w:rPr>
            </w:pPr>
            <w:r w:rsidRPr="00642B9D">
              <w:rPr>
                <w:sz w:val="21"/>
                <w:szCs w:val="21"/>
              </w:rPr>
              <w:t>4</w:t>
            </w:r>
          </w:p>
        </w:tc>
        <w:tc>
          <w:tcPr>
            <w:tcW w:w="1591" w:type="dxa"/>
            <w:tcBorders>
              <w:top w:val="single" w:sz="4" w:space="0" w:color="auto"/>
            </w:tcBorders>
          </w:tcPr>
          <w:p w14:paraId="6413FEC3" w14:textId="77777777" w:rsidR="00B345FB" w:rsidRPr="00642B9D" w:rsidRDefault="00B345FB" w:rsidP="00225815">
            <w:pPr>
              <w:jc w:val="center"/>
              <w:rPr>
                <w:sz w:val="21"/>
                <w:szCs w:val="21"/>
              </w:rPr>
            </w:pPr>
            <w:r w:rsidRPr="00642B9D">
              <w:rPr>
                <w:sz w:val="21"/>
                <w:szCs w:val="21"/>
              </w:rPr>
              <w:t>1</w:t>
            </w:r>
          </w:p>
        </w:tc>
      </w:tr>
      <w:tr w:rsidR="00B345FB" w:rsidRPr="00642B9D" w14:paraId="6D0F8972" w14:textId="77777777" w:rsidTr="00225815">
        <w:tc>
          <w:tcPr>
            <w:tcW w:w="1740" w:type="dxa"/>
            <w:shd w:val="clear" w:color="auto" w:fill="FFFFFF" w:themeFill="background1"/>
          </w:tcPr>
          <w:p w14:paraId="113F9248" w14:textId="2C889279" w:rsidR="00B345FB" w:rsidRPr="00642B9D" w:rsidRDefault="0046542A" w:rsidP="00225815">
            <w:pPr>
              <w:rPr>
                <w:b/>
                <w:sz w:val="21"/>
                <w:szCs w:val="21"/>
              </w:rPr>
            </w:pPr>
            <w:r>
              <w:rPr>
                <w:b/>
                <w:sz w:val="21"/>
                <w:szCs w:val="21"/>
              </w:rPr>
              <w:t xml:space="preserve">Total number of inquiries </w:t>
            </w:r>
            <w:r w:rsidR="00B345FB" w:rsidRPr="00642B9D">
              <w:rPr>
                <w:b/>
                <w:sz w:val="21"/>
                <w:szCs w:val="21"/>
              </w:rPr>
              <w:t xml:space="preserve"> </w:t>
            </w:r>
          </w:p>
        </w:tc>
        <w:tc>
          <w:tcPr>
            <w:tcW w:w="1475" w:type="dxa"/>
            <w:shd w:val="clear" w:color="auto" w:fill="FFFFFF" w:themeFill="background1"/>
          </w:tcPr>
          <w:p w14:paraId="4EDB8E86" w14:textId="77777777" w:rsidR="00B345FB" w:rsidRPr="00642B9D" w:rsidRDefault="00B345FB" w:rsidP="00225815">
            <w:pPr>
              <w:jc w:val="center"/>
              <w:rPr>
                <w:sz w:val="21"/>
                <w:szCs w:val="21"/>
              </w:rPr>
            </w:pPr>
            <w:r w:rsidRPr="00642B9D">
              <w:rPr>
                <w:sz w:val="21"/>
                <w:szCs w:val="21"/>
              </w:rPr>
              <w:t>128</w:t>
            </w:r>
          </w:p>
        </w:tc>
        <w:tc>
          <w:tcPr>
            <w:tcW w:w="1590" w:type="dxa"/>
            <w:shd w:val="clear" w:color="auto" w:fill="FFFFFF" w:themeFill="background1"/>
          </w:tcPr>
          <w:p w14:paraId="57F797A0" w14:textId="77777777" w:rsidR="00B345FB" w:rsidRPr="00642B9D" w:rsidRDefault="00B345FB" w:rsidP="00225815">
            <w:pPr>
              <w:jc w:val="center"/>
              <w:rPr>
                <w:sz w:val="21"/>
                <w:szCs w:val="21"/>
              </w:rPr>
            </w:pPr>
            <w:r w:rsidRPr="00642B9D">
              <w:rPr>
                <w:sz w:val="21"/>
                <w:szCs w:val="21"/>
              </w:rPr>
              <w:t>113</w:t>
            </w:r>
          </w:p>
        </w:tc>
        <w:tc>
          <w:tcPr>
            <w:tcW w:w="1590" w:type="dxa"/>
            <w:shd w:val="clear" w:color="auto" w:fill="FFFFFF" w:themeFill="background1"/>
          </w:tcPr>
          <w:p w14:paraId="5080B302" w14:textId="77777777" w:rsidR="00B345FB" w:rsidRPr="00642B9D" w:rsidRDefault="00B345FB" w:rsidP="00225815">
            <w:pPr>
              <w:jc w:val="center"/>
              <w:rPr>
                <w:sz w:val="21"/>
                <w:szCs w:val="21"/>
              </w:rPr>
            </w:pPr>
            <w:r w:rsidRPr="00642B9D">
              <w:rPr>
                <w:sz w:val="21"/>
                <w:szCs w:val="21"/>
              </w:rPr>
              <w:t>130</w:t>
            </w:r>
          </w:p>
        </w:tc>
        <w:tc>
          <w:tcPr>
            <w:tcW w:w="1590" w:type="dxa"/>
            <w:shd w:val="clear" w:color="auto" w:fill="FFFFFF" w:themeFill="background1"/>
          </w:tcPr>
          <w:p w14:paraId="7460446A" w14:textId="77777777" w:rsidR="00B345FB" w:rsidRPr="00642B9D" w:rsidRDefault="00B345FB" w:rsidP="00225815">
            <w:pPr>
              <w:jc w:val="center"/>
              <w:rPr>
                <w:sz w:val="21"/>
                <w:szCs w:val="21"/>
              </w:rPr>
            </w:pPr>
            <w:r w:rsidRPr="00642B9D">
              <w:rPr>
                <w:sz w:val="21"/>
                <w:szCs w:val="21"/>
              </w:rPr>
              <w:t>127</w:t>
            </w:r>
          </w:p>
        </w:tc>
        <w:tc>
          <w:tcPr>
            <w:tcW w:w="1591" w:type="dxa"/>
            <w:shd w:val="clear" w:color="auto" w:fill="FFFFFF" w:themeFill="background1"/>
          </w:tcPr>
          <w:p w14:paraId="2C2D9DE8" w14:textId="77777777" w:rsidR="00B345FB" w:rsidRPr="00642B9D" w:rsidRDefault="00B345FB" w:rsidP="00225815">
            <w:pPr>
              <w:jc w:val="center"/>
              <w:rPr>
                <w:sz w:val="21"/>
                <w:szCs w:val="21"/>
              </w:rPr>
            </w:pPr>
            <w:r w:rsidRPr="00642B9D">
              <w:rPr>
                <w:sz w:val="21"/>
                <w:szCs w:val="21"/>
              </w:rPr>
              <w:t>138</w:t>
            </w:r>
          </w:p>
        </w:tc>
      </w:tr>
    </w:tbl>
    <w:p w14:paraId="0818D526" w14:textId="77777777" w:rsidR="00B345FB" w:rsidRPr="00642B9D" w:rsidRDefault="00B345FB" w:rsidP="00B345FB">
      <w:pPr>
        <w:rPr>
          <w:rFonts w:cstheme="minorHAnsi"/>
          <w:sz w:val="8"/>
          <w:szCs w:val="8"/>
          <w:u w:val="single"/>
        </w:rPr>
      </w:pPr>
    </w:p>
    <w:p w14:paraId="3BB5DAA9" w14:textId="54CC7BB3" w:rsidR="00B345FB" w:rsidRDefault="00B345FB" w:rsidP="00B345FB">
      <w:pPr>
        <w:rPr>
          <w:rFonts w:cstheme="minorHAnsi"/>
          <w:sz w:val="21"/>
          <w:szCs w:val="21"/>
          <w:u w:val="single"/>
        </w:rPr>
      </w:pPr>
    </w:p>
    <w:p w14:paraId="43B258DF" w14:textId="2C082A7F" w:rsidR="005018F0" w:rsidRDefault="005018F0" w:rsidP="00B345FB">
      <w:pPr>
        <w:rPr>
          <w:rFonts w:cstheme="minorHAnsi"/>
          <w:sz w:val="21"/>
          <w:szCs w:val="21"/>
          <w:u w:val="single"/>
        </w:rPr>
      </w:pPr>
    </w:p>
    <w:p w14:paraId="5053088D" w14:textId="1C7BEED4" w:rsidR="005018F0" w:rsidRDefault="005018F0" w:rsidP="00B345FB">
      <w:pPr>
        <w:rPr>
          <w:rFonts w:cstheme="minorHAnsi"/>
          <w:sz w:val="21"/>
          <w:szCs w:val="21"/>
          <w:u w:val="single"/>
        </w:rPr>
      </w:pPr>
    </w:p>
    <w:p w14:paraId="5985FA2E" w14:textId="03DB9546" w:rsidR="005018F0" w:rsidRDefault="005018F0" w:rsidP="00B345FB">
      <w:pPr>
        <w:rPr>
          <w:rFonts w:cstheme="minorHAnsi"/>
          <w:sz w:val="21"/>
          <w:szCs w:val="21"/>
          <w:u w:val="single"/>
        </w:rPr>
      </w:pPr>
    </w:p>
    <w:p w14:paraId="19FA5AC0" w14:textId="347833B2" w:rsidR="005018F0" w:rsidRDefault="005018F0" w:rsidP="00B345FB">
      <w:pPr>
        <w:rPr>
          <w:rFonts w:cstheme="minorHAnsi"/>
          <w:sz w:val="21"/>
          <w:szCs w:val="21"/>
          <w:u w:val="single"/>
        </w:rPr>
      </w:pPr>
    </w:p>
    <w:p w14:paraId="0263F322" w14:textId="77777777" w:rsidR="005018F0" w:rsidRPr="00642B9D" w:rsidRDefault="005018F0" w:rsidP="00B345FB">
      <w:pPr>
        <w:rPr>
          <w:rFonts w:cstheme="minorHAnsi"/>
          <w:sz w:val="21"/>
          <w:szCs w:val="21"/>
          <w:u w:val="single"/>
        </w:rPr>
      </w:pPr>
    </w:p>
    <w:p w14:paraId="4A9266A7" w14:textId="0ED28D7C" w:rsidR="00B345FB" w:rsidRPr="00642B9D" w:rsidRDefault="00642B9D" w:rsidP="00AE367F">
      <w:pPr>
        <w:spacing w:line="240" w:lineRule="auto"/>
        <w:jc w:val="both"/>
        <w:rPr>
          <w:rFonts w:cstheme="minorHAnsi"/>
          <w:b/>
          <w:sz w:val="23"/>
          <w:szCs w:val="23"/>
        </w:rPr>
      </w:pPr>
      <w:r w:rsidRPr="00642B9D">
        <w:rPr>
          <w:rFonts w:cstheme="minorHAnsi"/>
          <w:b/>
          <w:sz w:val="23"/>
          <w:szCs w:val="23"/>
          <w:u w:val="single"/>
        </w:rPr>
        <w:t>Table</w:t>
      </w:r>
      <w:r w:rsidR="00B345FB" w:rsidRPr="00642B9D">
        <w:rPr>
          <w:rFonts w:cstheme="minorHAnsi"/>
          <w:b/>
          <w:sz w:val="23"/>
          <w:szCs w:val="23"/>
          <w:u w:val="single"/>
        </w:rPr>
        <w:t xml:space="preserve"> 4</w:t>
      </w:r>
      <w:r w:rsidR="003C3164" w:rsidRPr="00642B9D">
        <w:rPr>
          <w:rFonts w:cstheme="minorHAnsi"/>
          <w:b/>
          <w:sz w:val="23"/>
          <w:szCs w:val="23"/>
          <w:u w:val="single"/>
        </w:rPr>
        <w:t>:</w:t>
      </w:r>
      <w:r w:rsidR="00B345FB" w:rsidRPr="00642B9D">
        <w:rPr>
          <w:rFonts w:cstheme="minorHAnsi"/>
          <w:b/>
          <w:sz w:val="23"/>
          <w:szCs w:val="23"/>
        </w:rPr>
        <w:t xml:space="preserve"> </w:t>
      </w:r>
      <w:r w:rsidR="0035197A">
        <w:rPr>
          <w:rFonts w:cstheme="minorHAnsi"/>
          <w:b/>
          <w:sz w:val="23"/>
          <w:szCs w:val="23"/>
        </w:rPr>
        <w:t xml:space="preserve">Judgements and other court decisions concerning police corruption reported to the P </w:t>
      </w:r>
      <w:r w:rsidR="00D37240">
        <w:rPr>
          <w:rFonts w:cstheme="minorHAnsi"/>
          <w:b/>
          <w:sz w:val="23"/>
          <w:szCs w:val="23"/>
        </w:rPr>
        <w:t xml:space="preserve">Committee </w:t>
      </w:r>
      <w:r w:rsidR="0035197A">
        <w:rPr>
          <w:rFonts w:cstheme="minorHAnsi"/>
          <w:b/>
          <w:sz w:val="23"/>
          <w:szCs w:val="23"/>
        </w:rPr>
        <w:t xml:space="preserve">for the period </w:t>
      </w:r>
      <w:r w:rsidR="00B345FB" w:rsidRPr="00642B9D">
        <w:rPr>
          <w:rFonts w:cstheme="minorHAnsi"/>
          <w:b/>
          <w:sz w:val="23"/>
          <w:szCs w:val="23"/>
        </w:rPr>
        <w:t xml:space="preserve">2013 - 2017 </w:t>
      </w:r>
      <w:r w:rsidR="0035197A">
        <w:rPr>
          <w:rFonts w:cstheme="minorHAnsi"/>
          <w:b/>
          <w:sz w:val="23"/>
          <w:szCs w:val="23"/>
        </w:rPr>
        <w:t xml:space="preserve">under </w:t>
      </w:r>
      <w:r w:rsidR="00E379EB">
        <w:rPr>
          <w:rFonts w:cstheme="minorHAnsi"/>
          <w:b/>
          <w:sz w:val="23"/>
          <w:szCs w:val="23"/>
        </w:rPr>
        <w:t xml:space="preserve">Section </w:t>
      </w:r>
      <w:r w:rsidR="0035197A">
        <w:rPr>
          <w:rFonts w:cstheme="minorHAnsi"/>
          <w:b/>
          <w:sz w:val="23"/>
          <w:szCs w:val="23"/>
        </w:rPr>
        <w:t xml:space="preserve">14.1 of the Institutional Act of </w:t>
      </w:r>
      <w:r w:rsidR="00B345FB" w:rsidRPr="00642B9D">
        <w:rPr>
          <w:rFonts w:cstheme="minorHAnsi"/>
          <w:b/>
          <w:sz w:val="23"/>
          <w:szCs w:val="23"/>
        </w:rPr>
        <w:t xml:space="preserve">18 </w:t>
      </w:r>
      <w:r w:rsidR="00387AEE" w:rsidRPr="00642B9D">
        <w:rPr>
          <w:rFonts w:cstheme="minorHAnsi"/>
          <w:b/>
          <w:sz w:val="23"/>
          <w:szCs w:val="23"/>
        </w:rPr>
        <w:t>July</w:t>
      </w:r>
      <w:r w:rsidR="00B345FB" w:rsidRPr="00642B9D">
        <w:rPr>
          <w:rFonts w:cstheme="minorHAnsi"/>
          <w:b/>
          <w:sz w:val="23"/>
          <w:szCs w:val="23"/>
        </w:rPr>
        <w:t xml:space="preserve"> 1991</w:t>
      </w:r>
    </w:p>
    <w:p w14:paraId="6D78E5AA" w14:textId="77777777" w:rsidR="00B345FB" w:rsidRPr="00642B9D" w:rsidRDefault="00B345FB" w:rsidP="00B345FB">
      <w:pPr>
        <w:rPr>
          <w:rFonts w:cstheme="minorHAnsi"/>
          <w:b/>
          <w:sz w:val="21"/>
          <w:szCs w:val="21"/>
        </w:rPr>
      </w:pPr>
    </w:p>
    <w:p w14:paraId="520F9228" w14:textId="106E32B2" w:rsidR="00B345FB" w:rsidRPr="00642B9D" w:rsidRDefault="0035197A" w:rsidP="00AE367F">
      <w:pPr>
        <w:jc w:val="both"/>
        <w:rPr>
          <w:rFonts w:cstheme="minorHAnsi"/>
          <w:sz w:val="21"/>
          <w:szCs w:val="21"/>
        </w:rPr>
      </w:pPr>
      <w:r>
        <w:rPr>
          <w:rFonts w:cstheme="minorHAnsi"/>
          <w:sz w:val="21"/>
          <w:szCs w:val="21"/>
          <w:u w:val="single"/>
        </w:rPr>
        <w:t>Introductory comment</w:t>
      </w:r>
      <w:r w:rsidR="003C3164" w:rsidRPr="00642B9D">
        <w:rPr>
          <w:rFonts w:cstheme="minorHAnsi"/>
          <w:sz w:val="21"/>
          <w:szCs w:val="21"/>
        </w:rPr>
        <w:t>:</w:t>
      </w:r>
      <w:r w:rsidR="00B345FB" w:rsidRPr="00642B9D">
        <w:rPr>
          <w:rFonts w:cstheme="minorHAnsi"/>
          <w:sz w:val="21"/>
          <w:szCs w:val="21"/>
        </w:rPr>
        <w:t xml:space="preserve"> </w:t>
      </w:r>
      <w:r>
        <w:rPr>
          <w:rFonts w:cstheme="minorHAnsi"/>
          <w:sz w:val="21"/>
          <w:szCs w:val="21"/>
        </w:rPr>
        <w:t xml:space="preserve">Although this is a </w:t>
      </w:r>
      <w:r w:rsidR="003F6CB4">
        <w:rPr>
          <w:rFonts w:cstheme="minorHAnsi"/>
          <w:sz w:val="21"/>
          <w:szCs w:val="21"/>
        </w:rPr>
        <w:t>legal</w:t>
      </w:r>
      <w:r>
        <w:rPr>
          <w:rFonts w:cstheme="minorHAnsi"/>
          <w:sz w:val="21"/>
          <w:szCs w:val="21"/>
        </w:rPr>
        <w:t xml:space="preserve"> obligation, the P </w:t>
      </w:r>
      <w:r w:rsidR="00D37240">
        <w:rPr>
          <w:rFonts w:cstheme="minorHAnsi"/>
          <w:sz w:val="21"/>
          <w:szCs w:val="21"/>
        </w:rPr>
        <w:t xml:space="preserve">Committee </w:t>
      </w:r>
      <w:r>
        <w:rPr>
          <w:rFonts w:cstheme="minorHAnsi"/>
          <w:sz w:val="21"/>
          <w:szCs w:val="21"/>
        </w:rPr>
        <w:t>has noted on various occasions that it is not advised of all court judgments and other decisions relating to the police</w:t>
      </w:r>
      <w:r w:rsidR="004522F0" w:rsidRPr="00642B9D">
        <w:rPr>
          <w:rFonts w:cstheme="minorHAnsi"/>
          <w:sz w:val="21"/>
          <w:szCs w:val="21"/>
        </w:rPr>
        <w:t>.</w:t>
      </w:r>
      <w:r w:rsidR="00B345FB" w:rsidRPr="00642B9D">
        <w:rPr>
          <w:rStyle w:val="Appelnotedebasdep"/>
          <w:rFonts w:cstheme="minorHAnsi"/>
          <w:sz w:val="21"/>
          <w:szCs w:val="21"/>
        </w:rPr>
        <w:footnoteReference w:id="62"/>
      </w:r>
      <w:r w:rsidR="00B345FB" w:rsidRPr="00642B9D">
        <w:rPr>
          <w:rFonts w:cstheme="minorHAnsi"/>
          <w:sz w:val="21"/>
          <w:szCs w:val="21"/>
        </w:rPr>
        <w:t xml:space="preserve"> </w:t>
      </w:r>
      <w:r>
        <w:rPr>
          <w:rFonts w:cstheme="minorHAnsi"/>
          <w:sz w:val="21"/>
          <w:szCs w:val="21"/>
        </w:rPr>
        <w:t xml:space="preserve">This </w:t>
      </w:r>
      <w:r w:rsidR="0045799D">
        <w:rPr>
          <w:rFonts w:cstheme="minorHAnsi"/>
          <w:sz w:val="21"/>
          <w:szCs w:val="21"/>
        </w:rPr>
        <w:t xml:space="preserve">is </w:t>
      </w:r>
      <w:r>
        <w:rPr>
          <w:rFonts w:cstheme="minorHAnsi"/>
          <w:sz w:val="21"/>
          <w:szCs w:val="21"/>
        </w:rPr>
        <w:t>therefore a very approximate overview of the situation</w:t>
      </w:r>
      <w:r w:rsidR="00B345FB" w:rsidRPr="00642B9D">
        <w:rPr>
          <w:rFonts w:cstheme="minorHAnsi"/>
          <w:sz w:val="21"/>
          <w:szCs w:val="21"/>
        </w:rPr>
        <w:t xml:space="preserve">. </w:t>
      </w:r>
    </w:p>
    <w:p w14:paraId="3A66FBD9" w14:textId="77777777" w:rsidR="00B345FB" w:rsidRPr="00642B9D" w:rsidRDefault="00B345FB" w:rsidP="00B345FB">
      <w:pPr>
        <w:rPr>
          <w:sz w:val="21"/>
          <w:szCs w:val="21"/>
        </w:rPr>
      </w:pPr>
    </w:p>
    <w:tbl>
      <w:tblPr>
        <w:tblStyle w:val="Grilledutableau"/>
        <w:tblpPr w:leftFromText="141" w:rightFromText="141" w:vertAnchor="page" w:horzAnchor="margin" w:tblpXSpec="center" w:tblpY="3376"/>
        <w:tblW w:w="10972" w:type="dxa"/>
        <w:tblLook w:val="04A0" w:firstRow="1" w:lastRow="0" w:firstColumn="1" w:lastColumn="0" w:noHBand="0" w:noVBand="1"/>
      </w:tblPr>
      <w:tblGrid>
        <w:gridCol w:w="1227"/>
        <w:gridCol w:w="976"/>
        <w:gridCol w:w="973"/>
        <w:gridCol w:w="976"/>
        <w:gridCol w:w="973"/>
        <w:gridCol w:w="976"/>
        <w:gridCol w:w="973"/>
        <w:gridCol w:w="976"/>
        <w:gridCol w:w="973"/>
        <w:gridCol w:w="976"/>
        <w:gridCol w:w="973"/>
      </w:tblGrid>
      <w:tr w:rsidR="00735F69" w:rsidRPr="00642B9D" w14:paraId="6BB591C5" w14:textId="77777777" w:rsidTr="00735F69">
        <w:trPr>
          <w:trHeight w:val="216"/>
        </w:trPr>
        <w:tc>
          <w:tcPr>
            <w:tcW w:w="1227" w:type="dxa"/>
            <w:vMerge w:val="restart"/>
            <w:shd w:val="clear" w:color="auto" w:fill="8DB3E2" w:themeFill="text2" w:themeFillTint="66"/>
            <w:vAlign w:val="center"/>
          </w:tcPr>
          <w:p w14:paraId="7D2999AC" w14:textId="77777777" w:rsidR="00735F69" w:rsidRPr="00642B9D" w:rsidRDefault="00735F69" w:rsidP="00735F69">
            <w:pPr>
              <w:jc w:val="center"/>
              <w:rPr>
                <w:rFonts w:cstheme="minorHAnsi"/>
                <w:b/>
                <w:sz w:val="21"/>
                <w:szCs w:val="21"/>
              </w:rPr>
            </w:pPr>
            <w:r w:rsidRPr="005018F0">
              <w:rPr>
                <w:b/>
                <w:sz w:val="18"/>
                <w:szCs w:val="21"/>
              </w:rPr>
              <w:t>CORRUPTION</w:t>
            </w:r>
          </w:p>
        </w:tc>
        <w:tc>
          <w:tcPr>
            <w:tcW w:w="1949" w:type="dxa"/>
            <w:gridSpan w:val="2"/>
            <w:shd w:val="clear" w:color="auto" w:fill="000080"/>
            <w:vAlign w:val="center"/>
          </w:tcPr>
          <w:p w14:paraId="3FF94C1A" w14:textId="77777777" w:rsidR="00735F69" w:rsidRPr="00642B9D" w:rsidRDefault="00735F69" w:rsidP="00735F69">
            <w:pPr>
              <w:jc w:val="center"/>
              <w:rPr>
                <w:rFonts w:cstheme="minorHAnsi"/>
                <w:b/>
                <w:sz w:val="21"/>
                <w:szCs w:val="21"/>
              </w:rPr>
            </w:pPr>
            <w:r w:rsidRPr="00642B9D">
              <w:rPr>
                <w:rFonts w:cstheme="minorHAnsi"/>
                <w:b/>
                <w:sz w:val="21"/>
                <w:szCs w:val="21"/>
              </w:rPr>
              <w:t>2013</w:t>
            </w:r>
          </w:p>
        </w:tc>
        <w:tc>
          <w:tcPr>
            <w:tcW w:w="1949" w:type="dxa"/>
            <w:gridSpan w:val="2"/>
            <w:shd w:val="clear" w:color="auto" w:fill="000080"/>
            <w:vAlign w:val="center"/>
          </w:tcPr>
          <w:p w14:paraId="59E95B95" w14:textId="77777777" w:rsidR="00735F69" w:rsidRPr="00642B9D" w:rsidRDefault="00735F69" w:rsidP="00735F69">
            <w:pPr>
              <w:jc w:val="center"/>
              <w:rPr>
                <w:rFonts w:cstheme="minorHAnsi"/>
                <w:b/>
                <w:sz w:val="21"/>
                <w:szCs w:val="21"/>
              </w:rPr>
            </w:pPr>
            <w:r w:rsidRPr="00642B9D">
              <w:rPr>
                <w:rFonts w:cstheme="minorHAnsi"/>
                <w:b/>
                <w:sz w:val="21"/>
                <w:szCs w:val="21"/>
              </w:rPr>
              <w:t>2014</w:t>
            </w:r>
          </w:p>
        </w:tc>
        <w:tc>
          <w:tcPr>
            <w:tcW w:w="1949" w:type="dxa"/>
            <w:gridSpan w:val="2"/>
            <w:shd w:val="clear" w:color="auto" w:fill="000080"/>
            <w:vAlign w:val="center"/>
          </w:tcPr>
          <w:p w14:paraId="686B50AC" w14:textId="77777777" w:rsidR="00735F69" w:rsidRPr="00642B9D" w:rsidRDefault="00735F69" w:rsidP="00735F69">
            <w:pPr>
              <w:jc w:val="center"/>
              <w:rPr>
                <w:rFonts w:cstheme="minorHAnsi"/>
                <w:b/>
                <w:sz w:val="21"/>
                <w:szCs w:val="21"/>
              </w:rPr>
            </w:pPr>
            <w:r w:rsidRPr="00642B9D">
              <w:rPr>
                <w:rFonts w:cstheme="minorHAnsi"/>
                <w:b/>
                <w:sz w:val="21"/>
                <w:szCs w:val="21"/>
              </w:rPr>
              <w:t>2015</w:t>
            </w:r>
          </w:p>
        </w:tc>
        <w:tc>
          <w:tcPr>
            <w:tcW w:w="1949" w:type="dxa"/>
            <w:gridSpan w:val="2"/>
            <w:shd w:val="clear" w:color="auto" w:fill="000080"/>
            <w:vAlign w:val="center"/>
          </w:tcPr>
          <w:p w14:paraId="7802C5C0" w14:textId="77777777" w:rsidR="00735F69" w:rsidRPr="00642B9D" w:rsidRDefault="00735F69" w:rsidP="00735F69">
            <w:pPr>
              <w:jc w:val="center"/>
              <w:rPr>
                <w:rFonts w:cstheme="minorHAnsi"/>
                <w:b/>
                <w:sz w:val="21"/>
                <w:szCs w:val="21"/>
              </w:rPr>
            </w:pPr>
            <w:r w:rsidRPr="00642B9D">
              <w:rPr>
                <w:rFonts w:cstheme="minorHAnsi"/>
                <w:b/>
                <w:sz w:val="21"/>
                <w:szCs w:val="21"/>
              </w:rPr>
              <w:t>2016</w:t>
            </w:r>
          </w:p>
        </w:tc>
        <w:tc>
          <w:tcPr>
            <w:tcW w:w="1949" w:type="dxa"/>
            <w:gridSpan w:val="2"/>
            <w:shd w:val="clear" w:color="auto" w:fill="000080"/>
            <w:vAlign w:val="center"/>
          </w:tcPr>
          <w:p w14:paraId="1D694CD7" w14:textId="77777777" w:rsidR="00735F69" w:rsidRPr="00642B9D" w:rsidRDefault="00735F69" w:rsidP="00735F69">
            <w:pPr>
              <w:jc w:val="center"/>
              <w:rPr>
                <w:rFonts w:cstheme="minorHAnsi"/>
                <w:b/>
                <w:sz w:val="21"/>
                <w:szCs w:val="21"/>
              </w:rPr>
            </w:pPr>
            <w:r w:rsidRPr="00642B9D">
              <w:rPr>
                <w:rFonts w:cstheme="minorHAnsi"/>
                <w:b/>
                <w:sz w:val="21"/>
                <w:szCs w:val="21"/>
              </w:rPr>
              <w:t>2017</w:t>
            </w:r>
          </w:p>
        </w:tc>
      </w:tr>
      <w:tr w:rsidR="00735F69" w:rsidRPr="005018F0" w14:paraId="09450986" w14:textId="77777777" w:rsidTr="00735F69">
        <w:trPr>
          <w:trHeight w:val="446"/>
        </w:trPr>
        <w:tc>
          <w:tcPr>
            <w:tcW w:w="1227" w:type="dxa"/>
            <w:vMerge/>
            <w:shd w:val="clear" w:color="auto" w:fill="8DB3E2" w:themeFill="text2" w:themeFillTint="66"/>
            <w:vAlign w:val="center"/>
          </w:tcPr>
          <w:p w14:paraId="2FA61F37" w14:textId="77777777" w:rsidR="00735F69" w:rsidRPr="00642B9D" w:rsidRDefault="00735F69" w:rsidP="00735F69">
            <w:pPr>
              <w:jc w:val="center"/>
              <w:rPr>
                <w:rFonts w:cstheme="minorHAnsi"/>
                <w:b/>
                <w:sz w:val="21"/>
                <w:szCs w:val="21"/>
              </w:rPr>
            </w:pPr>
          </w:p>
        </w:tc>
        <w:tc>
          <w:tcPr>
            <w:tcW w:w="976" w:type="dxa"/>
            <w:shd w:val="clear" w:color="auto" w:fill="8DB3E2" w:themeFill="text2" w:themeFillTint="66"/>
            <w:vAlign w:val="center"/>
          </w:tcPr>
          <w:p w14:paraId="13084325" w14:textId="77777777" w:rsidR="00735F69" w:rsidRPr="005018F0" w:rsidRDefault="00735F69" w:rsidP="00735F69">
            <w:pPr>
              <w:jc w:val="center"/>
              <w:rPr>
                <w:rFonts w:cstheme="minorHAnsi"/>
                <w:b/>
                <w:sz w:val="16"/>
                <w:szCs w:val="21"/>
              </w:rPr>
            </w:pPr>
            <w:r w:rsidRPr="005018F0">
              <w:rPr>
                <w:rFonts w:cstheme="minorHAnsi"/>
                <w:b/>
                <w:sz w:val="16"/>
                <w:szCs w:val="21"/>
              </w:rPr>
              <w:t>Not established</w:t>
            </w:r>
          </w:p>
        </w:tc>
        <w:tc>
          <w:tcPr>
            <w:tcW w:w="973" w:type="dxa"/>
            <w:shd w:val="clear" w:color="auto" w:fill="8DB3E2" w:themeFill="text2" w:themeFillTint="66"/>
            <w:vAlign w:val="center"/>
          </w:tcPr>
          <w:p w14:paraId="3F04A4D4" w14:textId="77777777" w:rsidR="00735F69" w:rsidRPr="005018F0" w:rsidRDefault="00735F69" w:rsidP="00735F69">
            <w:pPr>
              <w:jc w:val="center"/>
              <w:rPr>
                <w:rFonts w:cstheme="minorHAnsi"/>
                <w:b/>
                <w:sz w:val="16"/>
                <w:szCs w:val="21"/>
              </w:rPr>
            </w:pPr>
            <w:r w:rsidRPr="005018F0">
              <w:rPr>
                <w:b/>
                <w:sz w:val="16"/>
                <w:szCs w:val="21"/>
              </w:rPr>
              <w:t>Established</w:t>
            </w:r>
          </w:p>
        </w:tc>
        <w:tc>
          <w:tcPr>
            <w:tcW w:w="976" w:type="dxa"/>
            <w:shd w:val="clear" w:color="auto" w:fill="8DB3E2" w:themeFill="text2" w:themeFillTint="66"/>
            <w:vAlign w:val="center"/>
          </w:tcPr>
          <w:p w14:paraId="3034304F" w14:textId="77777777" w:rsidR="00735F69" w:rsidRDefault="00735F69" w:rsidP="00735F69">
            <w:pPr>
              <w:jc w:val="center"/>
              <w:rPr>
                <w:rFonts w:cstheme="minorHAnsi"/>
                <w:b/>
                <w:sz w:val="16"/>
                <w:szCs w:val="21"/>
              </w:rPr>
            </w:pPr>
            <w:r w:rsidRPr="005018F0">
              <w:rPr>
                <w:rFonts w:cstheme="minorHAnsi"/>
                <w:b/>
                <w:sz w:val="16"/>
                <w:szCs w:val="21"/>
              </w:rPr>
              <w:t>Not</w:t>
            </w:r>
          </w:p>
          <w:p w14:paraId="5D2E11A0" w14:textId="77777777" w:rsidR="00735F69" w:rsidRPr="005018F0" w:rsidRDefault="00735F69" w:rsidP="00735F69">
            <w:pPr>
              <w:jc w:val="center"/>
              <w:rPr>
                <w:rFonts w:cstheme="minorHAnsi"/>
                <w:sz w:val="16"/>
                <w:szCs w:val="21"/>
              </w:rPr>
            </w:pPr>
            <w:r w:rsidRPr="005018F0">
              <w:rPr>
                <w:rFonts w:cstheme="minorHAnsi"/>
                <w:b/>
                <w:sz w:val="16"/>
                <w:szCs w:val="21"/>
              </w:rPr>
              <w:t>established</w:t>
            </w:r>
          </w:p>
        </w:tc>
        <w:tc>
          <w:tcPr>
            <w:tcW w:w="973" w:type="dxa"/>
            <w:shd w:val="clear" w:color="auto" w:fill="8DB3E2" w:themeFill="text2" w:themeFillTint="66"/>
            <w:vAlign w:val="center"/>
          </w:tcPr>
          <w:p w14:paraId="4B67198A" w14:textId="77777777" w:rsidR="00735F69" w:rsidRPr="005018F0" w:rsidRDefault="00735F69" w:rsidP="00735F69">
            <w:pPr>
              <w:jc w:val="center"/>
              <w:rPr>
                <w:rFonts w:cstheme="minorHAnsi"/>
                <w:sz w:val="16"/>
                <w:szCs w:val="21"/>
              </w:rPr>
            </w:pPr>
            <w:r w:rsidRPr="005018F0">
              <w:rPr>
                <w:b/>
                <w:sz w:val="16"/>
                <w:szCs w:val="21"/>
              </w:rPr>
              <w:t>Established</w:t>
            </w:r>
          </w:p>
        </w:tc>
        <w:tc>
          <w:tcPr>
            <w:tcW w:w="976" w:type="dxa"/>
            <w:shd w:val="clear" w:color="auto" w:fill="8DB3E2" w:themeFill="text2" w:themeFillTint="66"/>
            <w:vAlign w:val="center"/>
          </w:tcPr>
          <w:p w14:paraId="4D4BAAFC" w14:textId="77777777" w:rsidR="00735F69" w:rsidRPr="005018F0" w:rsidRDefault="00735F69" w:rsidP="00735F69">
            <w:pPr>
              <w:jc w:val="center"/>
              <w:rPr>
                <w:rFonts w:cstheme="minorHAnsi"/>
                <w:sz w:val="16"/>
                <w:szCs w:val="21"/>
              </w:rPr>
            </w:pPr>
            <w:r w:rsidRPr="005018F0">
              <w:rPr>
                <w:rFonts w:cstheme="minorHAnsi"/>
                <w:b/>
                <w:sz w:val="16"/>
                <w:szCs w:val="21"/>
              </w:rPr>
              <w:t>Not established</w:t>
            </w:r>
          </w:p>
        </w:tc>
        <w:tc>
          <w:tcPr>
            <w:tcW w:w="973" w:type="dxa"/>
            <w:shd w:val="clear" w:color="auto" w:fill="8DB3E2" w:themeFill="text2" w:themeFillTint="66"/>
            <w:vAlign w:val="center"/>
          </w:tcPr>
          <w:p w14:paraId="6AEB55F1" w14:textId="77777777" w:rsidR="00735F69" w:rsidRPr="005018F0" w:rsidRDefault="00735F69" w:rsidP="00735F69">
            <w:pPr>
              <w:jc w:val="center"/>
              <w:rPr>
                <w:rFonts w:cstheme="minorHAnsi"/>
                <w:sz w:val="16"/>
                <w:szCs w:val="21"/>
              </w:rPr>
            </w:pPr>
            <w:r w:rsidRPr="005018F0">
              <w:rPr>
                <w:b/>
                <w:sz w:val="16"/>
                <w:szCs w:val="21"/>
              </w:rPr>
              <w:t>Established</w:t>
            </w:r>
          </w:p>
        </w:tc>
        <w:tc>
          <w:tcPr>
            <w:tcW w:w="976" w:type="dxa"/>
            <w:shd w:val="clear" w:color="auto" w:fill="8DB3E2" w:themeFill="text2" w:themeFillTint="66"/>
            <w:vAlign w:val="center"/>
          </w:tcPr>
          <w:p w14:paraId="614CFAEE" w14:textId="77777777" w:rsidR="00735F69" w:rsidRPr="005018F0" w:rsidRDefault="00735F69" w:rsidP="00735F69">
            <w:pPr>
              <w:jc w:val="center"/>
              <w:rPr>
                <w:rFonts w:cstheme="minorHAnsi"/>
                <w:sz w:val="16"/>
                <w:szCs w:val="21"/>
              </w:rPr>
            </w:pPr>
            <w:r w:rsidRPr="005018F0">
              <w:rPr>
                <w:rFonts w:cstheme="minorHAnsi"/>
                <w:b/>
                <w:sz w:val="16"/>
                <w:szCs w:val="21"/>
              </w:rPr>
              <w:t>Not established</w:t>
            </w:r>
          </w:p>
        </w:tc>
        <w:tc>
          <w:tcPr>
            <w:tcW w:w="973" w:type="dxa"/>
            <w:shd w:val="clear" w:color="auto" w:fill="8DB3E2" w:themeFill="text2" w:themeFillTint="66"/>
            <w:vAlign w:val="center"/>
          </w:tcPr>
          <w:p w14:paraId="61436A61" w14:textId="77777777" w:rsidR="00735F69" w:rsidRPr="005018F0" w:rsidRDefault="00735F69" w:rsidP="00735F69">
            <w:pPr>
              <w:jc w:val="center"/>
              <w:rPr>
                <w:rFonts w:cstheme="minorHAnsi"/>
                <w:sz w:val="16"/>
                <w:szCs w:val="21"/>
              </w:rPr>
            </w:pPr>
            <w:r w:rsidRPr="005018F0">
              <w:rPr>
                <w:b/>
                <w:sz w:val="16"/>
                <w:szCs w:val="21"/>
              </w:rPr>
              <w:t>Established</w:t>
            </w:r>
          </w:p>
        </w:tc>
        <w:tc>
          <w:tcPr>
            <w:tcW w:w="976" w:type="dxa"/>
            <w:shd w:val="clear" w:color="auto" w:fill="8DB3E2" w:themeFill="text2" w:themeFillTint="66"/>
            <w:vAlign w:val="center"/>
          </w:tcPr>
          <w:p w14:paraId="7254F6FB" w14:textId="77777777" w:rsidR="00735F69" w:rsidRPr="005018F0" w:rsidRDefault="00735F69" w:rsidP="00735F69">
            <w:pPr>
              <w:jc w:val="center"/>
              <w:rPr>
                <w:rFonts w:cstheme="minorHAnsi"/>
                <w:sz w:val="16"/>
                <w:szCs w:val="21"/>
              </w:rPr>
            </w:pPr>
            <w:r w:rsidRPr="005018F0">
              <w:rPr>
                <w:rFonts w:cstheme="minorHAnsi"/>
                <w:b/>
                <w:sz w:val="16"/>
                <w:szCs w:val="21"/>
              </w:rPr>
              <w:t>Not established</w:t>
            </w:r>
          </w:p>
        </w:tc>
        <w:tc>
          <w:tcPr>
            <w:tcW w:w="973" w:type="dxa"/>
            <w:shd w:val="clear" w:color="auto" w:fill="8DB3E2" w:themeFill="text2" w:themeFillTint="66"/>
            <w:vAlign w:val="center"/>
          </w:tcPr>
          <w:p w14:paraId="40940307" w14:textId="77777777" w:rsidR="00735F69" w:rsidRPr="005018F0" w:rsidRDefault="00735F69" w:rsidP="00735F69">
            <w:pPr>
              <w:jc w:val="center"/>
              <w:rPr>
                <w:rFonts w:cstheme="minorHAnsi"/>
                <w:sz w:val="16"/>
                <w:szCs w:val="21"/>
              </w:rPr>
            </w:pPr>
            <w:r w:rsidRPr="005018F0">
              <w:rPr>
                <w:b/>
                <w:sz w:val="16"/>
                <w:szCs w:val="21"/>
              </w:rPr>
              <w:t>Established</w:t>
            </w:r>
          </w:p>
        </w:tc>
      </w:tr>
      <w:tr w:rsidR="00735F69" w:rsidRPr="00642B9D" w14:paraId="37F1BEA3" w14:textId="77777777" w:rsidTr="00735F69">
        <w:trPr>
          <w:trHeight w:val="1074"/>
        </w:trPr>
        <w:tc>
          <w:tcPr>
            <w:tcW w:w="1227" w:type="dxa"/>
            <w:shd w:val="clear" w:color="auto" w:fill="FFFFFF" w:themeFill="background1"/>
            <w:vAlign w:val="center"/>
          </w:tcPr>
          <w:p w14:paraId="388B1553" w14:textId="77777777" w:rsidR="00735F69" w:rsidRPr="00642B9D" w:rsidRDefault="00735F69" w:rsidP="00735F69">
            <w:pPr>
              <w:jc w:val="center"/>
              <w:rPr>
                <w:rFonts w:cstheme="minorHAnsi"/>
                <w:sz w:val="21"/>
                <w:szCs w:val="21"/>
              </w:rPr>
            </w:pPr>
            <w:r w:rsidRPr="00642B9D">
              <w:rPr>
                <w:rFonts w:cstheme="minorHAnsi"/>
                <w:sz w:val="21"/>
                <w:szCs w:val="21"/>
              </w:rPr>
              <w:t>Jud</w:t>
            </w:r>
            <w:r>
              <w:rPr>
                <w:rFonts w:cstheme="minorHAnsi"/>
                <w:sz w:val="21"/>
                <w:szCs w:val="21"/>
              </w:rPr>
              <w:t>g</w:t>
            </w:r>
            <w:r w:rsidRPr="00642B9D">
              <w:rPr>
                <w:rFonts w:cstheme="minorHAnsi"/>
                <w:sz w:val="21"/>
                <w:szCs w:val="21"/>
              </w:rPr>
              <w:t xml:space="preserve">ments and </w:t>
            </w:r>
            <w:r>
              <w:rPr>
                <w:rFonts w:cstheme="minorHAnsi"/>
                <w:sz w:val="21"/>
                <w:szCs w:val="21"/>
              </w:rPr>
              <w:t>other court decisions section 14.1</w:t>
            </w:r>
          </w:p>
        </w:tc>
        <w:tc>
          <w:tcPr>
            <w:tcW w:w="976" w:type="dxa"/>
          </w:tcPr>
          <w:p w14:paraId="4ABDDB1B" w14:textId="77777777" w:rsidR="00735F69" w:rsidRPr="00642B9D" w:rsidRDefault="00735F69" w:rsidP="00735F69">
            <w:pPr>
              <w:jc w:val="center"/>
              <w:rPr>
                <w:rFonts w:cstheme="minorHAnsi"/>
                <w:sz w:val="21"/>
                <w:szCs w:val="21"/>
              </w:rPr>
            </w:pPr>
            <w:r w:rsidRPr="00642B9D">
              <w:rPr>
                <w:rFonts w:cstheme="minorHAnsi"/>
                <w:sz w:val="21"/>
                <w:szCs w:val="21"/>
              </w:rPr>
              <w:t>0</w:t>
            </w:r>
          </w:p>
        </w:tc>
        <w:tc>
          <w:tcPr>
            <w:tcW w:w="973" w:type="dxa"/>
          </w:tcPr>
          <w:p w14:paraId="708B7F5C" w14:textId="77777777" w:rsidR="00735F69" w:rsidRPr="00642B9D" w:rsidRDefault="00735F69" w:rsidP="00735F69">
            <w:pPr>
              <w:jc w:val="center"/>
              <w:rPr>
                <w:rFonts w:cstheme="minorHAnsi"/>
                <w:sz w:val="21"/>
                <w:szCs w:val="21"/>
              </w:rPr>
            </w:pPr>
            <w:r w:rsidRPr="00642B9D">
              <w:rPr>
                <w:rFonts w:cstheme="minorHAnsi"/>
                <w:sz w:val="21"/>
                <w:szCs w:val="21"/>
              </w:rPr>
              <w:t>0</w:t>
            </w:r>
          </w:p>
        </w:tc>
        <w:tc>
          <w:tcPr>
            <w:tcW w:w="976" w:type="dxa"/>
          </w:tcPr>
          <w:p w14:paraId="32A1E37C" w14:textId="77777777" w:rsidR="00735F69" w:rsidRPr="00642B9D" w:rsidRDefault="00735F69" w:rsidP="00735F69">
            <w:pPr>
              <w:jc w:val="center"/>
              <w:rPr>
                <w:rFonts w:cstheme="minorHAnsi"/>
                <w:sz w:val="21"/>
                <w:szCs w:val="21"/>
              </w:rPr>
            </w:pPr>
            <w:r w:rsidRPr="00642B9D">
              <w:rPr>
                <w:rFonts w:cstheme="minorHAnsi"/>
                <w:sz w:val="21"/>
                <w:szCs w:val="21"/>
              </w:rPr>
              <w:t>7</w:t>
            </w:r>
          </w:p>
        </w:tc>
        <w:tc>
          <w:tcPr>
            <w:tcW w:w="973" w:type="dxa"/>
          </w:tcPr>
          <w:p w14:paraId="07A0D7A7" w14:textId="77777777" w:rsidR="00735F69" w:rsidRPr="00642B9D" w:rsidRDefault="00735F69" w:rsidP="00735F69">
            <w:pPr>
              <w:jc w:val="center"/>
              <w:rPr>
                <w:rFonts w:cstheme="minorHAnsi"/>
                <w:sz w:val="21"/>
                <w:szCs w:val="21"/>
              </w:rPr>
            </w:pPr>
            <w:r w:rsidRPr="00642B9D">
              <w:rPr>
                <w:rFonts w:cstheme="minorHAnsi"/>
                <w:sz w:val="21"/>
                <w:szCs w:val="21"/>
              </w:rPr>
              <w:t>3</w:t>
            </w:r>
          </w:p>
        </w:tc>
        <w:tc>
          <w:tcPr>
            <w:tcW w:w="976" w:type="dxa"/>
          </w:tcPr>
          <w:p w14:paraId="407DDFB5" w14:textId="77777777" w:rsidR="00735F69" w:rsidRPr="00642B9D" w:rsidRDefault="00735F69" w:rsidP="00735F69">
            <w:pPr>
              <w:jc w:val="center"/>
              <w:rPr>
                <w:rFonts w:cstheme="minorHAnsi"/>
                <w:sz w:val="21"/>
                <w:szCs w:val="21"/>
              </w:rPr>
            </w:pPr>
            <w:r w:rsidRPr="00642B9D">
              <w:rPr>
                <w:rFonts w:cstheme="minorHAnsi"/>
                <w:sz w:val="21"/>
                <w:szCs w:val="21"/>
              </w:rPr>
              <w:t>4</w:t>
            </w:r>
          </w:p>
        </w:tc>
        <w:tc>
          <w:tcPr>
            <w:tcW w:w="973" w:type="dxa"/>
          </w:tcPr>
          <w:p w14:paraId="37FC0BE1" w14:textId="77777777" w:rsidR="00735F69" w:rsidRPr="00642B9D" w:rsidRDefault="00735F69" w:rsidP="00735F69">
            <w:pPr>
              <w:jc w:val="center"/>
              <w:rPr>
                <w:rFonts w:cstheme="minorHAnsi"/>
                <w:sz w:val="21"/>
                <w:szCs w:val="21"/>
              </w:rPr>
            </w:pPr>
            <w:r w:rsidRPr="00642B9D">
              <w:rPr>
                <w:rFonts w:cstheme="minorHAnsi"/>
                <w:sz w:val="21"/>
                <w:szCs w:val="21"/>
              </w:rPr>
              <w:t>0</w:t>
            </w:r>
          </w:p>
        </w:tc>
        <w:tc>
          <w:tcPr>
            <w:tcW w:w="976" w:type="dxa"/>
          </w:tcPr>
          <w:p w14:paraId="5B608A82" w14:textId="77777777" w:rsidR="00735F69" w:rsidRPr="00642B9D" w:rsidRDefault="00735F69" w:rsidP="00735F69">
            <w:pPr>
              <w:jc w:val="center"/>
              <w:rPr>
                <w:rFonts w:cstheme="minorHAnsi"/>
                <w:sz w:val="21"/>
                <w:szCs w:val="21"/>
              </w:rPr>
            </w:pPr>
            <w:r w:rsidRPr="00642B9D">
              <w:rPr>
                <w:rFonts w:cstheme="minorHAnsi"/>
                <w:sz w:val="21"/>
                <w:szCs w:val="21"/>
              </w:rPr>
              <w:t>3</w:t>
            </w:r>
          </w:p>
        </w:tc>
        <w:tc>
          <w:tcPr>
            <w:tcW w:w="973" w:type="dxa"/>
          </w:tcPr>
          <w:p w14:paraId="21AE79EA" w14:textId="77777777" w:rsidR="00735F69" w:rsidRPr="00642B9D" w:rsidRDefault="00735F69" w:rsidP="00735F69">
            <w:pPr>
              <w:jc w:val="center"/>
              <w:rPr>
                <w:rFonts w:cstheme="minorHAnsi"/>
                <w:sz w:val="21"/>
                <w:szCs w:val="21"/>
              </w:rPr>
            </w:pPr>
            <w:r w:rsidRPr="00642B9D">
              <w:rPr>
                <w:rFonts w:cstheme="minorHAnsi"/>
                <w:sz w:val="21"/>
                <w:szCs w:val="21"/>
              </w:rPr>
              <w:t>1</w:t>
            </w:r>
          </w:p>
        </w:tc>
        <w:tc>
          <w:tcPr>
            <w:tcW w:w="976" w:type="dxa"/>
          </w:tcPr>
          <w:p w14:paraId="3D87D3EF" w14:textId="77777777" w:rsidR="00735F69" w:rsidRPr="00642B9D" w:rsidRDefault="00735F69" w:rsidP="00735F69">
            <w:pPr>
              <w:jc w:val="center"/>
              <w:rPr>
                <w:rFonts w:cstheme="minorHAnsi"/>
                <w:sz w:val="21"/>
                <w:szCs w:val="21"/>
              </w:rPr>
            </w:pPr>
            <w:r w:rsidRPr="00642B9D">
              <w:rPr>
                <w:rFonts w:cstheme="minorHAnsi"/>
                <w:sz w:val="21"/>
                <w:szCs w:val="21"/>
              </w:rPr>
              <w:t>10</w:t>
            </w:r>
          </w:p>
        </w:tc>
        <w:tc>
          <w:tcPr>
            <w:tcW w:w="973" w:type="dxa"/>
          </w:tcPr>
          <w:p w14:paraId="1EDA4E12" w14:textId="77777777" w:rsidR="00735F69" w:rsidRPr="00642B9D" w:rsidRDefault="00735F69" w:rsidP="00735F69">
            <w:pPr>
              <w:jc w:val="center"/>
              <w:rPr>
                <w:rFonts w:cstheme="minorHAnsi"/>
                <w:sz w:val="21"/>
                <w:szCs w:val="21"/>
              </w:rPr>
            </w:pPr>
            <w:r w:rsidRPr="00642B9D">
              <w:rPr>
                <w:rFonts w:cstheme="minorHAnsi"/>
                <w:sz w:val="21"/>
                <w:szCs w:val="21"/>
              </w:rPr>
              <w:t>0</w:t>
            </w:r>
          </w:p>
        </w:tc>
      </w:tr>
    </w:tbl>
    <w:p w14:paraId="10A9D32F" w14:textId="77777777" w:rsidR="00735F69" w:rsidRDefault="00E379EB">
      <w:pPr>
        <w:rPr>
          <w:rFonts w:cstheme="minorHAnsi"/>
          <w:sz w:val="8"/>
          <w:szCs w:val="8"/>
        </w:rPr>
      </w:pPr>
      <w:r>
        <w:rPr>
          <w:rFonts w:cstheme="minorHAnsi"/>
          <w:sz w:val="8"/>
          <w:szCs w:val="8"/>
        </w:rPr>
        <w:br w:type="page"/>
      </w:r>
    </w:p>
    <w:p w14:paraId="1055A9EE" w14:textId="77777777" w:rsidR="007C316A" w:rsidRPr="00642B9D" w:rsidRDefault="007C316A" w:rsidP="001878CC">
      <w:pPr>
        <w:tabs>
          <w:tab w:val="left" w:pos="709"/>
        </w:tabs>
        <w:spacing w:line="240" w:lineRule="auto"/>
        <w:jc w:val="both"/>
        <w:rPr>
          <w:rFonts w:cstheme="minorHAnsi"/>
          <w:sz w:val="23"/>
          <w:szCs w:val="23"/>
        </w:rPr>
      </w:pPr>
    </w:p>
    <w:p w14:paraId="4164BBBE" w14:textId="77777777" w:rsidR="007C316A" w:rsidRPr="00642B9D" w:rsidRDefault="007C316A" w:rsidP="001878CC">
      <w:pPr>
        <w:tabs>
          <w:tab w:val="left" w:pos="709"/>
        </w:tabs>
        <w:spacing w:line="240" w:lineRule="auto"/>
        <w:jc w:val="both"/>
        <w:rPr>
          <w:rFonts w:cstheme="minorHAnsi"/>
          <w:sz w:val="23"/>
          <w:szCs w:val="23"/>
        </w:rPr>
      </w:pPr>
    </w:p>
    <w:p w14:paraId="04A276D3" w14:textId="2CF26C23" w:rsidR="00A910A1" w:rsidRPr="00642B9D" w:rsidRDefault="00A910A1" w:rsidP="001878CC">
      <w:pPr>
        <w:pStyle w:val="Titre1"/>
        <w:keepNext w:val="0"/>
        <w:keepLines w:val="0"/>
        <w:spacing w:before="0" w:line="240" w:lineRule="auto"/>
        <w:jc w:val="both"/>
        <w:rPr>
          <w:rFonts w:asciiTheme="minorHAnsi" w:hAnsiTheme="minorHAnsi"/>
          <w:sz w:val="23"/>
          <w:szCs w:val="23"/>
        </w:rPr>
      </w:pPr>
      <w:bookmarkStart w:id="154" w:name="_Toc24124642"/>
      <w:r w:rsidRPr="00642B9D">
        <w:rPr>
          <w:rFonts w:asciiTheme="minorHAnsi" w:hAnsiTheme="minorHAnsi"/>
          <w:color w:val="auto"/>
          <w:sz w:val="23"/>
          <w:szCs w:val="23"/>
        </w:rPr>
        <w:t>VI.</w:t>
      </w:r>
      <w:r w:rsidRPr="00642B9D">
        <w:rPr>
          <w:rFonts w:asciiTheme="minorHAnsi" w:hAnsiTheme="minorHAnsi"/>
          <w:color w:val="auto"/>
          <w:sz w:val="23"/>
          <w:szCs w:val="23"/>
        </w:rPr>
        <w:tab/>
      </w:r>
      <w:r w:rsidR="00F26E7F" w:rsidRPr="006C51AC">
        <w:rPr>
          <w:rFonts w:asciiTheme="minorHAnsi" w:hAnsiTheme="minorHAnsi"/>
          <w:color w:val="auto"/>
          <w:sz w:val="23"/>
          <w:szCs w:val="23"/>
          <w:u w:val="single"/>
        </w:rPr>
        <w:t>RECOMMENDATIONS AND FOLLOW UP</w:t>
      </w:r>
      <w:bookmarkEnd w:id="154"/>
    </w:p>
    <w:p w14:paraId="67B54136" w14:textId="1EB13CFD" w:rsidR="001533B7" w:rsidRPr="00642B9D" w:rsidRDefault="001533B7" w:rsidP="001878CC">
      <w:pPr>
        <w:spacing w:line="240" w:lineRule="auto"/>
        <w:jc w:val="both"/>
        <w:rPr>
          <w:rFonts w:cstheme="minorHAnsi"/>
          <w:sz w:val="23"/>
          <w:szCs w:val="23"/>
        </w:rPr>
      </w:pPr>
    </w:p>
    <w:p w14:paraId="2F93962D" w14:textId="07D3FF0E" w:rsidR="00A910A1" w:rsidRPr="00642B9D" w:rsidRDefault="00F26E7F" w:rsidP="009B1A98">
      <w:pPr>
        <w:numPr>
          <w:ilvl w:val="0"/>
          <w:numId w:val="1"/>
        </w:numPr>
        <w:tabs>
          <w:tab w:val="left" w:pos="709"/>
        </w:tabs>
        <w:spacing w:line="240" w:lineRule="auto"/>
        <w:ind w:left="0" w:firstLine="0"/>
        <w:jc w:val="both"/>
        <w:rPr>
          <w:rFonts w:cstheme="minorHAnsi"/>
          <w:sz w:val="23"/>
          <w:szCs w:val="23"/>
        </w:rPr>
      </w:pPr>
      <w:r w:rsidRPr="009B1A98">
        <w:rPr>
          <w:rFonts w:cstheme="minorHAnsi"/>
          <w:sz w:val="23"/>
          <w:szCs w:val="23"/>
        </w:rPr>
        <w:t>In view of the findings of the present report, GRECO addresses the following recommendations to Belgium</w:t>
      </w:r>
      <w:r w:rsidR="003C3164" w:rsidRPr="009B1A98">
        <w:rPr>
          <w:rFonts w:cstheme="minorHAnsi"/>
          <w:sz w:val="23"/>
          <w:szCs w:val="23"/>
        </w:rPr>
        <w:t>:</w:t>
      </w:r>
      <w:r w:rsidR="00A910A1" w:rsidRPr="00642B9D">
        <w:rPr>
          <w:sz w:val="23"/>
          <w:szCs w:val="23"/>
        </w:rPr>
        <w:t xml:space="preserve"> </w:t>
      </w:r>
    </w:p>
    <w:p w14:paraId="4BF502DB" w14:textId="77777777" w:rsidR="00A910A1" w:rsidRPr="00642B9D" w:rsidRDefault="00A910A1" w:rsidP="001878CC">
      <w:pPr>
        <w:tabs>
          <w:tab w:val="left" w:pos="709"/>
        </w:tabs>
        <w:spacing w:line="240" w:lineRule="auto"/>
        <w:ind w:left="567" w:hanging="567"/>
        <w:jc w:val="both"/>
        <w:rPr>
          <w:sz w:val="23"/>
          <w:szCs w:val="23"/>
        </w:rPr>
      </w:pPr>
    </w:p>
    <w:p w14:paraId="117B627B" w14:textId="5B6B228E" w:rsidR="00A910A1" w:rsidRPr="00642B9D" w:rsidRDefault="00F26E7F" w:rsidP="00F26E7F">
      <w:pPr>
        <w:spacing w:line="240" w:lineRule="auto"/>
        <w:ind w:left="567"/>
        <w:jc w:val="both"/>
        <w:rPr>
          <w:i/>
          <w:sz w:val="23"/>
          <w:szCs w:val="23"/>
        </w:rPr>
      </w:pPr>
      <w:r>
        <w:rPr>
          <w:i/>
          <w:sz w:val="23"/>
          <w:szCs w:val="23"/>
        </w:rPr>
        <w:t>Regarding central government (top executive functions)</w:t>
      </w:r>
    </w:p>
    <w:p w14:paraId="457DB0C5" w14:textId="4B15A7DC" w:rsidR="00A910A1" w:rsidRDefault="00A910A1" w:rsidP="001878CC">
      <w:pPr>
        <w:tabs>
          <w:tab w:val="left" w:pos="709"/>
        </w:tabs>
        <w:spacing w:line="240" w:lineRule="auto"/>
        <w:ind w:left="567" w:hanging="567"/>
        <w:jc w:val="both"/>
        <w:rPr>
          <w:sz w:val="23"/>
          <w:szCs w:val="23"/>
        </w:rPr>
      </w:pPr>
    </w:p>
    <w:p w14:paraId="4EEE668D" w14:textId="162DE183" w:rsidR="00614778" w:rsidRDefault="00614778" w:rsidP="00614778">
      <w:pPr>
        <w:pStyle w:val="Paragraphedeliste"/>
        <w:numPr>
          <w:ilvl w:val="0"/>
          <w:numId w:val="49"/>
        </w:numPr>
        <w:spacing w:after="160" w:line="259" w:lineRule="auto"/>
        <w:jc w:val="both"/>
        <w:rPr>
          <w:b/>
          <w:sz w:val="23"/>
          <w:szCs w:val="23"/>
          <w:lang w:val="en-US"/>
        </w:rPr>
      </w:pPr>
      <w:r w:rsidRPr="005A3E42">
        <w:rPr>
          <w:b/>
          <w:sz w:val="23"/>
          <w:szCs w:val="23"/>
          <w:lang w:val="en-US"/>
        </w:rPr>
        <w:t xml:space="preserve">that (i) </w:t>
      </w:r>
      <w:r w:rsidRPr="002856F9">
        <w:rPr>
          <w:b/>
          <w:sz w:val="23"/>
          <w:szCs w:val="23"/>
          <w:lang w:val="en-US"/>
        </w:rPr>
        <w:t>rules be laid down setting out the conditions governing the direct recruitment and employment of members of strategy units that take account of the risks relating to integrity and conflicts of interest and (ii) the names and duties of all ”</w:t>
      </w:r>
      <w:r w:rsidRPr="002856F9">
        <w:rPr>
          <w:b/>
          <w:i/>
          <w:sz w:val="23"/>
          <w:szCs w:val="23"/>
          <w:lang w:val="en-US"/>
        </w:rPr>
        <w:t>collaborateurs de fond</w:t>
      </w:r>
      <w:r w:rsidRPr="002856F9">
        <w:rPr>
          <w:b/>
          <w:sz w:val="23"/>
          <w:szCs w:val="23"/>
          <w:lang w:val="en-US"/>
        </w:rPr>
        <w:t>” be published on the government’s internet sites</w:t>
      </w:r>
      <w:r>
        <w:rPr>
          <w:b/>
          <w:sz w:val="23"/>
          <w:szCs w:val="23"/>
          <w:lang w:val="en-US"/>
        </w:rPr>
        <w:t xml:space="preserve"> </w:t>
      </w:r>
      <w:r w:rsidRPr="002856F9">
        <w:rPr>
          <w:sz w:val="23"/>
          <w:szCs w:val="23"/>
          <w:lang w:val="en-US"/>
        </w:rPr>
        <w:t>(paragraph 36)</w:t>
      </w:r>
      <w:r>
        <w:rPr>
          <w:b/>
          <w:sz w:val="23"/>
          <w:szCs w:val="23"/>
          <w:lang w:val="en-US"/>
        </w:rPr>
        <w:t>;</w:t>
      </w:r>
    </w:p>
    <w:p w14:paraId="2AE11773" w14:textId="77777777" w:rsidR="00614778" w:rsidRDefault="00614778" w:rsidP="00614778">
      <w:pPr>
        <w:pStyle w:val="Paragraphedeliste"/>
        <w:ind w:left="1080"/>
        <w:jc w:val="both"/>
        <w:rPr>
          <w:b/>
          <w:sz w:val="23"/>
          <w:szCs w:val="23"/>
          <w:lang w:val="en-US"/>
        </w:rPr>
      </w:pPr>
    </w:p>
    <w:p w14:paraId="184D63A8" w14:textId="77777777" w:rsidR="00614778" w:rsidRDefault="00614778" w:rsidP="00614778">
      <w:pPr>
        <w:pStyle w:val="Paragraphedeliste"/>
        <w:numPr>
          <w:ilvl w:val="0"/>
          <w:numId w:val="49"/>
        </w:numPr>
        <w:spacing w:after="160" w:line="259" w:lineRule="auto"/>
        <w:jc w:val="both"/>
        <w:rPr>
          <w:b/>
          <w:sz w:val="23"/>
          <w:szCs w:val="23"/>
          <w:lang w:val="en-US"/>
        </w:rPr>
      </w:pPr>
      <w:r>
        <w:rPr>
          <w:rFonts w:cstheme="minorHAnsi"/>
          <w:b/>
          <w:sz w:val="23"/>
          <w:szCs w:val="23"/>
          <w:lang w:val="en-US"/>
        </w:rPr>
        <w:t xml:space="preserve">that </w:t>
      </w:r>
      <w:r w:rsidRPr="002856F9">
        <w:rPr>
          <w:rFonts w:cstheme="minorHAnsi"/>
          <w:b/>
          <w:sz w:val="23"/>
          <w:szCs w:val="23"/>
          <w:lang w:val="en-US"/>
        </w:rPr>
        <w:t>(i) an ethical code be adopted for Ministers and steps be taken to ensure that members of strategic bodies are subject to a clear and harmonised ethical framework, and (ii) that the code or codes is/are accompanied by supervisory arrangements and appropriate sanctions</w:t>
      </w:r>
      <w:r>
        <w:rPr>
          <w:rFonts w:cstheme="minorHAnsi"/>
          <w:b/>
          <w:sz w:val="23"/>
          <w:szCs w:val="23"/>
          <w:lang w:val="en-US"/>
        </w:rPr>
        <w:t xml:space="preserve"> </w:t>
      </w:r>
      <w:r w:rsidRPr="002856F9">
        <w:rPr>
          <w:sz w:val="23"/>
          <w:szCs w:val="23"/>
          <w:lang w:val="en-US"/>
        </w:rPr>
        <w:t xml:space="preserve">(paragraph </w:t>
      </w:r>
      <w:r>
        <w:rPr>
          <w:sz w:val="23"/>
          <w:szCs w:val="23"/>
          <w:lang w:val="en-US"/>
        </w:rPr>
        <w:t>45</w:t>
      </w:r>
      <w:r w:rsidRPr="002856F9">
        <w:rPr>
          <w:sz w:val="23"/>
          <w:szCs w:val="23"/>
          <w:lang w:val="en-US"/>
        </w:rPr>
        <w:t>)</w:t>
      </w:r>
      <w:r>
        <w:rPr>
          <w:b/>
          <w:sz w:val="23"/>
          <w:szCs w:val="23"/>
          <w:lang w:val="en-US"/>
        </w:rPr>
        <w:t>;</w:t>
      </w:r>
    </w:p>
    <w:p w14:paraId="6BF4E571" w14:textId="77777777" w:rsidR="00614778" w:rsidRPr="002856F9" w:rsidRDefault="00614778" w:rsidP="00614778">
      <w:pPr>
        <w:pStyle w:val="Paragraphedeliste"/>
        <w:jc w:val="both"/>
        <w:rPr>
          <w:b/>
          <w:sz w:val="23"/>
          <w:szCs w:val="23"/>
          <w:lang w:val="en-US"/>
        </w:rPr>
      </w:pPr>
    </w:p>
    <w:p w14:paraId="2D130FD8" w14:textId="77777777" w:rsidR="00614778" w:rsidRDefault="00614778" w:rsidP="00614778">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(i) ensuring that all persons exercising top executive functions have access to mechanisms for promoting and raising awareness of integrity matters, including confidential advice and (ii) that these persons receive training when they take up their duties and at regular intervals thereafter</w:t>
      </w:r>
      <w:r>
        <w:rPr>
          <w:rFonts w:cstheme="minorHAnsi"/>
          <w:b/>
          <w:sz w:val="23"/>
          <w:szCs w:val="23"/>
          <w:lang w:val="en-US"/>
        </w:rPr>
        <w:t xml:space="preserve"> </w:t>
      </w:r>
      <w:r w:rsidRPr="002856F9">
        <w:rPr>
          <w:sz w:val="23"/>
          <w:szCs w:val="23"/>
          <w:lang w:val="en-US"/>
        </w:rPr>
        <w:t xml:space="preserve">(paragraph </w:t>
      </w:r>
      <w:r>
        <w:rPr>
          <w:sz w:val="23"/>
          <w:szCs w:val="23"/>
          <w:lang w:val="en-US"/>
        </w:rPr>
        <w:t>49</w:t>
      </w:r>
      <w:r w:rsidRPr="002856F9">
        <w:rPr>
          <w:sz w:val="23"/>
          <w:szCs w:val="23"/>
          <w:lang w:val="en-US"/>
        </w:rPr>
        <w:t>)</w:t>
      </w:r>
      <w:r>
        <w:rPr>
          <w:b/>
          <w:sz w:val="23"/>
          <w:szCs w:val="23"/>
          <w:lang w:val="en-US"/>
        </w:rPr>
        <w:t>;</w:t>
      </w:r>
    </w:p>
    <w:p w14:paraId="4F53AB9B" w14:textId="77777777" w:rsidR="00614778" w:rsidRPr="002856F9" w:rsidRDefault="00614778" w:rsidP="00614778">
      <w:pPr>
        <w:pStyle w:val="Paragraphedeliste"/>
        <w:jc w:val="both"/>
        <w:rPr>
          <w:b/>
          <w:sz w:val="23"/>
          <w:szCs w:val="23"/>
          <w:lang w:val="en-US"/>
        </w:rPr>
      </w:pPr>
    </w:p>
    <w:p w14:paraId="57EB46DA" w14:textId="77777777" w:rsidR="00614778" w:rsidRDefault="00614778" w:rsidP="00614778">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ensuring that the various strategy units come within the scope of the legislation on administrative disclosure of information</w:t>
      </w:r>
      <w:r>
        <w:rPr>
          <w:rFonts w:cstheme="minorHAnsi"/>
          <w:b/>
          <w:sz w:val="23"/>
          <w:szCs w:val="23"/>
          <w:lang w:val="en-US"/>
        </w:rPr>
        <w:t xml:space="preserve"> </w:t>
      </w:r>
      <w:r w:rsidRPr="002856F9">
        <w:rPr>
          <w:sz w:val="23"/>
          <w:szCs w:val="23"/>
          <w:lang w:val="en-US"/>
        </w:rPr>
        <w:t xml:space="preserve">(paragraph </w:t>
      </w:r>
      <w:r>
        <w:rPr>
          <w:sz w:val="23"/>
          <w:szCs w:val="23"/>
          <w:lang w:val="en-US"/>
        </w:rPr>
        <w:t>53</w:t>
      </w:r>
      <w:r w:rsidRPr="002856F9">
        <w:rPr>
          <w:sz w:val="23"/>
          <w:szCs w:val="23"/>
          <w:lang w:val="en-US"/>
        </w:rPr>
        <w:t>)</w:t>
      </w:r>
      <w:r>
        <w:rPr>
          <w:b/>
          <w:sz w:val="23"/>
          <w:szCs w:val="23"/>
          <w:lang w:val="en-US"/>
        </w:rPr>
        <w:t>;</w:t>
      </w:r>
    </w:p>
    <w:p w14:paraId="780A0876" w14:textId="77777777" w:rsidR="00614778" w:rsidRPr="002856F9" w:rsidRDefault="00614778" w:rsidP="00614778">
      <w:pPr>
        <w:pStyle w:val="Paragraphedeliste"/>
        <w:jc w:val="both"/>
        <w:rPr>
          <w:b/>
          <w:sz w:val="23"/>
          <w:szCs w:val="23"/>
          <w:lang w:val="en-US"/>
        </w:rPr>
      </w:pPr>
    </w:p>
    <w:p w14:paraId="33F38CF5" w14:textId="77777777" w:rsidR="00614778" w:rsidRDefault="00614778" w:rsidP="00614778">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ensuring that documents produced by Ministers and their strategy units are conserved in an appropriate manner and that they are available to their successors to ensure that affairs are properly conducted</w:t>
      </w:r>
      <w:r>
        <w:rPr>
          <w:rFonts w:cstheme="minorHAnsi"/>
          <w:b/>
          <w:sz w:val="23"/>
          <w:szCs w:val="23"/>
          <w:lang w:val="en-US"/>
        </w:rPr>
        <w:t xml:space="preserve"> </w:t>
      </w:r>
      <w:r w:rsidRPr="002856F9">
        <w:rPr>
          <w:sz w:val="23"/>
          <w:szCs w:val="23"/>
          <w:lang w:val="en-US"/>
        </w:rPr>
        <w:t xml:space="preserve">(paragraph </w:t>
      </w:r>
      <w:r>
        <w:rPr>
          <w:sz w:val="23"/>
          <w:szCs w:val="23"/>
          <w:lang w:val="en-US"/>
        </w:rPr>
        <w:t>54</w:t>
      </w:r>
      <w:r w:rsidRPr="002856F9">
        <w:rPr>
          <w:sz w:val="23"/>
          <w:szCs w:val="23"/>
          <w:lang w:val="en-US"/>
        </w:rPr>
        <w:t>)</w:t>
      </w:r>
      <w:r>
        <w:rPr>
          <w:b/>
          <w:sz w:val="23"/>
          <w:szCs w:val="23"/>
          <w:lang w:val="en-US"/>
        </w:rPr>
        <w:t>;</w:t>
      </w:r>
    </w:p>
    <w:p w14:paraId="217350AC" w14:textId="77777777" w:rsidR="00614778" w:rsidRPr="002856F9" w:rsidRDefault="00614778" w:rsidP="00614778">
      <w:pPr>
        <w:pStyle w:val="Paragraphedeliste"/>
        <w:jc w:val="both"/>
        <w:rPr>
          <w:b/>
          <w:sz w:val="23"/>
          <w:szCs w:val="23"/>
          <w:lang w:val="en-US"/>
        </w:rPr>
      </w:pPr>
    </w:p>
    <w:p w14:paraId="5FEA9CC4" w14:textId="77777777" w:rsidR="00614778" w:rsidRDefault="00614778" w:rsidP="00614778">
      <w:pPr>
        <w:pStyle w:val="Paragraphedeliste"/>
        <w:numPr>
          <w:ilvl w:val="0"/>
          <w:numId w:val="49"/>
        </w:numPr>
        <w:spacing w:after="160" w:line="259" w:lineRule="auto"/>
        <w:jc w:val="both"/>
        <w:rPr>
          <w:b/>
          <w:sz w:val="23"/>
          <w:szCs w:val="23"/>
          <w:lang w:val="en-US"/>
        </w:rPr>
      </w:pPr>
      <w:r>
        <w:rPr>
          <w:rFonts w:cstheme="minorHAnsi"/>
          <w:b/>
          <w:sz w:val="23"/>
          <w:szCs w:val="23"/>
          <w:lang w:val="en-US"/>
        </w:rPr>
        <w:t xml:space="preserve">that </w:t>
      </w:r>
      <w:r w:rsidRPr="002856F9">
        <w:rPr>
          <w:rFonts w:cstheme="minorHAnsi"/>
          <w:b/>
          <w:sz w:val="23"/>
          <w:szCs w:val="23"/>
          <w:lang w:val="en-US"/>
        </w:rPr>
        <w:t>(i) steps be taken to ensure an appropriate level of consultation on government draft legislation, and (ii) the results of these public consultations are published online in due time and are easily accessible</w:t>
      </w:r>
      <w:r>
        <w:rPr>
          <w:rFonts w:cstheme="minorHAnsi"/>
          <w:b/>
          <w:sz w:val="23"/>
          <w:szCs w:val="23"/>
          <w:lang w:val="en-US"/>
        </w:rPr>
        <w:t xml:space="preserve"> </w:t>
      </w:r>
      <w:r w:rsidRPr="002856F9">
        <w:rPr>
          <w:sz w:val="23"/>
          <w:szCs w:val="23"/>
          <w:lang w:val="en-US"/>
        </w:rPr>
        <w:t xml:space="preserve">(paragraph </w:t>
      </w:r>
      <w:r>
        <w:rPr>
          <w:sz w:val="23"/>
          <w:szCs w:val="23"/>
          <w:lang w:val="en-US"/>
        </w:rPr>
        <w:t>57</w:t>
      </w:r>
      <w:r w:rsidRPr="002856F9">
        <w:rPr>
          <w:sz w:val="23"/>
          <w:szCs w:val="23"/>
          <w:lang w:val="en-US"/>
        </w:rPr>
        <w:t>)</w:t>
      </w:r>
      <w:r>
        <w:rPr>
          <w:b/>
          <w:sz w:val="23"/>
          <w:szCs w:val="23"/>
          <w:lang w:val="en-US"/>
        </w:rPr>
        <w:t>;</w:t>
      </w:r>
    </w:p>
    <w:p w14:paraId="468CF394" w14:textId="77777777" w:rsidR="00614778" w:rsidRPr="002856F9" w:rsidRDefault="00614778" w:rsidP="00614778">
      <w:pPr>
        <w:pStyle w:val="Paragraphedeliste"/>
        <w:jc w:val="both"/>
        <w:rPr>
          <w:b/>
          <w:sz w:val="23"/>
          <w:szCs w:val="23"/>
          <w:lang w:val="en-US"/>
        </w:rPr>
      </w:pPr>
    </w:p>
    <w:p w14:paraId="28694F95" w14:textId="77777777" w:rsidR="00614778" w:rsidRDefault="00614778" w:rsidP="00614778">
      <w:pPr>
        <w:pStyle w:val="Paragraphedeliste"/>
        <w:numPr>
          <w:ilvl w:val="0"/>
          <w:numId w:val="49"/>
        </w:numPr>
        <w:spacing w:after="160" w:line="259" w:lineRule="auto"/>
        <w:jc w:val="both"/>
        <w:rPr>
          <w:b/>
          <w:sz w:val="23"/>
          <w:szCs w:val="23"/>
          <w:lang w:val="en-US"/>
        </w:rPr>
      </w:pPr>
      <w:r>
        <w:rPr>
          <w:rFonts w:cstheme="minorHAnsi"/>
          <w:b/>
          <w:sz w:val="23"/>
          <w:szCs w:val="23"/>
          <w:lang w:val="en-US"/>
        </w:rPr>
        <w:t xml:space="preserve">that </w:t>
      </w:r>
      <w:r w:rsidRPr="002856F9">
        <w:rPr>
          <w:rFonts w:cstheme="minorHAnsi"/>
          <w:b/>
          <w:sz w:val="23"/>
          <w:szCs w:val="23"/>
          <w:lang w:val="en-US"/>
        </w:rPr>
        <w:t>(i) rules and guidelines be introduced on how persons exercising top executive functions should manage their contacts with lobbyists and other third parties seeking to influence government processes and decisions; and (ii) steps be taken to make the purpose of such contacts more transparent, by identifying the persons with whom, or on behalf of whom, the contact has taken place and the specific subject matter(s) of the discussions</w:t>
      </w:r>
      <w:r>
        <w:rPr>
          <w:rFonts w:cstheme="minorHAnsi"/>
          <w:b/>
          <w:sz w:val="23"/>
          <w:szCs w:val="23"/>
          <w:lang w:val="en-US"/>
        </w:rPr>
        <w:t xml:space="preserve"> </w:t>
      </w:r>
      <w:r w:rsidRPr="002856F9">
        <w:rPr>
          <w:sz w:val="23"/>
          <w:szCs w:val="23"/>
          <w:lang w:val="en-US"/>
        </w:rPr>
        <w:t xml:space="preserve">(paragraph </w:t>
      </w:r>
      <w:r>
        <w:rPr>
          <w:sz w:val="23"/>
          <w:szCs w:val="23"/>
          <w:lang w:val="en-US"/>
        </w:rPr>
        <w:t>60</w:t>
      </w:r>
      <w:r w:rsidRPr="002856F9">
        <w:rPr>
          <w:sz w:val="23"/>
          <w:szCs w:val="23"/>
          <w:lang w:val="en-US"/>
        </w:rPr>
        <w:t>)</w:t>
      </w:r>
      <w:r>
        <w:rPr>
          <w:b/>
          <w:sz w:val="23"/>
          <w:szCs w:val="23"/>
          <w:lang w:val="en-US"/>
        </w:rPr>
        <w:t>;</w:t>
      </w:r>
    </w:p>
    <w:p w14:paraId="6B1EC04C" w14:textId="77777777" w:rsidR="00614778" w:rsidRPr="002856F9" w:rsidRDefault="00614778" w:rsidP="00614778">
      <w:pPr>
        <w:pStyle w:val="Paragraphedeliste"/>
        <w:jc w:val="both"/>
        <w:rPr>
          <w:b/>
          <w:sz w:val="23"/>
          <w:szCs w:val="23"/>
          <w:lang w:val="en-US"/>
        </w:rPr>
      </w:pPr>
    </w:p>
    <w:p w14:paraId="15C41428" w14:textId="77777777" w:rsidR="00614778" w:rsidRDefault="00614778" w:rsidP="00614778">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that an ad hoc reporting requirement be introduced for persons occupying top executive functions whenever situations of conflict between their private interests and their official duties arise</w:t>
      </w:r>
      <w:r>
        <w:rPr>
          <w:rFonts w:cstheme="minorHAnsi"/>
          <w:b/>
          <w:sz w:val="23"/>
          <w:szCs w:val="23"/>
          <w:lang w:val="en-US"/>
        </w:rPr>
        <w:t xml:space="preserve"> </w:t>
      </w:r>
      <w:r w:rsidRPr="002856F9">
        <w:rPr>
          <w:sz w:val="23"/>
          <w:szCs w:val="23"/>
          <w:lang w:val="en-US"/>
        </w:rPr>
        <w:t xml:space="preserve">(paragraph </w:t>
      </w:r>
      <w:r>
        <w:rPr>
          <w:sz w:val="23"/>
          <w:szCs w:val="23"/>
          <w:lang w:val="en-US"/>
        </w:rPr>
        <w:t>77</w:t>
      </w:r>
      <w:r w:rsidRPr="002856F9">
        <w:rPr>
          <w:sz w:val="23"/>
          <w:szCs w:val="23"/>
          <w:lang w:val="en-US"/>
        </w:rPr>
        <w:t>)</w:t>
      </w:r>
      <w:r>
        <w:rPr>
          <w:b/>
          <w:sz w:val="23"/>
          <w:szCs w:val="23"/>
          <w:lang w:val="en-US"/>
        </w:rPr>
        <w:t>;</w:t>
      </w:r>
    </w:p>
    <w:p w14:paraId="1E45EF6A" w14:textId="77777777" w:rsidR="00614778" w:rsidRPr="002856F9" w:rsidRDefault="00614778" w:rsidP="00614778">
      <w:pPr>
        <w:pStyle w:val="Paragraphedeliste"/>
        <w:jc w:val="both"/>
        <w:rPr>
          <w:b/>
          <w:sz w:val="23"/>
          <w:szCs w:val="23"/>
          <w:lang w:val="en-US"/>
        </w:rPr>
      </w:pPr>
    </w:p>
    <w:p w14:paraId="7BFE87C7" w14:textId="77777777" w:rsidR="00614778" w:rsidRDefault="00614778" w:rsidP="00614778">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lastRenderedPageBreak/>
        <w:t>that a full set of rules be drawn up on gifts and other benefits for persons occupying top executive functions, in the form of practical and relevant directives requiring them to declare gifts and other benefits, and that this information be made available to the public</w:t>
      </w:r>
      <w:r>
        <w:rPr>
          <w:rFonts w:cstheme="minorHAnsi"/>
          <w:b/>
          <w:sz w:val="23"/>
          <w:szCs w:val="23"/>
          <w:lang w:val="en-US"/>
        </w:rPr>
        <w:t xml:space="preserve"> </w:t>
      </w:r>
      <w:r w:rsidRPr="002856F9">
        <w:rPr>
          <w:sz w:val="23"/>
          <w:szCs w:val="23"/>
          <w:lang w:val="en-US"/>
        </w:rPr>
        <w:t xml:space="preserve">(paragraph </w:t>
      </w:r>
      <w:r>
        <w:rPr>
          <w:sz w:val="23"/>
          <w:szCs w:val="23"/>
          <w:lang w:val="en-US"/>
        </w:rPr>
        <w:t>84</w:t>
      </w:r>
      <w:r w:rsidRPr="002856F9">
        <w:rPr>
          <w:sz w:val="23"/>
          <w:szCs w:val="23"/>
          <w:lang w:val="en-US"/>
        </w:rPr>
        <w:t>)</w:t>
      </w:r>
      <w:r>
        <w:rPr>
          <w:b/>
          <w:sz w:val="23"/>
          <w:szCs w:val="23"/>
          <w:lang w:val="en-US"/>
        </w:rPr>
        <w:t>;</w:t>
      </w:r>
    </w:p>
    <w:p w14:paraId="6EABC810" w14:textId="77777777" w:rsidR="00614778" w:rsidRPr="002856F9" w:rsidRDefault="00614778" w:rsidP="00614778">
      <w:pPr>
        <w:pStyle w:val="Paragraphedeliste"/>
        <w:jc w:val="both"/>
        <w:rPr>
          <w:b/>
          <w:sz w:val="23"/>
          <w:szCs w:val="23"/>
          <w:lang w:val="en-US"/>
        </w:rPr>
      </w:pPr>
    </w:p>
    <w:p w14:paraId="4F2707DF" w14:textId="77777777" w:rsidR="00614778" w:rsidRDefault="00614778" w:rsidP="00614778">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that (i) for a certain period, persons occupying top executive functions be required to inform an appropriate body of any new professional activities entered into, and (ii) following assessment, such activities be regulated or prohibited, as appropriate, to avoid any suspicion of conflict of interest when they concern a field of activity subject to authorisation or scrutiny by the body that the individual is leaving</w:t>
      </w:r>
      <w:r>
        <w:rPr>
          <w:rFonts w:cstheme="minorHAnsi"/>
          <w:b/>
          <w:sz w:val="23"/>
          <w:szCs w:val="23"/>
          <w:lang w:val="en-US"/>
        </w:rPr>
        <w:t xml:space="preserve"> </w:t>
      </w:r>
      <w:r w:rsidRPr="002856F9">
        <w:rPr>
          <w:sz w:val="23"/>
          <w:szCs w:val="23"/>
          <w:lang w:val="en-US"/>
        </w:rPr>
        <w:t xml:space="preserve">(paragraph </w:t>
      </w:r>
      <w:r>
        <w:rPr>
          <w:sz w:val="23"/>
          <w:szCs w:val="23"/>
          <w:lang w:val="en-US"/>
        </w:rPr>
        <w:t>89</w:t>
      </w:r>
      <w:r w:rsidRPr="002856F9">
        <w:rPr>
          <w:sz w:val="23"/>
          <w:szCs w:val="23"/>
          <w:lang w:val="en-US"/>
        </w:rPr>
        <w:t>)</w:t>
      </w:r>
      <w:r>
        <w:rPr>
          <w:b/>
          <w:sz w:val="23"/>
          <w:szCs w:val="23"/>
          <w:lang w:val="en-US"/>
        </w:rPr>
        <w:t>;</w:t>
      </w:r>
    </w:p>
    <w:p w14:paraId="2765CBCE" w14:textId="77777777" w:rsidR="00614778" w:rsidRPr="002856F9" w:rsidRDefault="00614778" w:rsidP="00614778">
      <w:pPr>
        <w:pStyle w:val="Paragraphedeliste"/>
        <w:jc w:val="both"/>
        <w:rPr>
          <w:b/>
          <w:sz w:val="23"/>
          <w:szCs w:val="23"/>
          <w:lang w:val="en-US"/>
        </w:rPr>
      </w:pPr>
    </w:p>
    <w:p w14:paraId="074876DB" w14:textId="304FA852" w:rsidR="00614778" w:rsidRDefault="00614778" w:rsidP="00614778">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 xml:space="preserve">(i) </w:t>
      </w:r>
      <w:r w:rsidR="006C51AC" w:rsidRPr="002856F9">
        <w:rPr>
          <w:rFonts w:cstheme="minorHAnsi"/>
          <w:b/>
          <w:sz w:val="23"/>
          <w:szCs w:val="23"/>
          <w:lang w:val="en-US"/>
        </w:rPr>
        <w:t xml:space="preserve">that </w:t>
      </w:r>
      <w:r w:rsidRPr="002856F9">
        <w:rPr>
          <w:rFonts w:cstheme="minorHAnsi"/>
          <w:b/>
          <w:sz w:val="23"/>
          <w:szCs w:val="23"/>
          <w:lang w:val="en-US"/>
        </w:rPr>
        <w:t>the published declarations of persons occupying top executive functions also include relevant information on their assets, including liabilities, their previous activities and their outside activities; (ii) consid</w:t>
      </w:r>
      <w:r w:rsidR="006C51AC">
        <w:rPr>
          <w:rFonts w:cstheme="minorHAnsi"/>
          <w:b/>
          <w:sz w:val="23"/>
          <w:szCs w:val="23"/>
          <w:lang w:val="en-US"/>
        </w:rPr>
        <w:t>ing</w:t>
      </w:r>
      <w:r w:rsidRPr="002856F9">
        <w:rPr>
          <w:rFonts w:cstheme="minorHAnsi"/>
          <w:b/>
          <w:sz w:val="23"/>
          <w:szCs w:val="23"/>
          <w:lang w:val="en-US"/>
        </w:rPr>
        <w:t xml:space="preserve"> also including information on these persons’ spouses and dependent members of their family (on the understanding that such information would not necessarily have to be published)</w:t>
      </w:r>
      <w:r>
        <w:rPr>
          <w:rFonts w:cstheme="minorHAnsi"/>
          <w:b/>
          <w:sz w:val="23"/>
          <w:szCs w:val="23"/>
          <w:lang w:val="en-US"/>
        </w:rPr>
        <w:t xml:space="preserve"> </w:t>
      </w:r>
      <w:r w:rsidRPr="002856F9">
        <w:rPr>
          <w:sz w:val="23"/>
          <w:szCs w:val="23"/>
          <w:lang w:val="en-US"/>
        </w:rPr>
        <w:t xml:space="preserve">(paragraph </w:t>
      </w:r>
      <w:r>
        <w:rPr>
          <w:sz w:val="23"/>
          <w:szCs w:val="23"/>
          <w:lang w:val="en-US"/>
        </w:rPr>
        <w:t>96</w:t>
      </w:r>
      <w:r w:rsidRPr="002856F9">
        <w:rPr>
          <w:sz w:val="23"/>
          <w:szCs w:val="23"/>
          <w:lang w:val="en-US"/>
        </w:rPr>
        <w:t>)</w:t>
      </w:r>
      <w:r>
        <w:rPr>
          <w:b/>
          <w:sz w:val="23"/>
          <w:szCs w:val="23"/>
          <w:lang w:val="en-US"/>
        </w:rPr>
        <w:t>;</w:t>
      </w:r>
    </w:p>
    <w:p w14:paraId="02045AF2" w14:textId="77777777" w:rsidR="00614778" w:rsidRPr="002856F9" w:rsidRDefault="00614778" w:rsidP="00614778">
      <w:pPr>
        <w:pStyle w:val="Paragraphedeliste"/>
        <w:jc w:val="both"/>
        <w:rPr>
          <w:b/>
          <w:sz w:val="23"/>
          <w:szCs w:val="23"/>
          <w:lang w:val="en-US"/>
        </w:rPr>
      </w:pPr>
    </w:p>
    <w:p w14:paraId="7C21AFE8" w14:textId="77777777" w:rsidR="00614778" w:rsidRDefault="00614778" w:rsidP="00614778">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that declaration and oversight arrangements be substantially revised to ensure more rapid publication of these declarations, coupled with more active and effective oversight</w:t>
      </w:r>
      <w:r>
        <w:rPr>
          <w:rFonts w:cstheme="minorHAnsi"/>
          <w:b/>
          <w:sz w:val="23"/>
          <w:szCs w:val="23"/>
          <w:lang w:val="en-US"/>
        </w:rPr>
        <w:t xml:space="preserve"> </w:t>
      </w:r>
      <w:r w:rsidRPr="002856F9">
        <w:rPr>
          <w:sz w:val="23"/>
          <w:szCs w:val="23"/>
          <w:lang w:val="en-US"/>
        </w:rPr>
        <w:t xml:space="preserve">(paragraph </w:t>
      </w:r>
      <w:r>
        <w:rPr>
          <w:sz w:val="23"/>
          <w:szCs w:val="23"/>
          <w:lang w:val="en-US"/>
        </w:rPr>
        <w:t>106</w:t>
      </w:r>
      <w:r w:rsidRPr="002856F9">
        <w:rPr>
          <w:sz w:val="23"/>
          <w:szCs w:val="23"/>
          <w:lang w:val="en-US"/>
        </w:rPr>
        <w:t>)</w:t>
      </w:r>
      <w:r>
        <w:rPr>
          <w:b/>
          <w:sz w:val="23"/>
          <w:szCs w:val="23"/>
          <w:lang w:val="en-US"/>
        </w:rPr>
        <w:t>;</w:t>
      </w:r>
    </w:p>
    <w:p w14:paraId="336647C1" w14:textId="77777777" w:rsidR="00614778" w:rsidRPr="002856F9" w:rsidRDefault="00614778" w:rsidP="00614778">
      <w:pPr>
        <w:pStyle w:val="Paragraphedeliste"/>
        <w:jc w:val="both"/>
        <w:rPr>
          <w:b/>
          <w:sz w:val="23"/>
          <w:szCs w:val="23"/>
          <w:lang w:val="en-US"/>
        </w:rPr>
      </w:pPr>
    </w:p>
    <w:p w14:paraId="75DB73E1" w14:textId="4B731843" w:rsidR="00614778" w:rsidRDefault="00614778" w:rsidP="00614778">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that the legislation on reporting suspected breaches of integrity in federal administrative authorities be extended to cover strategy units</w:t>
      </w:r>
      <w:r>
        <w:rPr>
          <w:rFonts w:cstheme="minorHAnsi"/>
          <w:b/>
          <w:sz w:val="23"/>
          <w:szCs w:val="23"/>
          <w:lang w:val="en-US"/>
        </w:rPr>
        <w:t xml:space="preserve"> </w:t>
      </w:r>
      <w:r w:rsidRPr="002856F9">
        <w:rPr>
          <w:sz w:val="23"/>
          <w:szCs w:val="23"/>
          <w:lang w:val="en-US"/>
        </w:rPr>
        <w:t xml:space="preserve">(paragraph </w:t>
      </w:r>
      <w:r>
        <w:rPr>
          <w:sz w:val="23"/>
          <w:szCs w:val="23"/>
          <w:lang w:val="en-US"/>
        </w:rPr>
        <w:t>128</w:t>
      </w:r>
      <w:r w:rsidRPr="002856F9">
        <w:rPr>
          <w:sz w:val="23"/>
          <w:szCs w:val="23"/>
          <w:lang w:val="en-US"/>
        </w:rPr>
        <w:t>)</w:t>
      </w:r>
      <w:r>
        <w:rPr>
          <w:b/>
          <w:sz w:val="23"/>
          <w:szCs w:val="23"/>
          <w:lang w:val="en-US"/>
        </w:rPr>
        <w:t>;</w:t>
      </w:r>
    </w:p>
    <w:p w14:paraId="76ED9B65" w14:textId="3F6114EE" w:rsidR="00F27B96" w:rsidRDefault="00F27B96" w:rsidP="00F27B96">
      <w:pPr>
        <w:pStyle w:val="Paragraphedeliste"/>
        <w:rPr>
          <w:b/>
          <w:sz w:val="23"/>
          <w:szCs w:val="23"/>
          <w:lang w:val="en-US"/>
        </w:rPr>
      </w:pPr>
    </w:p>
    <w:p w14:paraId="185E4E55" w14:textId="77777777" w:rsidR="00F27B96" w:rsidRPr="00642B9D" w:rsidRDefault="00F27B96" w:rsidP="00F27B96">
      <w:pPr>
        <w:spacing w:line="240" w:lineRule="auto"/>
        <w:ind w:left="426" w:hanging="142"/>
        <w:jc w:val="both"/>
        <w:rPr>
          <w:i/>
          <w:sz w:val="23"/>
          <w:szCs w:val="23"/>
        </w:rPr>
      </w:pPr>
      <w:r w:rsidRPr="006A0D58">
        <w:rPr>
          <w:i/>
          <w:sz w:val="23"/>
          <w:szCs w:val="23"/>
        </w:rPr>
        <w:t>Regarding law enforcement agencies (police and border guard</w:t>
      </w:r>
      <w:r>
        <w:rPr>
          <w:i/>
          <w:sz w:val="23"/>
          <w:szCs w:val="23"/>
        </w:rPr>
        <w:t>s)</w:t>
      </w:r>
    </w:p>
    <w:p w14:paraId="3DACF33C" w14:textId="08CEB4D9" w:rsidR="00F27B96" w:rsidRPr="006C51AC" w:rsidRDefault="00F27B96" w:rsidP="00F27B96">
      <w:pPr>
        <w:pStyle w:val="Paragraphedeliste"/>
        <w:spacing w:after="160" w:line="259" w:lineRule="auto"/>
        <w:ind w:left="1080"/>
        <w:jc w:val="both"/>
        <w:rPr>
          <w:b/>
          <w:sz w:val="23"/>
          <w:szCs w:val="23"/>
        </w:rPr>
      </w:pPr>
    </w:p>
    <w:p w14:paraId="7D64F19F" w14:textId="77777777" w:rsidR="00F27B96" w:rsidRDefault="00F27B96" w:rsidP="006C51AC">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that the actual staffing level of the Commissioner General/Integrity department be increased</w:t>
      </w:r>
      <w:r w:rsidRPr="002856F9">
        <w:rPr>
          <w:sz w:val="23"/>
          <w:szCs w:val="23"/>
          <w:lang w:val="en-US"/>
        </w:rPr>
        <w:t xml:space="preserve"> (paragraph </w:t>
      </w:r>
      <w:r>
        <w:rPr>
          <w:sz w:val="23"/>
          <w:szCs w:val="23"/>
          <w:lang w:val="en-US"/>
        </w:rPr>
        <w:t>153</w:t>
      </w:r>
      <w:r w:rsidRPr="002856F9">
        <w:rPr>
          <w:sz w:val="23"/>
          <w:szCs w:val="23"/>
          <w:lang w:val="en-US"/>
        </w:rPr>
        <w:t>)</w:t>
      </w:r>
      <w:r>
        <w:rPr>
          <w:b/>
          <w:sz w:val="23"/>
          <w:szCs w:val="23"/>
          <w:lang w:val="en-US"/>
        </w:rPr>
        <w:t>;</w:t>
      </w:r>
    </w:p>
    <w:p w14:paraId="24964B50" w14:textId="77777777" w:rsidR="00F27B96" w:rsidRDefault="00F27B96" w:rsidP="006C51AC">
      <w:pPr>
        <w:pStyle w:val="Paragraphedeliste"/>
        <w:ind w:left="1080"/>
        <w:jc w:val="both"/>
        <w:rPr>
          <w:b/>
          <w:sz w:val="23"/>
          <w:szCs w:val="23"/>
          <w:lang w:val="en-US"/>
        </w:rPr>
      </w:pPr>
    </w:p>
    <w:p w14:paraId="34D3FAEE" w14:textId="77777777" w:rsidR="00F27B96" w:rsidRDefault="00F27B96" w:rsidP="006C51AC">
      <w:pPr>
        <w:pStyle w:val="Paragraphedeliste"/>
        <w:numPr>
          <w:ilvl w:val="0"/>
          <w:numId w:val="49"/>
        </w:numPr>
        <w:spacing w:after="160" w:line="259" w:lineRule="auto"/>
        <w:jc w:val="both"/>
        <w:rPr>
          <w:b/>
          <w:sz w:val="23"/>
          <w:szCs w:val="23"/>
          <w:lang w:val="en-US"/>
        </w:rPr>
      </w:pPr>
      <w:r w:rsidRPr="002856F9">
        <w:rPr>
          <w:b/>
          <w:sz w:val="23"/>
          <w:szCs w:val="23"/>
          <w:lang w:val="en-US"/>
        </w:rPr>
        <w:t>that the Code of Conduct be brought up to date and that steps be taken to ensure that there are regular updates in the future</w:t>
      </w:r>
      <w:r>
        <w:rPr>
          <w:b/>
          <w:sz w:val="23"/>
          <w:szCs w:val="23"/>
          <w:lang w:val="en-US"/>
        </w:rPr>
        <w:t xml:space="preserve"> </w:t>
      </w:r>
      <w:r w:rsidRPr="002856F9">
        <w:rPr>
          <w:sz w:val="23"/>
          <w:szCs w:val="23"/>
          <w:lang w:val="en-US"/>
        </w:rPr>
        <w:t xml:space="preserve">(paragraph </w:t>
      </w:r>
      <w:r>
        <w:rPr>
          <w:sz w:val="23"/>
          <w:szCs w:val="23"/>
          <w:lang w:val="en-US"/>
        </w:rPr>
        <w:t>167</w:t>
      </w:r>
      <w:r w:rsidRPr="002856F9">
        <w:rPr>
          <w:sz w:val="23"/>
          <w:szCs w:val="23"/>
          <w:lang w:val="en-US"/>
        </w:rPr>
        <w:t>)</w:t>
      </w:r>
      <w:r>
        <w:rPr>
          <w:b/>
          <w:sz w:val="23"/>
          <w:szCs w:val="23"/>
          <w:lang w:val="en-US"/>
        </w:rPr>
        <w:t>;</w:t>
      </w:r>
    </w:p>
    <w:p w14:paraId="434E3F26" w14:textId="77777777" w:rsidR="00F27B96" w:rsidRPr="002856F9" w:rsidRDefault="00F27B96" w:rsidP="006C51AC">
      <w:pPr>
        <w:pStyle w:val="Paragraphedeliste"/>
        <w:jc w:val="both"/>
        <w:rPr>
          <w:b/>
          <w:sz w:val="23"/>
          <w:szCs w:val="23"/>
          <w:lang w:val="en-US"/>
        </w:rPr>
      </w:pPr>
    </w:p>
    <w:p w14:paraId="2BD9619C" w14:textId="77777777" w:rsidR="00F27B96" w:rsidRDefault="00F27B96" w:rsidP="006C51AC">
      <w:pPr>
        <w:pStyle w:val="Paragraphedeliste"/>
        <w:numPr>
          <w:ilvl w:val="0"/>
          <w:numId w:val="49"/>
        </w:numPr>
        <w:spacing w:after="160" w:line="259" w:lineRule="auto"/>
        <w:jc w:val="both"/>
        <w:rPr>
          <w:b/>
          <w:sz w:val="23"/>
          <w:szCs w:val="23"/>
          <w:lang w:val="en-US"/>
        </w:rPr>
      </w:pPr>
      <w:r w:rsidRPr="002856F9">
        <w:rPr>
          <w:rFonts w:cstheme="minorHAnsi"/>
          <w:b/>
          <w:sz w:val="23"/>
          <w:szCs w:val="23"/>
          <w:lang w:val="en-US"/>
        </w:rPr>
        <w:t>that an examination be carried out of ways of increasing the stability of the Federal Police senior management, with a view to taking relevant measures to that effect</w:t>
      </w:r>
      <w:r>
        <w:rPr>
          <w:b/>
          <w:sz w:val="23"/>
          <w:szCs w:val="23"/>
          <w:lang w:val="en-US"/>
        </w:rPr>
        <w:t xml:space="preserve"> </w:t>
      </w:r>
      <w:r w:rsidRPr="002856F9">
        <w:rPr>
          <w:sz w:val="23"/>
          <w:szCs w:val="23"/>
          <w:lang w:val="en-US"/>
        </w:rPr>
        <w:t xml:space="preserve">(paragraph </w:t>
      </w:r>
      <w:r>
        <w:rPr>
          <w:sz w:val="23"/>
          <w:szCs w:val="23"/>
          <w:lang w:val="en-US"/>
        </w:rPr>
        <w:t>177</w:t>
      </w:r>
      <w:r w:rsidRPr="002856F9">
        <w:rPr>
          <w:sz w:val="23"/>
          <w:szCs w:val="23"/>
          <w:lang w:val="en-US"/>
        </w:rPr>
        <w:t>)</w:t>
      </w:r>
      <w:r>
        <w:rPr>
          <w:b/>
          <w:sz w:val="23"/>
          <w:szCs w:val="23"/>
          <w:lang w:val="en-US"/>
        </w:rPr>
        <w:t>;</w:t>
      </w:r>
    </w:p>
    <w:p w14:paraId="4D82581E" w14:textId="77777777" w:rsidR="00F27B96" w:rsidRPr="002856F9" w:rsidRDefault="00F27B96" w:rsidP="006C51AC">
      <w:pPr>
        <w:pStyle w:val="Paragraphedeliste"/>
        <w:jc w:val="both"/>
        <w:rPr>
          <w:b/>
          <w:sz w:val="23"/>
          <w:szCs w:val="23"/>
          <w:lang w:val="en-US"/>
        </w:rPr>
      </w:pPr>
    </w:p>
    <w:p w14:paraId="1C7B4474" w14:textId="77777777" w:rsidR="00F27B96" w:rsidRDefault="00F27B96" w:rsidP="006C51AC">
      <w:pPr>
        <w:pStyle w:val="Paragraphedeliste"/>
        <w:numPr>
          <w:ilvl w:val="0"/>
          <w:numId w:val="49"/>
        </w:numPr>
        <w:spacing w:after="160" w:line="259" w:lineRule="auto"/>
        <w:jc w:val="both"/>
        <w:rPr>
          <w:b/>
          <w:sz w:val="23"/>
          <w:szCs w:val="23"/>
          <w:lang w:val="en-US"/>
        </w:rPr>
      </w:pPr>
      <w:r w:rsidRPr="005A3E42">
        <w:rPr>
          <w:rFonts w:cstheme="minorHAnsi"/>
          <w:b/>
          <w:sz w:val="23"/>
          <w:szCs w:val="23"/>
          <w:lang w:val="en-US"/>
        </w:rPr>
        <w:t>that checks on candidates’ integrity be carried out in the context of changes of post and promotion – including promotion to senior grades – and at regular intervals in the course of officers’ careers</w:t>
      </w:r>
      <w:r>
        <w:rPr>
          <w:rFonts w:cstheme="minorHAnsi"/>
          <w:b/>
          <w:sz w:val="23"/>
          <w:szCs w:val="23"/>
          <w:lang w:val="en-US"/>
        </w:rPr>
        <w:t xml:space="preserve"> </w:t>
      </w:r>
      <w:r w:rsidRPr="002856F9">
        <w:rPr>
          <w:sz w:val="23"/>
          <w:szCs w:val="23"/>
          <w:lang w:val="en-US"/>
        </w:rPr>
        <w:t xml:space="preserve">(paragraph </w:t>
      </w:r>
      <w:r>
        <w:rPr>
          <w:sz w:val="23"/>
          <w:szCs w:val="23"/>
          <w:lang w:val="en-US"/>
        </w:rPr>
        <w:t>182</w:t>
      </w:r>
      <w:r w:rsidRPr="002856F9">
        <w:rPr>
          <w:sz w:val="23"/>
          <w:szCs w:val="23"/>
          <w:lang w:val="en-US"/>
        </w:rPr>
        <w:t>)</w:t>
      </w:r>
      <w:r>
        <w:rPr>
          <w:b/>
          <w:sz w:val="23"/>
          <w:szCs w:val="23"/>
          <w:lang w:val="en-US"/>
        </w:rPr>
        <w:t>;</w:t>
      </w:r>
    </w:p>
    <w:p w14:paraId="3FFDC98B" w14:textId="77777777" w:rsidR="00F27B96" w:rsidRPr="005A3E42" w:rsidRDefault="00F27B96" w:rsidP="006C51AC">
      <w:pPr>
        <w:pStyle w:val="Paragraphedeliste"/>
        <w:jc w:val="both"/>
        <w:rPr>
          <w:b/>
          <w:sz w:val="23"/>
          <w:szCs w:val="23"/>
          <w:lang w:val="en-US"/>
        </w:rPr>
      </w:pPr>
    </w:p>
    <w:p w14:paraId="0629A434" w14:textId="77777777" w:rsidR="00F27B96" w:rsidRDefault="00F27B96" w:rsidP="006C51AC">
      <w:pPr>
        <w:pStyle w:val="Paragraphedeliste"/>
        <w:numPr>
          <w:ilvl w:val="0"/>
          <w:numId w:val="49"/>
        </w:numPr>
        <w:spacing w:after="160" w:line="259" w:lineRule="auto"/>
        <w:jc w:val="both"/>
        <w:rPr>
          <w:b/>
          <w:sz w:val="23"/>
          <w:szCs w:val="23"/>
          <w:lang w:val="en-US"/>
        </w:rPr>
      </w:pPr>
      <w:r w:rsidRPr="005A3E42">
        <w:rPr>
          <w:rFonts w:cstheme="minorHAnsi"/>
          <w:b/>
          <w:sz w:val="23"/>
          <w:szCs w:val="23"/>
          <w:lang w:val="en-US"/>
        </w:rPr>
        <w:t>that the right to exercise outside activities be strictly governed by objective and transparent criteria and that this be accompanied by effective oversight arrangements</w:t>
      </w:r>
      <w:r>
        <w:rPr>
          <w:rFonts w:cstheme="minorHAnsi"/>
          <w:b/>
          <w:sz w:val="23"/>
          <w:szCs w:val="23"/>
          <w:lang w:val="en-US"/>
        </w:rPr>
        <w:t xml:space="preserve"> </w:t>
      </w:r>
      <w:r w:rsidRPr="002856F9">
        <w:rPr>
          <w:sz w:val="23"/>
          <w:szCs w:val="23"/>
          <w:lang w:val="en-US"/>
        </w:rPr>
        <w:t xml:space="preserve">(paragraph </w:t>
      </w:r>
      <w:r>
        <w:rPr>
          <w:sz w:val="23"/>
          <w:szCs w:val="23"/>
          <w:lang w:val="en-US"/>
        </w:rPr>
        <w:t>204</w:t>
      </w:r>
      <w:r w:rsidRPr="002856F9">
        <w:rPr>
          <w:sz w:val="23"/>
          <w:szCs w:val="23"/>
          <w:lang w:val="en-US"/>
        </w:rPr>
        <w:t>)</w:t>
      </w:r>
      <w:r>
        <w:rPr>
          <w:b/>
          <w:sz w:val="23"/>
          <w:szCs w:val="23"/>
          <w:lang w:val="en-US"/>
        </w:rPr>
        <w:t>;</w:t>
      </w:r>
    </w:p>
    <w:p w14:paraId="068D160B" w14:textId="77777777" w:rsidR="00F27B96" w:rsidRPr="005A3E42" w:rsidRDefault="00F27B96" w:rsidP="006C51AC">
      <w:pPr>
        <w:pStyle w:val="Paragraphedeliste"/>
        <w:jc w:val="both"/>
        <w:rPr>
          <w:b/>
          <w:sz w:val="23"/>
          <w:szCs w:val="23"/>
          <w:lang w:val="en-US"/>
        </w:rPr>
      </w:pPr>
    </w:p>
    <w:p w14:paraId="2F354A20" w14:textId="4D9DA77D" w:rsidR="00F27B96" w:rsidRDefault="00F27B96" w:rsidP="006C51AC">
      <w:pPr>
        <w:pStyle w:val="Paragraphedeliste"/>
        <w:numPr>
          <w:ilvl w:val="0"/>
          <w:numId w:val="49"/>
        </w:numPr>
        <w:spacing w:after="160" w:line="259" w:lineRule="auto"/>
        <w:jc w:val="both"/>
        <w:rPr>
          <w:b/>
          <w:sz w:val="23"/>
          <w:szCs w:val="23"/>
          <w:lang w:val="en-US"/>
        </w:rPr>
      </w:pPr>
      <w:r w:rsidRPr="005A3E42">
        <w:rPr>
          <w:rFonts w:cstheme="minorHAnsi"/>
          <w:b/>
          <w:sz w:val="23"/>
          <w:szCs w:val="23"/>
          <w:lang w:val="en-US"/>
        </w:rPr>
        <w:lastRenderedPageBreak/>
        <w:t>that the authorities assess the need to introduce an obligation to declare assets/interests in respect of top management and/or certain at-risk positions in the police, with a view to introducing such rules</w:t>
      </w:r>
      <w:r>
        <w:rPr>
          <w:rFonts w:cstheme="minorHAnsi"/>
          <w:b/>
          <w:sz w:val="23"/>
          <w:szCs w:val="23"/>
          <w:lang w:val="en-US"/>
        </w:rPr>
        <w:t xml:space="preserve"> </w:t>
      </w:r>
      <w:r w:rsidRPr="002856F9">
        <w:rPr>
          <w:sz w:val="23"/>
          <w:szCs w:val="23"/>
          <w:lang w:val="en-US"/>
        </w:rPr>
        <w:t xml:space="preserve">(paragraph </w:t>
      </w:r>
      <w:r>
        <w:rPr>
          <w:sz w:val="23"/>
          <w:szCs w:val="23"/>
          <w:lang w:val="en-US"/>
        </w:rPr>
        <w:t>214</w:t>
      </w:r>
      <w:r w:rsidRPr="002856F9">
        <w:rPr>
          <w:sz w:val="23"/>
          <w:szCs w:val="23"/>
          <w:lang w:val="en-US"/>
        </w:rPr>
        <w:t>)</w:t>
      </w:r>
      <w:r>
        <w:rPr>
          <w:b/>
          <w:sz w:val="23"/>
          <w:szCs w:val="23"/>
          <w:lang w:val="en-US"/>
        </w:rPr>
        <w:t>;</w:t>
      </w:r>
    </w:p>
    <w:p w14:paraId="797854B1" w14:textId="77777777" w:rsidR="00F27B96" w:rsidRPr="00F27B96" w:rsidRDefault="00F27B96" w:rsidP="006C51AC">
      <w:pPr>
        <w:pStyle w:val="Paragraphedeliste"/>
        <w:spacing w:after="160" w:line="259" w:lineRule="auto"/>
        <w:ind w:left="1080"/>
        <w:jc w:val="both"/>
        <w:rPr>
          <w:b/>
          <w:sz w:val="23"/>
          <w:szCs w:val="23"/>
          <w:lang w:val="en-US"/>
        </w:rPr>
      </w:pPr>
    </w:p>
    <w:p w14:paraId="7BB0BD1C" w14:textId="5E0ED117" w:rsidR="00F27B96" w:rsidRDefault="00F27B96" w:rsidP="006C51AC">
      <w:pPr>
        <w:pStyle w:val="Paragraphedeliste"/>
        <w:numPr>
          <w:ilvl w:val="0"/>
          <w:numId w:val="49"/>
        </w:numPr>
        <w:spacing w:after="160" w:line="259" w:lineRule="auto"/>
        <w:jc w:val="both"/>
        <w:rPr>
          <w:b/>
          <w:sz w:val="23"/>
          <w:szCs w:val="23"/>
          <w:lang w:val="en-US"/>
        </w:rPr>
      </w:pPr>
      <w:r w:rsidRPr="005A3E42">
        <w:rPr>
          <w:rFonts w:cstheme="minorHAnsi"/>
          <w:b/>
          <w:sz w:val="23"/>
          <w:szCs w:val="23"/>
          <w:lang w:val="en-US"/>
        </w:rPr>
        <w:t>ensuring that the internal control department is given the resources to actively combat corruption and to offer a meaningful statistical oversight of disciplinary cases in the Federal Police</w:t>
      </w:r>
      <w:r>
        <w:rPr>
          <w:rFonts w:cstheme="minorHAnsi"/>
          <w:b/>
          <w:sz w:val="23"/>
          <w:szCs w:val="23"/>
          <w:lang w:val="en-US"/>
        </w:rPr>
        <w:t xml:space="preserve"> </w:t>
      </w:r>
      <w:r w:rsidRPr="002856F9">
        <w:rPr>
          <w:sz w:val="23"/>
          <w:szCs w:val="23"/>
          <w:lang w:val="en-US"/>
        </w:rPr>
        <w:t xml:space="preserve">(paragraph </w:t>
      </w:r>
      <w:r>
        <w:rPr>
          <w:sz w:val="23"/>
          <w:szCs w:val="23"/>
          <w:lang w:val="en-US"/>
        </w:rPr>
        <w:t>215</w:t>
      </w:r>
      <w:r w:rsidRPr="002856F9">
        <w:rPr>
          <w:sz w:val="23"/>
          <w:szCs w:val="23"/>
          <w:lang w:val="en-US"/>
        </w:rPr>
        <w:t>)</w:t>
      </w:r>
      <w:r>
        <w:rPr>
          <w:b/>
          <w:sz w:val="23"/>
          <w:szCs w:val="23"/>
          <w:lang w:val="en-US"/>
        </w:rPr>
        <w:t>;</w:t>
      </w:r>
    </w:p>
    <w:p w14:paraId="4653D83A" w14:textId="77777777" w:rsidR="00F27B96" w:rsidRPr="005A3E42" w:rsidRDefault="00F27B96" w:rsidP="006C51AC">
      <w:pPr>
        <w:pStyle w:val="Paragraphedeliste"/>
        <w:jc w:val="both"/>
        <w:rPr>
          <w:b/>
          <w:sz w:val="23"/>
          <w:szCs w:val="23"/>
          <w:lang w:val="en-US"/>
        </w:rPr>
      </w:pPr>
    </w:p>
    <w:p w14:paraId="199B090E" w14:textId="20D22BAA" w:rsidR="00F27B96" w:rsidRDefault="00F27B96" w:rsidP="006C51AC">
      <w:pPr>
        <w:pStyle w:val="Paragraphedeliste"/>
        <w:numPr>
          <w:ilvl w:val="0"/>
          <w:numId w:val="49"/>
        </w:numPr>
        <w:spacing w:after="160" w:line="259" w:lineRule="auto"/>
        <w:jc w:val="both"/>
        <w:rPr>
          <w:b/>
          <w:sz w:val="23"/>
          <w:szCs w:val="23"/>
          <w:lang w:val="en-US"/>
        </w:rPr>
      </w:pPr>
      <w:r w:rsidRPr="005A3E42">
        <w:rPr>
          <w:rFonts w:cstheme="minorHAnsi"/>
          <w:b/>
          <w:sz w:val="23"/>
          <w:szCs w:val="23"/>
          <w:lang w:val="en-US"/>
        </w:rPr>
        <w:t>that members of the police be obliged to reveal that status when they are the subject of a criminal investigation or conviction, or that they inform the competent internal service of the integrated police of an ongoing criminal investigation or conviction</w:t>
      </w:r>
      <w:r>
        <w:rPr>
          <w:rFonts w:cstheme="minorHAnsi"/>
          <w:b/>
          <w:sz w:val="23"/>
          <w:szCs w:val="23"/>
          <w:lang w:val="en-US"/>
        </w:rPr>
        <w:t xml:space="preserve"> </w:t>
      </w:r>
      <w:r w:rsidRPr="002856F9">
        <w:rPr>
          <w:sz w:val="23"/>
          <w:szCs w:val="23"/>
          <w:lang w:val="en-US"/>
        </w:rPr>
        <w:t xml:space="preserve">(paragraph </w:t>
      </w:r>
      <w:r>
        <w:rPr>
          <w:sz w:val="23"/>
          <w:szCs w:val="23"/>
          <w:lang w:val="en-US"/>
        </w:rPr>
        <w:t>216</w:t>
      </w:r>
      <w:r w:rsidRPr="002856F9">
        <w:rPr>
          <w:sz w:val="23"/>
          <w:szCs w:val="23"/>
          <w:lang w:val="en-US"/>
        </w:rPr>
        <w:t>)</w:t>
      </w:r>
      <w:r w:rsidR="00F02937">
        <w:rPr>
          <w:b/>
          <w:sz w:val="23"/>
          <w:szCs w:val="23"/>
          <w:lang w:val="en-US"/>
        </w:rPr>
        <w:t>.</w:t>
      </w:r>
    </w:p>
    <w:p w14:paraId="18D58C0D" w14:textId="639B112A" w:rsidR="00E50D29" w:rsidRPr="00614778" w:rsidRDefault="00E50D29" w:rsidP="001878CC">
      <w:pPr>
        <w:tabs>
          <w:tab w:val="left" w:pos="709"/>
        </w:tabs>
        <w:spacing w:line="240" w:lineRule="auto"/>
        <w:ind w:left="567" w:hanging="567"/>
        <w:jc w:val="both"/>
        <w:rPr>
          <w:b/>
          <w:sz w:val="23"/>
          <w:szCs w:val="23"/>
          <w:lang w:val="en-US"/>
        </w:rPr>
      </w:pPr>
    </w:p>
    <w:p w14:paraId="2CFC8BEF" w14:textId="29CD66F9" w:rsidR="00A910A1" w:rsidRPr="009B1A98" w:rsidRDefault="009B1A98" w:rsidP="009B1A98">
      <w:pPr>
        <w:numPr>
          <w:ilvl w:val="0"/>
          <w:numId w:val="1"/>
        </w:numPr>
        <w:tabs>
          <w:tab w:val="left" w:pos="709"/>
        </w:tabs>
        <w:spacing w:line="240" w:lineRule="auto"/>
        <w:ind w:left="0" w:firstLine="0"/>
        <w:jc w:val="both"/>
        <w:rPr>
          <w:rFonts w:cstheme="minorHAnsi"/>
          <w:sz w:val="23"/>
          <w:szCs w:val="23"/>
        </w:rPr>
      </w:pPr>
      <w:r w:rsidRPr="009B1A98">
        <w:rPr>
          <w:rFonts w:cstheme="minorHAnsi"/>
          <w:sz w:val="23"/>
          <w:szCs w:val="23"/>
        </w:rPr>
        <w:t xml:space="preserve">Pursuant to Art. 30.2 of the Rules of Procedure, GRECO invites the authorities of Belgium to submit a report on the measures taken to implement the above-mentioned recommendations by </w:t>
      </w:r>
      <w:r w:rsidRPr="00945BD6">
        <w:rPr>
          <w:rFonts w:cstheme="minorHAnsi"/>
          <w:sz w:val="23"/>
          <w:szCs w:val="23"/>
          <w:u w:val="single"/>
        </w:rPr>
        <w:t>30 June 2021</w:t>
      </w:r>
      <w:r w:rsidRPr="009B1A98">
        <w:rPr>
          <w:rFonts w:cstheme="minorHAnsi"/>
          <w:sz w:val="23"/>
          <w:szCs w:val="23"/>
        </w:rPr>
        <w:t>. The measures will be assessed by GRECO through its specific compliance procedure.</w:t>
      </w:r>
      <w:r w:rsidR="00A910A1" w:rsidRPr="009B1A98">
        <w:rPr>
          <w:rFonts w:cstheme="minorHAnsi"/>
          <w:sz w:val="23"/>
          <w:szCs w:val="23"/>
        </w:rPr>
        <w:t xml:space="preserve"> </w:t>
      </w:r>
    </w:p>
    <w:p w14:paraId="6F9124B7" w14:textId="77777777" w:rsidR="001533B7" w:rsidRPr="00642B9D" w:rsidRDefault="001533B7" w:rsidP="001878CC">
      <w:pPr>
        <w:spacing w:line="240" w:lineRule="auto"/>
        <w:jc w:val="both"/>
        <w:rPr>
          <w:sz w:val="23"/>
          <w:szCs w:val="23"/>
        </w:rPr>
      </w:pPr>
    </w:p>
    <w:p w14:paraId="2E3A78F7" w14:textId="4B683F90" w:rsidR="00EC78F1" w:rsidRPr="009B1A98" w:rsidRDefault="009B1A98" w:rsidP="009B1A98">
      <w:pPr>
        <w:numPr>
          <w:ilvl w:val="0"/>
          <w:numId w:val="1"/>
        </w:numPr>
        <w:tabs>
          <w:tab w:val="left" w:pos="709"/>
        </w:tabs>
        <w:spacing w:line="240" w:lineRule="auto"/>
        <w:ind w:left="0" w:firstLine="0"/>
        <w:jc w:val="both"/>
        <w:rPr>
          <w:rFonts w:cstheme="minorHAnsi"/>
          <w:sz w:val="23"/>
          <w:szCs w:val="23"/>
        </w:rPr>
      </w:pPr>
      <w:r w:rsidRPr="009B1A98">
        <w:rPr>
          <w:rFonts w:cstheme="minorHAnsi"/>
          <w:sz w:val="23"/>
          <w:szCs w:val="23"/>
        </w:rPr>
        <w:t>GRECO invites the Belgium authorities as soon as possible to authorise the publication of this report, translate it into the other national languages and make these translations public</w:t>
      </w:r>
      <w:r w:rsidR="00A910A1" w:rsidRPr="009B1A98">
        <w:rPr>
          <w:rFonts w:cstheme="minorHAnsi"/>
          <w:sz w:val="23"/>
          <w:szCs w:val="23"/>
        </w:rPr>
        <w:t xml:space="preserve">. </w:t>
      </w:r>
    </w:p>
    <w:p w14:paraId="143F7892" w14:textId="77777777" w:rsidR="00EC78F1" w:rsidRPr="00642B9D" w:rsidRDefault="00EC78F1" w:rsidP="001878CC">
      <w:pPr>
        <w:tabs>
          <w:tab w:val="left" w:pos="709"/>
        </w:tabs>
        <w:spacing w:line="240" w:lineRule="auto"/>
        <w:jc w:val="both"/>
        <w:rPr>
          <w:sz w:val="23"/>
          <w:szCs w:val="23"/>
        </w:rPr>
      </w:pPr>
    </w:p>
    <w:p w14:paraId="62012E89" w14:textId="77777777" w:rsidR="00EC78F1" w:rsidRPr="00642B9D" w:rsidRDefault="00EC78F1" w:rsidP="001878CC">
      <w:pPr>
        <w:spacing w:line="240" w:lineRule="auto"/>
        <w:jc w:val="both"/>
        <w:rPr>
          <w:sz w:val="23"/>
          <w:szCs w:val="23"/>
        </w:rPr>
      </w:pPr>
    </w:p>
    <w:p w14:paraId="62633222" w14:textId="77777777" w:rsidR="00EC78F1" w:rsidRPr="00642B9D" w:rsidRDefault="00EC78F1" w:rsidP="001878CC">
      <w:pPr>
        <w:spacing w:line="240" w:lineRule="auto"/>
        <w:jc w:val="both"/>
        <w:rPr>
          <w:sz w:val="23"/>
          <w:szCs w:val="23"/>
        </w:rPr>
      </w:pPr>
    </w:p>
    <w:p w14:paraId="12871F91" w14:textId="77777777" w:rsidR="00EC78F1" w:rsidRPr="00642B9D" w:rsidRDefault="00EC78F1" w:rsidP="001878CC">
      <w:pPr>
        <w:rPr>
          <w:rFonts w:eastAsiaTheme="majorEastAsia" w:cstheme="majorBidi"/>
          <w:b/>
          <w:bCs/>
          <w:sz w:val="21"/>
          <w:szCs w:val="21"/>
        </w:rPr>
      </w:pPr>
      <w:bookmarkStart w:id="155" w:name="_Toc484161417"/>
      <w:bookmarkStart w:id="156" w:name="_Toc484527893"/>
      <w:bookmarkStart w:id="157" w:name="_Toc484528847"/>
      <w:bookmarkStart w:id="158" w:name="_Toc489353280"/>
      <w:bookmarkStart w:id="159" w:name="_Toc492886045"/>
      <w:bookmarkStart w:id="160" w:name="_Toc492886150"/>
      <w:bookmarkStart w:id="161" w:name="_Toc503526180"/>
      <w:bookmarkStart w:id="162" w:name="_Toc504653888"/>
      <w:bookmarkStart w:id="163" w:name="_Toc506909418"/>
      <w:bookmarkStart w:id="164" w:name="_Toc507426305"/>
      <w:bookmarkStart w:id="165" w:name="_Toc508542740"/>
      <w:bookmarkEnd w:id="17"/>
      <w:bookmarkEnd w:id="18"/>
      <w:r w:rsidRPr="00642B9D">
        <w:rPr>
          <w:rFonts w:eastAsiaTheme="majorEastAsia" w:cstheme="majorBidi"/>
          <w:b/>
          <w:bCs/>
          <w:sz w:val="21"/>
          <w:szCs w:val="21"/>
        </w:rPr>
        <w:br w:type="page"/>
      </w:r>
    </w:p>
    <w:p w14:paraId="64D2AFA7" w14:textId="77777777" w:rsidR="00EC78F1" w:rsidRPr="00642B9D" w:rsidRDefault="00EC78F1" w:rsidP="001878CC">
      <w:pPr>
        <w:tabs>
          <w:tab w:val="left" w:pos="709"/>
        </w:tabs>
        <w:spacing w:line="240" w:lineRule="auto"/>
        <w:jc w:val="both"/>
        <w:rPr>
          <w:rFonts w:cstheme="minorHAnsi"/>
          <w:sz w:val="21"/>
          <w:szCs w:val="21"/>
        </w:rPr>
        <w:sectPr w:rsidR="00EC78F1" w:rsidRPr="00642B9D" w:rsidSect="00451D78">
          <w:pgSz w:w="11906" w:h="16838" w:code="9"/>
          <w:pgMar w:top="1134" w:right="1418" w:bottom="1134" w:left="1418" w:header="567" w:footer="395" w:gutter="0"/>
          <w:cols w:space="708"/>
          <w:docGrid w:linePitch="360"/>
        </w:sectPr>
      </w:pPr>
    </w:p>
    <w:bookmarkEnd w:id="155"/>
    <w:bookmarkEnd w:id="156"/>
    <w:bookmarkEnd w:id="157"/>
    <w:bookmarkEnd w:id="158"/>
    <w:bookmarkEnd w:id="159"/>
    <w:bookmarkEnd w:id="160"/>
    <w:bookmarkEnd w:id="161"/>
    <w:bookmarkEnd w:id="162"/>
    <w:bookmarkEnd w:id="163"/>
    <w:bookmarkEnd w:id="164"/>
    <w:bookmarkEnd w:id="165"/>
    <w:p w14:paraId="01A9796E" w14:textId="60B8FA2C" w:rsidR="005F619A" w:rsidRPr="00642B9D" w:rsidRDefault="005F619A" w:rsidP="004522F0">
      <w:pPr>
        <w:rPr>
          <w:sz w:val="21"/>
          <w:szCs w:val="21"/>
        </w:rPr>
      </w:pPr>
    </w:p>
    <w:bookmarkStart w:id="166" w:name="_Toc4167575"/>
    <w:bookmarkStart w:id="167" w:name="_Toc4167640"/>
    <w:bookmarkStart w:id="168" w:name="_Toc4167938"/>
    <w:bookmarkStart w:id="169" w:name="_Toc20828227"/>
    <w:bookmarkStart w:id="170" w:name="_Toc20986749"/>
    <w:bookmarkStart w:id="171" w:name="_Toc21339483"/>
    <w:bookmarkStart w:id="172" w:name="_Toc21339548"/>
    <w:bookmarkStart w:id="173" w:name="_Toc21339614"/>
    <w:p w14:paraId="125E1C3F" w14:textId="336246D2" w:rsidR="00642B9D" w:rsidRPr="00642B9D" w:rsidRDefault="009B1A98" w:rsidP="004522F0">
      <w:pPr>
        <w:rPr>
          <w:sz w:val="21"/>
          <w:szCs w:val="21"/>
        </w:rPr>
      </w:pPr>
      <w:r w:rsidRPr="00642B9D">
        <w:rPr>
          <w:noProof/>
          <w:sz w:val="21"/>
          <w:szCs w:val="21"/>
          <w:lang w:eastAsia="en-GB"/>
        </w:rPr>
        <mc:AlternateContent>
          <mc:Choice Requires="wps">
            <w:drawing>
              <wp:anchor distT="0" distB="0" distL="91440" distR="91440" simplePos="0" relativeHeight="251658752" behindDoc="1" locked="0" layoutInCell="1" allowOverlap="1" wp14:anchorId="53C5AB08" wp14:editId="5AE5BCF1">
                <wp:simplePos x="0" y="0"/>
                <wp:positionH relativeFrom="margin">
                  <wp:posOffset>-52705</wp:posOffset>
                </wp:positionH>
                <wp:positionV relativeFrom="margin">
                  <wp:posOffset>2907030</wp:posOffset>
                </wp:positionV>
                <wp:extent cx="5857875" cy="49568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4956810"/>
                        </a:xfrm>
                        <a:prstGeom prst="rect">
                          <a:avLst/>
                        </a:prstGeom>
                        <a:noFill/>
                        <a:ln w="6350">
                          <a:noFill/>
                        </a:ln>
                        <a:effectLst/>
                      </wps:spPr>
                      <wps:txbx>
                        <w:txbxContent>
                          <w:p w14:paraId="4F0D3797" w14:textId="77777777" w:rsidR="000839F3" w:rsidRPr="003F6CB4" w:rsidRDefault="000839F3" w:rsidP="009B1A98">
                            <w:pPr>
                              <w:pStyle w:val="Citation"/>
                              <w:pBdr>
                                <w:top w:val="single" w:sz="48" w:space="8" w:color="4F81BD"/>
                                <w:bottom w:val="single" w:sz="48" w:space="8" w:color="4F81BD"/>
                              </w:pBdr>
                              <w:spacing w:line="300" w:lineRule="auto"/>
                              <w:jc w:val="center"/>
                              <w:rPr>
                                <w:rFonts w:asciiTheme="minorHAnsi" w:hAnsiTheme="minorHAnsi" w:cstheme="minorHAnsi"/>
                                <w:b/>
                                <w:i w:val="0"/>
                                <w:color w:val="4F81BD"/>
                                <w:sz w:val="21"/>
                                <w:szCs w:val="21"/>
                                <w:lang w:val="en-GB"/>
                              </w:rPr>
                            </w:pPr>
                            <w:r w:rsidRPr="00CB3DED">
                              <w:rPr>
                                <w:rFonts w:asciiTheme="minorHAnsi" w:hAnsiTheme="minorHAnsi" w:cstheme="minorHAnsi"/>
                                <w:b/>
                                <w:i w:val="0"/>
                                <w:color w:val="4F81BD"/>
                                <w:sz w:val="21"/>
                                <w:szCs w:val="21"/>
                              </w:rPr>
                              <w:br/>
                            </w:r>
                            <w:r w:rsidRPr="003F6CB4">
                              <w:rPr>
                                <w:rFonts w:asciiTheme="minorHAnsi" w:hAnsiTheme="minorHAnsi" w:cstheme="minorHAnsi"/>
                                <w:b/>
                                <w:i w:val="0"/>
                                <w:color w:val="4F81BD"/>
                                <w:sz w:val="21"/>
                                <w:szCs w:val="21"/>
                                <w:lang w:val="en-GB"/>
                              </w:rPr>
                              <w:t>GRECO</w:t>
                            </w:r>
                          </w:p>
                          <w:p w14:paraId="7F2DE94B" w14:textId="13E4BCB6" w:rsidR="000839F3" w:rsidRPr="003F6CB4" w:rsidRDefault="000839F3" w:rsidP="00E379EB">
                            <w:pPr>
                              <w:pStyle w:val="Citation"/>
                              <w:pBdr>
                                <w:top w:val="single" w:sz="48" w:space="8" w:color="4F81BD"/>
                                <w:bottom w:val="single" w:sz="48" w:space="8" w:color="4F81BD"/>
                              </w:pBdr>
                              <w:spacing w:line="300" w:lineRule="auto"/>
                              <w:jc w:val="both"/>
                              <w:rPr>
                                <w:rFonts w:asciiTheme="minorHAnsi" w:hAnsiTheme="minorHAnsi" w:cstheme="minorHAnsi"/>
                                <w:i w:val="0"/>
                                <w:color w:val="4F81BD"/>
                                <w:sz w:val="21"/>
                                <w:szCs w:val="21"/>
                                <w:lang w:val="en-GB"/>
                              </w:rPr>
                            </w:pPr>
                            <w:r w:rsidRPr="003F6CB4">
                              <w:rPr>
                                <w:rFonts w:asciiTheme="minorHAnsi" w:hAnsiTheme="minorHAnsi" w:cstheme="minorHAnsi"/>
                                <w:i w:val="0"/>
                                <w:color w:val="4F81BD"/>
                                <w:sz w:val="21"/>
                                <w:szCs w:val="21"/>
                                <w:lang w:val="en-GB"/>
                              </w:rPr>
                              <w:t>Th</w:t>
                            </w:r>
                            <w:r w:rsidRPr="003F6CB4">
                              <w:rPr>
                                <w:rFonts w:asciiTheme="minorHAnsi" w:hAnsiTheme="minorHAnsi" w:cstheme="minorHAnsi"/>
                                <w:i w:val="0"/>
                                <w:color w:val="4F81BD"/>
                                <w:sz w:val="23"/>
                                <w:szCs w:val="23"/>
                                <w:lang w:val="en-GB"/>
                              </w:rPr>
                              <w:t>e Group of States against Corruption (GRECO) monitors the compliance of its 49 member states with the Council of Europe’s anti-corruption instruments. GRECO’s monitoring comprises an “evaluation procedure” which is based on country-specific responses to a questionnaire and on-site visits, and this is followed up by an impact assessment (“compliance procedure”) which examines the measures taken to implement the recommendations emanating from the country evaluations. A dynamic process of mutual evaluation and peer pressure is applied, combining the expertise of practitioners acting as evaluators and state representatives sitting in plenary session.</w:t>
                            </w:r>
                          </w:p>
                          <w:p w14:paraId="1F5BD8B6" w14:textId="4C707D20" w:rsidR="000839F3" w:rsidRPr="003F6CB4" w:rsidRDefault="000839F3" w:rsidP="00130B03">
                            <w:pPr>
                              <w:pStyle w:val="Citation"/>
                              <w:pBdr>
                                <w:top w:val="single" w:sz="48" w:space="8" w:color="4F81BD"/>
                                <w:bottom w:val="single" w:sz="48" w:space="8" w:color="4F81BD"/>
                              </w:pBdr>
                              <w:spacing w:line="300" w:lineRule="auto"/>
                              <w:jc w:val="both"/>
                              <w:rPr>
                                <w:rFonts w:asciiTheme="minorHAnsi" w:hAnsiTheme="minorHAnsi" w:cstheme="minorHAnsi"/>
                                <w:i w:val="0"/>
                                <w:color w:val="4F81BD"/>
                                <w:sz w:val="23"/>
                                <w:szCs w:val="23"/>
                                <w:lang w:val="en-GB"/>
                              </w:rPr>
                            </w:pPr>
                            <w:r w:rsidRPr="003F6CB4">
                              <w:rPr>
                                <w:rFonts w:asciiTheme="minorHAnsi" w:hAnsiTheme="minorHAnsi" w:cstheme="minorHAnsi"/>
                                <w:i w:val="0"/>
                                <w:color w:val="4F81BD"/>
                                <w:sz w:val="23"/>
                                <w:szCs w:val="23"/>
                                <w:lang w:val="en-GB"/>
                              </w:rPr>
                              <w:t xml:space="preserve">The work carried out by GRECO has led to the adoption of a considerable number of reports that contain a wealth of factual information on European anti-corruption policies and practices. The reports identify achievements and shortcomings in national legislation, regulations, policies and institutional set-ups, and include recommendations intended to improve the capacity of states to fight corruption and to promote integrity. </w:t>
                            </w:r>
                          </w:p>
                          <w:p w14:paraId="219586BA" w14:textId="00B10FB3" w:rsidR="000839F3" w:rsidRPr="003F6CB4" w:rsidRDefault="000839F3" w:rsidP="00130B03">
                            <w:pPr>
                              <w:pStyle w:val="Citation"/>
                              <w:pBdr>
                                <w:top w:val="single" w:sz="48" w:space="8" w:color="4F81BD"/>
                                <w:bottom w:val="single" w:sz="48" w:space="8" w:color="4F81BD"/>
                              </w:pBdr>
                              <w:spacing w:line="300" w:lineRule="auto"/>
                              <w:jc w:val="both"/>
                              <w:rPr>
                                <w:rFonts w:asciiTheme="minorHAnsi" w:hAnsiTheme="minorHAnsi" w:cstheme="minorHAnsi"/>
                                <w:i w:val="0"/>
                                <w:color w:val="4F81BD"/>
                                <w:sz w:val="21"/>
                                <w:szCs w:val="21"/>
                                <w:lang w:val="en-GB"/>
                              </w:rPr>
                            </w:pPr>
                            <w:r w:rsidRPr="003F6CB4">
                              <w:rPr>
                                <w:rFonts w:asciiTheme="minorHAnsi" w:hAnsiTheme="minorHAnsi" w:cstheme="minorHAnsi"/>
                                <w:i w:val="0"/>
                                <w:color w:val="4F81BD"/>
                                <w:sz w:val="23"/>
                                <w:szCs w:val="23"/>
                                <w:lang w:val="en-GB"/>
                              </w:rPr>
                              <w:t xml:space="preserve">Membership of GRECO is open, on an equal footing, to Council of Europe member states and non-member states. The evaluation and compliance reports adopted by GRECO, as well as other information on GRECO, are available at: </w:t>
                            </w:r>
                            <w:hyperlink r:id="rId18" w:history="1">
                              <w:r w:rsidRPr="003F6CB4">
                                <w:rPr>
                                  <w:rStyle w:val="Lienhypertexte"/>
                                  <w:rFonts w:asciiTheme="minorHAnsi" w:hAnsiTheme="minorHAnsi" w:cstheme="minorHAnsi"/>
                                  <w:i w:val="0"/>
                                  <w:sz w:val="23"/>
                                  <w:szCs w:val="23"/>
                                  <w:lang w:val="en-GB"/>
                                </w:rPr>
                                <w:t>www.coe.int/greco/en</w:t>
                              </w:r>
                            </w:hyperlink>
                            <w:r w:rsidRPr="003F6CB4">
                              <w:rPr>
                                <w:rFonts w:asciiTheme="minorHAnsi" w:hAnsiTheme="minorHAnsi" w:cstheme="minorHAnsi"/>
                                <w:i w:val="0"/>
                                <w:color w:val="4F81BD"/>
                                <w:sz w:val="23"/>
                                <w:szCs w:val="23"/>
                                <w:lang w:val="en-GB"/>
                              </w:rPr>
                              <w:t xml:space="preserve"> </w:t>
                            </w:r>
                            <w:r w:rsidRPr="003F6CB4">
                              <w:rPr>
                                <w:rFonts w:asciiTheme="minorHAnsi" w:hAnsiTheme="minorHAnsi" w:cstheme="minorHAnsi"/>
                                <w:i w:val="0"/>
                                <w:color w:val="4F81BD"/>
                                <w:sz w:val="21"/>
                                <w:szCs w:val="21"/>
                                <w:lang w:val="en-GB"/>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C5AB08" id="_x0000_t202" coordsize="21600,21600" o:spt="202" path="m,l,21600r21600,l21600,xe">
                <v:stroke joinstyle="miter"/>
                <v:path gradientshapeok="t" o:connecttype="rect"/>
              </v:shapetype>
              <v:shape id="Text Box 3" o:spid="_x0000_s1026" type="#_x0000_t202" style="position:absolute;margin-left:-4.15pt;margin-top:228.9pt;width:461.25pt;height:390.3pt;z-index:-251657728;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" filled="f" stroked="f" strokeweight=".5pt">
                <v:textbox style="mso-fit-shape-to-text:t" inset="0,7.2pt,0,7.2pt">
                  <w:txbxContent>
                    <w:p w14:paraId="4F0D3797" w14:textId="77777777" w:rsidR="000839F3" w:rsidRPr="003F6CB4" w:rsidRDefault="000839F3" w:rsidP="009B1A98">
                      <w:pPr>
                        <w:pStyle w:val="Quote"/>
                        <w:pBdr>
                          <w:top w:val="single" w:sz="48" w:space="8" w:color="4F81BD"/>
                          <w:bottom w:val="single" w:sz="48" w:space="8" w:color="4F81BD"/>
                        </w:pBdr>
                        <w:spacing w:line="300" w:lineRule="auto"/>
                        <w:jc w:val="center"/>
                        <w:rPr>
                          <w:rFonts w:asciiTheme="minorHAnsi" w:hAnsiTheme="minorHAnsi" w:cstheme="minorHAnsi"/>
                          <w:b/>
                          <w:i w:val="0"/>
                          <w:color w:val="4F81BD"/>
                          <w:sz w:val="21"/>
                          <w:szCs w:val="21"/>
                          <w:lang w:val="en-GB"/>
                        </w:rPr>
                      </w:pPr>
                      <w:r w:rsidRPr="00CB3DED">
                        <w:rPr>
                          <w:rFonts w:asciiTheme="minorHAnsi" w:hAnsiTheme="minorHAnsi" w:cstheme="minorHAnsi"/>
                          <w:b/>
                          <w:i w:val="0"/>
                          <w:color w:val="4F81BD"/>
                          <w:sz w:val="21"/>
                          <w:szCs w:val="21"/>
                        </w:rPr>
                        <w:br/>
                      </w:r>
                      <w:r w:rsidRPr="003F6CB4">
                        <w:rPr>
                          <w:rFonts w:asciiTheme="minorHAnsi" w:hAnsiTheme="minorHAnsi" w:cstheme="minorHAnsi"/>
                          <w:b/>
                          <w:i w:val="0"/>
                          <w:color w:val="4F81BD"/>
                          <w:sz w:val="21"/>
                          <w:szCs w:val="21"/>
                          <w:lang w:val="en-GB"/>
                        </w:rPr>
                        <w:t>GRECO</w:t>
                      </w:r>
                    </w:p>
                    <w:p w14:paraId="7F2DE94B" w14:textId="13E4BCB6" w:rsidR="000839F3" w:rsidRPr="003F6CB4" w:rsidRDefault="000839F3" w:rsidP="00E379EB">
                      <w:pPr>
                        <w:pStyle w:val="Quote"/>
                        <w:pBdr>
                          <w:top w:val="single" w:sz="48" w:space="8" w:color="4F81BD"/>
                          <w:bottom w:val="single" w:sz="48" w:space="8" w:color="4F81BD"/>
                        </w:pBdr>
                        <w:spacing w:line="300" w:lineRule="auto"/>
                        <w:jc w:val="both"/>
                        <w:rPr>
                          <w:rFonts w:asciiTheme="minorHAnsi" w:hAnsiTheme="minorHAnsi" w:cstheme="minorHAnsi"/>
                          <w:i w:val="0"/>
                          <w:color w:val="4F81BD"/>
                          <w:sz w:val="21"/>
                          <w:szCs w:val="21"/>
                          <w:lang w:val="en-GB"/>
                        </w:rPr>
                      </w:pPr>
                      <w:r w:rsidRPr="003F6CB4">
                        <w:rPr>
                          <w:rFonts w:asciiTheme="minorHAnsi" w:hAnsiTheme="minorHAnsi" w:cstheme="minorHAnsi"/>
                          <w:i w:val="0"/>
                          <w:color w:val="4F81BD"/>
                          <w:sz w:val="21"/>
                          <w:szCs w:val="21"/>
                          <w:lang w:val="en-GB"/>
                        </w:rPr>
                        <w:t>Th</w:t>
                      </w:r>
                      <w:r w:rsidRPr="003F6CB4">
                        <w:rPr>
                          <w:rFonts w:asciiTheme="minorHAnsi" w:hAnsiTheme="minorHAnsi" w:cstheme="minorHAnsi"/>
                          <w:i w:val="0"/>
                          <w:color w:val="4F81BD"/>
                          <w:sz w:val="23"/>
                          <w:szCs w:val="23"/>
                          <w:lang w:val="en-GB"/>
                        </w:rPr>
                        <w:t>e Group of States against Corruption (GRECO) monitors the compliance of its 49 member states with the Council of Europe’s anti-corruption instruments. GRECO’s monitoring comprises an “evaluation procedure” which is based on country-specific responses to a questionnaire and on-site visits, and this is followed up by an impact assessment (“compliance procedure”) which examines the measures taken to implement the recommendations emanating from the country evaluations. A dynamic process of mutual evaluation and peer pressure is applied, combining the expertise of practitioners acting as evaluators and state representatives sitting in plenary session.</w:t>
                      </w:r>
                    </w:p>
                    <w:p w14:paraId="1F5BD8B6" w14:textId="4C707D20" w:rsidR="000839F3" w:rsidRPr="003F6CB4" w:rsidRDefault="000839F3" w:rsidP="00130B03">
                      <w:pPr>
                        <w:pStyle w:val="Quote"/>
                        <w:pBdr>
                          <w:top w:val="single" w:sz="48" w:space="8" w:color="4F81BD"/>
                          <w:bottom w:val="single" w:sz="48" w:space="8" w:color="4F81BD"/>
                        </w:pBdr>
                        <w:spacing w:line="300" w:lineRule="auto"/>
                        <w:jc w:val="both"/>
                        <w:rPr>
                          <w:rFonts w:asciiTheme="minorHAnsi" w:hAnsiTheme="minorHAnsi" w:cstheme="minorHAnsi"/>
                          <w:i w:val="0"/>
                          <w:color w:val="4F81BD"/>
                          <w:sz w:val="23"/>
                          <w:szCs w:val="23"/>
                          <w:lang w:val="en-GB"/>
                        </w:rPr>
                      </w:pPr>
                      <w:r w:rsidRPr="003F6CB4">
                        <w:rPr>
                          <w:rFonts w:asciiTheme="minorHAnsi" w:hAnsiTheme="minorHAnsi" w:cstheme="minorHAnsi"/>
                          <w:i w:val="0"/>
                          <w:color w:val="4F81BD"/>
                          <w:sz w:val="23"/>
                          <w:szCs w:val="23"/>
                          <w:lang w:val="en-GB"/>
                        </w:rPr>
                        <w:t xml:space="preserve">The work carried out by GRECO has led to the adoption of a considerable number of reports that contain a wealth of factual information on European anti-corruption policies and practices. The reports identify achievements and shortcomings in national legislation, regulations, policies and institutional set-ups, and include recommendations intended to improve the capacity of states to fight corruption and to promote integrity. </w:t>
                      </w:r>
                    </w:p>
                    <w:p w14:paraId="219586BA" w14:textId="00B10FB3" w:rsidR="000839F3" w:rsidRPr="003F6CB4" w:rsidRDefault="000839F3" w:rsidP="00130B03">
                      <w:pPr>
                        <w:pStyle w:val="Quote"/>
                        <w:pBdr>
                          <w:top w:val="single" w:sz="48" w:space="8" w:color="4F81BD"/>
                          <w:bottom w:val="single" w:sz="48" w:space="8" w:color="4F81BD"/>
                        </w:pBdr>
                        <w:spacing w:line="300" w:lineRule="auto"/>
                        <w:jc w:val="both"/>
                        <w:rPr>
                          <w:rFonts w:asciiTheme="minorHAnsi" w:hAnsiTheme="minorHAnsi" w:cstheme="minorHAnsi"/>
                          <w:i w:val="0"/>
                          <w:color w:val="4F81BD"/>
                          <w:sz w:val="21"/>
                          <w:szCs w:val="21"/>
                          <w:lang w:val="en-GB"/>
                        </w:rPr>
                      </w:pPr>
                      <w:r w:rsidRPr="003F6CB4">
                        <w:rPr>
                          <w:rFonts w:asciiTheme="minorHAnsi" w:hAnsiTheme="minorHAnsi" w:cstheme="minorHAnsi"/>
                          <w:i w:val="0"/>
                          <w:color w:val="4F81BD"/>
                          <w:sz w:val="23"/>
                          <w:szCs w:val="23"/>
                          <w:lang w:val="en-GB"/>
                        </w:rPr>
                        <w:t xml:space="preserve">Membership of GRECO is open, on an equal footing, to Council of Europe member states and non-member states. The evaluation and compliance reports adopted by GRECO, as well as other information on GRECO, are available at: </w:t>
                      </w:r>
                      <w:hyperlink r:id="rId19" w:history="1">
                        <w:r w:rsidRPr="003F6CB4">
                          <w:rPr>
                            <w:rStyle w:val="Hyperlink"/>
                            <w:rFonts w:asciiTheme="minorHAnsi" w:hAnsiTheme="minorHAnsi" w:cstheme="minorHAnsi"/>
                            <w:i w:val="0"/>
                            <w:sz w:val="23"/>
                            <w:szCs w:val="23"/>
                            <w:lang w:val="en-GB"/>
                          </w:rPr>
                          <w:t>www.coe.int/greco/en</w:t>
                        </w:r>
                      </w:hyperlink>
                      <w:r w:rsidRPr="003F6CB4">
                        <w:rPr>
                          <w:rFonts w:asciiTheme="minorHAnsi" w:hAnsiTheme="minorHAnsi" w:cstheme="minorHAnsi"/>
                          <w:i w:val="0"/>
                          <w:color w:val="4F81BD"/>
                          <w:sz w:val="23"/>
                          <w:szCs w:val="23"/>
                          <w:lang w:val="en-GB"/>
                        </w:rPr>
                        <w:t xml:space="preserve"> </w:t>
                      </w:r>
                      <w:r w:rsidRPr="003F6CB4">
                        <w:rPr>
                          <w:rFonts w:asciiTheme="minorHAnsi" w:hAnsiTheme="minorHAnsi" w:cstheme="minorHAnsi"/>
                          <w:i w:val="0"/>
                          <w:color w:val="4F81BD"/>
                          <w:sz w:val="21"/>
                          <w:szCs w:val="21"/>
                          <w:lang w:val="en-GB"/>
                        </w:rPr>
                        <w:t xml:space="preserve">. </w:t>
                      </w:r>
                    </w:p>
                  </w:txbxContent>
                </v:textbox>
                <w10:wrap anchorx="margin" anchory="margin"/>
              </v:shape>
            </w:pict>
          </mc:Fallback>
        </mc:AlternateContent>
      </w:r>
      <w:bookmarkEnd w:id="166"/>
      <w:bookmarkEnd w:id="167"/>
      <w:bookmarkEnd w:id="168"/>
      <w:bookmarkEnd w:id="169"/>
      <w:bookmarkEnd w:id="170"/>
      <w:bookmarkEnd w:id="171"/>
      <w:bookmarkEnd w:id="172"/>
      <w:bookmarkEnd w:id="173"/>
    </w:p>
    <w:sectPr w:rsidR="00642B9D" w:rsidRPr="00642B9D" w:rsidSect="000B4D20">
      <w:footerReference w:type="default" r:id="rId20"/>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1AC9" w14:textId="77777777" w:rsidR="005C1A69" w:rsidRPr="00406EBF" w:rsidRDefault="005C1A69" w:rsidP="00406E8E">
      <w:pPr>
        <w:spacing w:line="240" w:lineRule="auto"/>
        <w:rPr>
          <w:sz w:val="21"/>
          <w:szCs w:val="21"/>
        </w:rPr>
      </w:pPr>
      <w:r w:rsidRPr="00406EBF">
        <w:rPr>
          <w:sz w:val="21"/>
          <w:szCs w:val="21"/>
        </w:rPr>
        <w:separator/>
      </w:r>
    </w:p>
  </w:endnote>
  <w:endnote w:type="continuationSeparator" w:id="0">
    <w:p w14:paraId="4D152447" w14:textId="77777777" w:rsidR="005C1A69" w:rsidRPr="00406EBF" w:rsidRDefault="005C1A69" w:rsidP="00406E8E">
      <w:pPr>
        <w:spacing w:line="240" w:lineRule="auto"/>
        <w:rPr>
          <w:sz w:val="21"/>
          <w:szCs w:val="21"/>
        </w:rPr>
      </w:pPr>
      <w:r w:rsidRPr="00406EB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Times New Roman"/>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350421777"/>
      <w:docPartObj>
        <w:docPartGallery w:val="Page Numbers (Bottom of Page)"/>
        <w:docPartUnique/>
      </w:docPartObj>
    </w:sdtPr>
    <w:sdtEndPr>
      <w:rPr>
        <w:noProof/>
        <w:sz w:val="23"/>
        <w:szCs w:val="23"/>
      </w:rPr>
    </w:sdtEndPr>
    <w:sdtContent>
      <w:p w14:paraId="72179409" w14:textId="4EB1DB81" w:rsidR="000839F3" w:rsidRPr="00406EBF" w:rsidRDefault="000839F3">
        <w:pPr>
          <w:pStyle w:val="Pieddepage"/>
          <w:jc w:val="center"/>
          <w:rPr>
            <w:sz w:val="23"/>
            <w:szCs w:val="23"/>
          </w:rPr>
        </w:pPr>
        <w:r w:rsidRPr="00406EBF">
          <w:rPr>
            <w:sz w:val="23"/>
            <w:szCs w:val="23"/>
          </w:rPr>
          <w:fldChar w:fldCharType="begin"/>
        </w:r>
        <w:r w:rsidRPr="00406EBF">
          <w:rPr>
            <w:sz w:val="23"/>
            <w:szCs w:val="23"/>
          </w:rPr>
          <w:instrText xml:space="preserve"> PAGE   \* MERGEFORMAT </w:instrText>
        </w:r>
        <w:r w:rsidRPr="00406EBF">
          <w:rPr>
            <w:sz w:val="23"/>
            <w:szCs w:val="23"/>
          </w:rPr>
          <w:fldChar w:fldCharType="separate"/>
        </w:r>
        <w:r w:rsidR="00511DC7">
          <w:rPr>
            <w:noProof/>
            <w:sz w:val="23"/>
            <w:szCs w:val="23"/>
          </w:rPr>
          <w:t>21</w:t>
        </w:r>
        <w:r w:rsidRPr="00406EBF">
          <w:rPr>
            <w:noProof/>
            <w:sz w:val="23"/>
            <w:szCs w:val="23"/>
          </w:rPr>
          <w:fldChar w:fldCharType="end"/>
        </w:r>
      </w:p>
    </w:sdtContent>
  </w:sdt>
  <w:p w14:paraId="0D9723D8" w14:textId="77777777" w:rsidR="000839F3" w:rsidRPr="00406EBF" w:rsidRDefault="000839F3">
    <w:pPr>
      <w:pStyle w:val="Pieddepage"/>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9" w:type="dxa"/>
      <w:tblBorders>
        <w:top w:val="single" w:sz="4" w:space="0" w:color="auto"/>
      </w:tblBorders>
      <w:tblLook w:val="04A0" w:firstRow="1" w:lastRow="0" w:firstColumn="1" w:lastColumn="0" w:noHBand="0" w:noVBand="1"/>
    </w:tblPr>
    <w:tblGrid>
      <w:gridCol w:w="3085"/>
      <w:gridCol w:w="3119"/>
      <w:gridCol w:w="3105"/>
    </w:tblGrid>
    <w:tr w:rsidR="000839F3" w:rsidRPr="000B4401" w14:paraId="003CFB5B" w14:textId="77777777" w:rsidTr="00130B03">
      <w:tc>
        <w:tcPr>
          <w:tcW w:w="3085" w:type="dxa"/>
          <w:tcBorders>
            <w:top w:val="single" w:sz="4" w:space="0" w:color="auto"/>
            <w:left w:val="nil"/>
            <w:bottom w:val="single" w:sz="4" w:space="0" w:color="auto"/>
            <w:right w:val="nil"/>
          </w:tcBorders>
          <w:vAlign w:val="center"/>
        </w:tcPr>
        <w:p w14:paraId="358AA2B7" w14:textId="77777777" w:rsidR="000839F3" w:rsidRPr="000B4401" w:rsidRDefault="000839F3" w:rsidP="000B4401">
          <w:pPr>
            <w:tabs>
              <w:tab w:val="center" w:pos="4320"/>
              <w:tab w:val="right" w:pos="8640"/>
            </w:tabs>
            <w:spacing w:before="120" w:line="240" w:lineRule="auto"/>
            <w:rPr>
              <w:rFonts w:eastAsia="Calibri" w:cstheme="minorHAnsi"/>
              <w:sz w:val="17"/>
              <w:szCs w:val="17"/>
              <w:lang w:val="en-US"/>
            </w:rPr>
          </w:pPr>
          <w:r w:rsidRPr="000B4401">
            <w:rPr>
              <w:rFonts w:eastAsia="Calibri" w:cstheme="minorHAnsi"/>
              <w:sz w:val="17"/>
              <w:szCs w:val="17"/>
              <w:lang w:val="en-US"/>
            </w:rPr>
            <w:t>GRECO Secretariat</w:t>
          </w:r>
        </w:p>
        <w:p w14:paraId="22910B6B" w14:textId="77777777" w:rsidR="000839F3" w:rsidRPr="000B4401" w:rsidRDefault="000839F3" w:rsidP="000B4401">
          <w:pPr>
            <w:tabs>
              <w:tab w:val="center" w:pos="4320"/>
              <w:tab w:val="right" w:pos="8640"/>
            </w:tabs>
            <w:spacing w:line="240" w:lineRule="auto"/>
            <w:rPr>
              <w:rFonts w:eastAsia="Calibri" w:cstheme="minorHAnsi"/>
              <w:sz w:val="17"/>
              <w:szCs w:val="17"/>
              <w:lang w:val="en-US"/>
            </w:rPr>
          </w:pPr>
          <w:r w:rsidRPr="000B4401">
            <w:rPr>
              <w:rFonts w:eastAsia="Calibri" w:cstheme="minorHAnsi"/>
              <w:sz w:val="17"/>
              <w:szCs w:val="17"/>
              <w:lang w:val="en-US"/>
            </w:rPr>
            <w:t>Council of Europe</w:t>
          </w:r>
        </w:p>
        <w:p w14:paraId="316FBF8B" w14:textId="77777777" w:rsidR="000839F3" w:rsidRPr="000B4401" w:rsidRDefault="000839F3" w:rsidP="000B4401">
          <w:pPr>
            <w:tabs>
              <w:tab w:val="center" w:pos="4320"/>
              <w:tab w:val="right" w:pos="8640"/>
            </w:tabs>
            <w:spacing w:line="240" w:lineRule="auto"/>
            <w:rPr>
              <w:rFonts w:eastAsia="Calibri" w:cstheme="minorHAnsi"/>
              <w:sz w:val="17"/>
              <w:szCs w:val="17"/>
              <w:lang w:val="en-US"/>
            </w:rPr>
          </w:pPr>
          <w:r w:rsidRPr="000B4401">
            <w:rPr>
              <w:rFonts w:eastAsia="Calibri" w:cstheme="minorHAnsi"/>
              <w:sz w:val="17"/>
              <w:szCs w:val="17"/>
              <w:lang w:val="en-US"/>
            </w:rPr>
            <w:t>F-67075 Strasbourg Cedex</w:t>
          </w:r>
        </w:p>
        <w:p w14:paraId="13A624DB" w14:textId="56D18E92" w:rsidR="000839F3" w:rsidRPr="00406EBF" w:rsidRDefault="000839F3" w:rsidP="000B4401">
          <w:pPr>
            <w:tabs>
              <w:tab w:val="center" w:pos="4320"/>
              <w:tab w:val="right" w:pos="8640"/>
            </w:tabs>
            <w:spacing w:line="240" w:lineRule="auto"/>
            <w:rPr>
              <w:rFonts w:cstheme="minorHAnsi"/>
              <w:sz w:val="17"/>
              <w:szCs w:val="17"/>
            </w:rPr>
          </w:pPr>
          <w:r w:rsidRPr="000B4401">
            <w:rPr>
              <w:rFonts w:eastAsia="Calibri" w:cstheme="minorHAnsi"/>
              <w:sz w:val="17"/>
              <w:szCs w:val="17"/>
              <w:lang w:val="en-US"/>
            </w:rPr>
            <w:t>Tel. +33 3 88 41 20 00</w:t>
          </w:r>
        </w:p>
      </w:tc>
      <w:tc>
        <w:tcPr>
          <w:tcW w:w="3119" w:type="dxa"/>
          <w:tcBorders>
            <w:top w:val="single" w:sz="4" w:space="0" w:color="auto"/>
            <w:left w:val="nil"/>
            <w:bottom w:val="single" w:sz="4" w:space="0" w:color="auto"/>
            <w:right w:val="nil"/>
          </w:tcBorders>
          <w:vAlign w:val="center"/>
        </w:tcPr>
        <w:p w14:paraId="67E0A6AB" w14:textId="4010CC63" w:rsidR="000839F3" w:rsidRPr="00406EBF" w:rsidRDefault="005C1A69" w:rsidP="00B709B0">
          <w:pPr>
            <w:tabs>
              <w:tab w:val="center" w:pos="4320"/>
              <w:tab w:val="right" w:pos="8640"/>
            </w:tabs>
            <w:spacing w:line="240" w:lineRule="auto"/>
            <w:ind w:firstLine="39"/>
            <w:jc w:val="center"/>
            <w:rPr>
              <w:rFonts w:cstheme="minorHAnsi"/>
              <w:color w:val="0000FF"/>
              <w:sz w:val="17"/>
              <w:szCs w:val="17"/>
            </w:rPr>
          </w:pPr>
          <w:hyperlink r:id="rId1" w:history="1">
            <w:r w:rsidR="000839F3" w:rsidRPr="00406EBF">
              <w:rPr>
                <w:rStyle w:val="Lienhypertexte"/>
                <w:rFonts w:cstheme="minorHAnsi"/>
                <w:sz w:val="21"/>
                <w:szCs w:val="21"/>
              </w:rPr>
              <w:t>www.coe.int/greco</w:t>
            </w:r>
          </w:hyperlink>
        </w:p>
      </w:tc>
      <w:tc>
        <w:tcPr>
          <w:tcW w:w="3105" w:type="dxa"/>
          <w:tcBorders>
            <w:top w:val="single" w:sz="4" w:space="0" w:color="auto"/>
            <w:left w:val="nil"/>
            <w:bottom w:val="single" w:sz="4" w:space="0" w:color="auto"/>
            <w:right w:val="nil"/>
          </w:tcBorders>
          <w:vAlign w:val="center"/>
        </w:tcPr>
        <w:p w14:paraId="0E80279A" w14:textId="77777777" w:rsidR="000839F3" w:rsidRPr="000B4401" w:rsidRDefault="000839F3" w:rsidP="000B4401">
          <w:pPr>
            <w:tabs>
              <w:tab w:val="center" w:pos="4320"/>
              <w:tab w:val="right" w:pos="8640"/>
            </w:tabs>
            <w:spacing w:before="120" w:line="240" w:lineRule="auto"/>
            <w:jc w:val="right"/>
            <w:rPr>
              <w:rFonts w:eastAsia="Calibri" w:cstheme="minorHAnsi"/>
              <w:sz w:val="17"/>
              <w:szCs w:val="17"/>
              <w:lang w:val="en-US"/>
            </w:rPr>
          </w:pPr>
          <w:r w:rsidRPr="000B4401">
            <w:rPr>
              <w:rFonts w:eastAsia="Calibri" w:cstheme="minorHAnsi"/>
              <w:sz w:val="17"/>
              <w:szCs w:val="17"/>
              <w:lang w:val="en-US"/>
            </w:rPr>
            <w:t>Directorate General I</w:t>
          </w:r>
        </w:p>
        <w:p w14:paraId="657C08AC" w14:textId="77777777" w:rsidR="000839F3" w:rsidRPr="000B4401" w:rsidRDefault="000839F3" w:rsidP="000B4401">
          <w:pPr>
            <w:tabs>
              <w:tab w:val="center" w:pos="4320"/>
              <w:tab w:val="right" w:pos="8640"/>
            </w:tabs>
            <w:spacing w:line="240" w:lineRule="auto"/>
            <w:jc w:val="right"/>
            <w:rPr>
              <w:rFonts w:eastAsia="Calibri" w:cstheme="minorHAnsi"/>
              <w:sz w:val="17"/>
              <w:szCs w:val="17"/>
              <w:lang w:val="en-US"/>
            </w:rPr>
          </w:pPr>
          <w:r w:rsidRPr="000B4401">
            <w:rPr>
              <w:rFonts w:eastAsia="Calibri" w:cstheme="minorHAnsi"/>
              <w:sz w:val="17"/>
              <w:szCs w:val="17"/>
              <w:lang w:val="en-US"/>
            </w:rPr>
            <w:t>Human Rights and Rule of Law</w:t>
          </w:r>
        </w:p>
        <w:p w14:paraId="6265A47F" w14:textId="77777777" w:rsidR="000839F3" w:rsidRPr="000B4401" w:rsidRDefault="000839F3" w:rsidP="000B4401">
          <w:pPr>
            <w:tabs>
              <w:tab w:val="center" w:pos="4320"/>
              <w:tab w:val="right" w:pos="8640"/>
            </w:tabs>
            <w:spacing w:line="240" w:lineRule="auto"/>
            <w:jc w:val="right"/>
            <w:rPr>
              <w:rFonts w:eastAsia="Calibri" w:cstheme="minorHAnsi"/>
              <w:sz w:val="17"/>
              <w:szCs w:val="17"/>
              <w:lang w:val="en-US"/>
            </w:rPr>
          </w:pPr>
          <w:r w:rsidRPr="000B4401">
            <w:rPr>
              <w:rFonts w:eastAsia="Calibri" w:cstheme="minorHAnsi"/>
              <w:sz w:val="17"/>
              <w:szCs w:val="17"/>
              <w:lang w:val="en-US"/>
            </w:rPr>
            <w:t xml:space="preserve">Information Society and Action </w:t>
          </w:r>
        </w:p>
        <w:p w14:paraId="3BCB45AE" w14:textId="70647932" w:rsidR="000839F3" w:rsidRPr="00CB3DED" w:rsidRDefault="000839F3" w:rsidP="000B4401">
          <w:pPr>
            <w:tabs>
              <w:tab w:val="center" w:pos="4320"/>
              <w:tab w:val="right" w:pos="8640"/>
            </w:tabs>
            <w:spacing w:line="240" w:lineRule="auto"/>
            <w:jc w:val="right"/>
            <w:rPr>
              <w:rFonts w:cstheme="minorHAnsi"/>
              <w:sz w:val="17"/>
              <w:szCs w:val="17"/>
              <w:lang w:val="en-US"/>
            </w:rPr>
          </w:pPr>
          <w:r w:rsidRPr="000B4401">
            <w:rPr>
              <w:rFonts w:eastAsia="Calibri" w:cstheme="minorHAnsi"/>
              <w:sz w:val="17"/>
              <w:szCs w:val="17"/>
              <w:lang w:val="en-US"/>
            </w:rPr>
            <w:t>against Crime Directorate</w:t>
          </w:r>
        </w:p>
      </w:tc>
    </w:tr>
  </w:tbl>
  <w:p w14:paraId="3E838F0D" w14:textId="77777777" w:rsidR="000839F3" w:rsidRPr="00CB3DED" w:rsidRDefault="000839F3" w:rsidP="000B4D20">
    <w:pPr>
      <w:pStyle w:val="Pieddepage"/>
      <w:rPr>
        <w:sz w:val="8"/>
        <w:szCs w:val="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2F98" w14:textId="77777777" w:rsidR="005C1A69" w:rsidRPr="00406EBF" w:rsidRDefault="005C1A69" w:rsidP="00406E8E">
      <w:pPr>
        <w:spacing w:line="240" w:lineRule="auto"/>
        <w:rPr>
          <w:sz w:val="21"/>
          <w:szCs w:val="21"/>
        </w:rPr>
      </w:pPr>
      <w:r w:rsidRPr="00406EBF">
        <w:rPr>
          <w:sz w:val="21"/>
          <w:szCs w:val="21"/>
        </w:rPr>
        <w:separator/>
      </w:r>
    </w:p>
  </w:footnote>
  <w:footnote w:type="continuationSeparator" w:id="0">
    <w:p w14:paraId="0708F4AA" w14:textId="77777777" w:rsidR="005C1A69" w:rsidRPr="00406EBF" w:rsidRDefault="005C1A69" w:rsidP="00406E8E">
      <w:pPr>
        <w:spacing w:line="240" w:lineRule="auto"/>
        <w:rPr>
          <w:sz w:val="21"/>
          <w:szCs w:val="21"/>
        </w:rPr>
      </w:pPr>
      <w:r w:rsidRPr="00406EBF">
        <w:rPr>
          <w:sz w:val="21"/>
          <w:szCs w:val="21"/>
        </w:rPr>
        <w:continuationSeparator/>
      </w:r>
    </w:p>
  </w:footnote>
  <w:footnote w:id="1">
    <w:p w14:paraId="5DA429AE" w14:textId="6E0D803B" w:rsidR="000839F3" w:rsidRPr="0076021F" w:rsidRDefault="000839F3" w:rsidP="008A374A">
      <w:pPr>
        <w:pStyle w:val="Notedebasdepage"/>
        <w:jc w:val="both"/>
        <w:rPr>
          <w:rFonts w:asciiTheme="minorHAnsi" w:hAnsiTheme="minorHAnsi" w:cstheme="minorHAnsi"/>
          <w:sz w:val="19"/>
          <w:szCs w:val="19"/>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More information on the methodology used appears in the </w:t>
      </w:r>
      <w:r>
        <w:rPr>
          <w:rFonts w:asciiTheme="minorHAnsi" w:hAnsiTheme="minorHAnsi" w:cstheme="minorHAnsi"/>
          <w:sz w:val="19"/>
          <w:szCs w:val="19"/>
        </w:rPr>
        <w:t xml:space="preserve">evaluation questionnaire, which is available on the GRECO </w:t>
      </w:r>
      <w:hyperlink r:id="rId1" w:history="1">
        <w:r w:rsidRPr="0076021F">
          <w:rPr>
            <w:rStyle w:val="Lienhypertexte"/>
            <w:rFonts w:asciiTheme="minorHAnsi" w:eastAsiaTheme="majorEastAsia" w:hAnsiTheme="minorHAnsi" w:cstheme="minorHAnsi"/>
            <w:sz w:val="19"/>
            <w:szCs w:val="19"/>
          </w:rPr>
          <w:t>internet</w:t>
        </w:r>
      </w:hyperlink>
      <w:r w:rsidRPr="0076021F">
        <w:rPr>
          <w:rStyle w:val="Lienhypertexte"/>
          <w:rFonts w:asciiTheme="minorHAnsi" w:eastAsiaTheme="majorEastAsia" w:hAnsiTheme="minorHAnsi" w:cstheme="minorHAnsi"/>
          <w:sz w:val="19"/>
          <w:szCs w:val="19"/>
        </w:rPr>
        <w:t xml:space="preserve"> site</w:t>
      </w:r>
      <w:r>
        <w:rPr>
          <w:rFonts w:asciiTheme="minorHAnsi" w:hAnsiTheme="minorHAnsi" w:cstheme="minorHAnsi"/>
          <w:sz w:val="19"/>
          <w:szCs w:val="19"/>
        </w:rPr>
        <w:t>.</w:t>
      </w:r>
    </w:p>
  </w:footnote>
  <w:footnote w:id="2">
    <w:p w14:paraId="7DDFE54E" w14:textId="2DF1F200" w:rsidR="000839F3" w:rsidRPr="0076021F" w:rsidRDefault="000839F3" w:rsidP="00D119F2">
      <w:pPr>
        <w:pStyle w:val="Notedebasdepage"/>
        <w:jc w:val="both"/>
        <w:rPr>
          <w:rFonts w:asciiTheme="minorHAnsi" w:hAnsiTheme="minorHAnsi" w:cstheme="minorHAnsi"/>
          <w:sz w:val="17"/>
          <w:szCs w:val="17"/>
        </w:rPr>
      </w:pPr>
      <w:r w:rsidRPr="0076021F">
        <w:rPr>
          <w:rStyle w:val="Appelnotedebasdep"/>
          <w:sz w:val="19"/>
          <w:szCs w:val="19"/>
        </w:rPr>
        <w:footnoteRef/>
      </w:r>
      <w:r w:rsidRPr="0076021F">
        <w:rPr>
          <w:sz w:val="19"/>
          <w:szCs w:val="19"/>
        </w:rPr>
        <w:t xml:space="preserve"> </w:t>
      </w:r>
      <w:r w:rsidRPr="00CA2080">
        <w:rPr>
          <w:rFonts w:ascii="Calibri" w:hAnsi="Calibri" w:cs="Calibri"/>
          <w:sz w:val="19"/>
          <w:szCs w:val="19"/>
        </w:rPr>
        <w:t>Round I: Independence and specialisation of national bodies engaged in preventing and combating corruption, and the resources at their disposal</w:t>
      </w:r>
      <w:r>
        <w:rPr>
          <w:rFonts w:ascii="Calibri" w:hAnsi="Calibri" w:cs="Calibri"/>
          <w:sz w:val="19"/>
          <w:szCs w:val="19"/>
        </w:rPr>
        <w:t>. Scope and extent of immunities</w:t>
      </w:r>
      <w:r w:rsidRPr="0076021F">
        <w:rPr>
          <w:rFonts w:ascii="Calibri" w:hAnsi="Calibri" w:cs="Calibri"/>
          <w:sz w:val="19"/>
          <w:szCs w:val="19"/>
        </w:rPr>
        <w:t xml:space="preserve">. </w:t>
      </w:r>
      <w:r>
        <w:rPr>
          <w:rFonts w:ascii="Calibri" w:hAnsi="Calibri" w:cs="Calibri"/>
          <w:sz w:val="19"/>
          <w:szCs w:val="19"/>
        </w:rPr>
        <w:t xml:space="preserve">Round </w:t>
      </w:r>
      <w:r w:rsidRPr="0076021F">
        <w:rPr>
          <w:rFonts w:ascii="Calibri" w:hAnsi="Calibri" w:cs="Calibri"/>
          <w:sz w:val="19"/>
          <w:szCs w:val="19"/>
        </w:rPr>
        <w:t xml:space="preserve">II: </w:t>
      </w:r>
      <w:r>
        <w:rPr>
          <w:rFonts w:ascii="Calibri" w:hAnsi="Calibri" w:cs="Calibri"/>
          <w:sz w:val="19"/>
          <w:szCs w:val="19"/>
        </w:rPr>
        <w:t>identification</w:t>
      </w:r>
      <w:r w:rsidRPr="0076021F">
        <w:rPr>
          <w:rFonts w:ascii="Calibri" w:hAnsi="Calibri" w:cs="Calibri"/>
          <w:sz w:val="19"/>
          <w:szCs w:val="19"/>
        </w:rPr>
        <w:t xml:space="preserve">, </w:t>
      </w:r>
      <w:r>
        <w:rPr>
          <w:rFonts w:ascii="Calibri" w:hAnsi="Calibri" w:cs="Calibri"/>
          <w:sz w:val="19"/>
          <w:szCs w:val="19"/>
        </w:rPr>
        <w:t xml:space="preserve">seizure and </w:t>
      </w:r>
      <w:r w:rsidRPr="0076021F">
        <w:rPr>
          <w:rFonts w:ascii="Calibri" w:hAnsi="Calibri" w:cs="Calibri"/>
          <w:sz w:val="19"/>
          <w:szCs w:val="19"/>
        </w:rPr>
        <w:t xml:space="preserve">confiscation </w:t>
      </w:r>
      <w:r>
        <w:rPr>
          <w:rFonts w:ascii="Calibri" w:hAnsi="Calibri" w:cs="Calibri"/>
          <w:sz w:val="19"/>
          <w:szCs w:val="19"/>
        </w:rPr>
        <w:t xml:space="preserve">of the proceeds of </w:t>
      </w:r>
      <w:r w:rsidRPr="0076021F">
        <w:rPr>
          <w:rFonts w:ascii="Calibri" w:hAnsi="Calibri" w:cs="Calibri"/>
          <w:sz w:val="19"/>
          <w:szCs w:val="19"/>
        </w:rPr>
        <w:t xml:space="preserve">corruption. </w:t>
      </w:r>
      <w:r>
        <w:rPr>
          <w:rFonts w:ascii="Calibri" w:hAnsi="Calibri" w:cs="Calibri"/>
          <w:sz w:val="19"/>
          <w:szCs w:val="19"/>
        </w:rPr>
        <w:t xml:space="preserve">Public administration and </w:t>
      </w:r>
      <w:r w:rsidRPr="0076021F">
        <w:rPr>
          <w:rFonts w:ascii="Calibri" w:hAnsi="Calibri" w:cs="Calibri"/>
          <w:sz w:val="19"/>
          <w:szCs w:val="19"/>
        </w:rPr>
        <w:t xml:space="preserve">corruption. </w:t>
      </w:r>
      <w:r>
        <w:rPr>
          <w:rFonts w:ascii="Calibri" w:hAnsi="Calibri" w:cs="Calibri"/>
          <w:sz w:val="19"/>
          <w:szCs w:val="19"/>
        </w:rPr>
        <w:t xml:space="preserve">Preventing the use of legal persons as </w:t>
      </w:r>
      <w:r w:rsidRPr="002D5D22">
        <w:rPr>
          <w:rFonts w:ascii="Calibri" w:hAnsi="Calibri" w:cs="Calibri"/>
          <w:sz w:val="19"/>
          <w:szCs w:val="19"/>
        </w:rPr>
        <w:t>shields for corruption. Tax and financial legislation to counter corruption</w:t>
      </w:r>
      <w:r>
        <w:rPr>
          <w:rFonts w:ascii="Calibri" w:hAnsi="Calibri" w:cs="Calibri"/>
          <w:sz w:val="19"/>
          <w:szCs w:val="19"/>
        </w:rPr>
        <w:t>. Links between corruption, organised crime and money laundering</w:t>
      </w:r>
      <w:r w:rsidRPr="0076021F">
        <w:rPr>
          <w:rFonts w:ascii="Calibri" w:hAnsi="Calibri" w:cs="Calibri"/>
          <w:sz w:val="19"/>
          <w:szCs w:val="19"/>
        </w:rPr>
        <w:t xml:space="preserve">. </w:t>
      </w:r>
      <w:r>
        <w:rPr>
          <w:rFonts w:ascii="Calibri" w:hAnsi="Calibri" w:cs="Calibri"/>
          <w:sz w:val="19"/>
          <w:szCs w:val="19"/>
        </w:rPr>
        <w:t xml:space="preserve">Round </w:t>
      </w:r>
      <w:r w:rsidRPr="0076021F">
        <w:rPr>
          <w:rFonts w:ascii="Calibri" w:hAnsi="Calibri" w:cs="Calibri"/>
          <w:sz w:val="19"/>
          <w:szCs w:val="19"/>
        </w:rPr>
        <w:t xml:space="preserve">III: Incrimination </w:t>
      </w:r>
      <w:r>
        <w:rPr>
          <w:rFonts w:ascii="Calibri" w:hAnsi="Calibri" w:cs="Calibri"/>
          <w:sz w:val="19"/>
          <w:szCs w:val="19"/>
        </w:rPr>
        <w:t xml:space="preserve">of </w:t>
      </w:r>
      <w:r w:rsidRPr="0076021F">
        <w:rPr>
          <w:rFonts w:ascii="Calibri" w:hAnsi="Calibri" w:cs="Calibri"/>
          <w:sz w:val="19"/>
          <w:szCs w:val="19"/>
        </w:rPr>
        <w:t xml:space="preserve">corruption. </w:t>
      </w:r>
      <w:r>
        <w:rPr>
          <w:rFonts w:ascii="Calibri" w:hAnsi="Calibri" w:cs="Calibri"/>
          <w:sz w:val="19"/>
          <w:szCs w:val="19"/>
        </w:rPr>
        <w:t xml:space="preserve">Transparency of political party funding. Round </w:t>
      </w:r>
      <w:r w:rsidRPr="0076021F">
        <w:rPr>
          <w:rFonts w:ascii="Calibri" w:hAnsi="Calibri" w:cs="Calibri"/>
          <w:sz w:val="19"/>
          <w:szCs w:val="19"/>
        </w:rPr>
        <w:t xml:space="preserve">IV: </w:t>
      </w:r>
      <w:r>
        <w:rPr>
          <w:rFonts w:ascii="Calibri" w:hAnsi="Calibri" w:cs="Calibri"/>
          <w:sz w:val="19"/>
          <w:szCs w:val="19"/>
        </w:rPr>
        <w:t>Preventing corruption among parliamentarians, judges and prosecutors</w:t>
      </w:r>
      <w:r w:rsidRPr="0076021F">
        <w:rPr>
          <w:rFonts w:ascii="Calibri" w:hAnsi="Calibri" w:cs="Calibri"/>
          <w:sz w:val="19"/>
          <w:szCs w:val="19"/>
        </w:rPr>
        <w:t>.</w:t>
      </w:r>
    </w:p>
  </w:footnote>
  <w:footnote w:id="3">
    <w:p w14:paraId="116CD8A0" w14:textId="77777777"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2" w:history="1">
        <w:r w:rsidRPr="0076021F">
          <w:rPr>
            <w:rStyle w:val="Lienhypertexte"/>
            <w:rFonts w:asciiTheme="minorHAnsi" w:hAnsiTheme="minorHAnsi" w:cstheme="minorHAnsi"/>
            <w:sz w:val="19"/>
            <w:szCs w:val="19"/>
          </w:rPr>
          <w:t>https://www.transparency.org/cpi2018</w:t>
        </w:r>
      </w:hyperlink>
    </w:p>
  </w:footnote>
  <w:footnote w:id="4">
    <w:p w14:paraId="17BF2C32" w14:textId="77777777" w:rsidR="000839F3" w:rsidRPr="0076021F" w:rsidRDefault="000839F3">
      <w:pPr>
        <w:pStyle w:val="Notedebasdepage"/>
        <w:rPr>
          <w:rStyle w:val="Lienhypertexte"/>
          <w:rFonts w:asciiTheme="minorHAnsi" w:hAnsiTheme="minorHAnsi" w:cstheme="minorHAnsi"/>
          <w:sz w:val="19"/>
          <w:szCs w:val="19"/>
        </w:rPr>
      </w:pPr>
      <w:r w:rsidRPr="0076021F">
        <w:rPr>
          <w:rStyle w:val="Appelnotedebasdep"/>
          <w:sz w:val="19"/>
          <w:szCs w:val="19"/>
        </w:rPr>
        <w:footnoteRef/>
      </w:r>
      <w:hyperlink r:id="rId3" w:history="1">
        <w:r w:rsidRPr="0076021F">
          <w:rPr>
            <w:rStyle w:val="Lienhypertexte"/>
            <w:rFonts w:asciiTheme="minorHAnsi" w:hAnsiTheme="minorHAnsi" w:cstheme="minorHAnsi"/>
            <w:sz w:val="19"/>
            <w:szCs w:val="19"/>
          </w:rPr>
          <w:t>https://ec.europa.eu/commfrontoffice/publicopinion/index.cfm/Survey/getSurveyDetail/instruments/SPECIAL/surveyKy/2176</w:t>
        </w:r>
      </w:hyperlink>
      <w:r w:rsidRPr="0076021F">
        <w:rPr>
          <w:rStyle w:val="Lienhypertexte"/>
          <w:rFonts w:asciiTheme="minorHAnsi" w:hAnsiTheme="minorHAnsi" w:cstheme="minorHAnsi"/>
          <w:sz w:val="19"/>
          <w:szCs w:val="19"/>
        </w:rPr>
        <w:t xml:space="preserve"> </w:t>
      </w:r>
    </w:p>
  </w:footnote>
  <w:footnote w:id="5">
    <w:p w14:paraId="1C0F4B3D" w14:textId="01CC9DD8" w:rsidR="000839F3" w:rsidRPr="0076021F" w:rsidRDefault="000839F3">
      <w:pPr>
        <w:pStyle w:val="Notedebasdepage"/>
        <w:rPr>
          <w:rStyle w:val="Lienhypertexte"/>
          <w:rFonts w:asciiTheme="minorHAnsi" w:hAnsiTheme="minorHAnsi" w:cstheme="minorHAnsi"/>
          <w:sz w:val="19"/>
          <w:szCs w:val="19"/>
        </w:rPr>
      </w:pPr>
      <w:r w:rsidRPr="0076021F">
        <w:rPr>
          <w:rStyle w:val="Appelnotedebasdep"/>
          <w:sz w:val="19"/>
          <w:szCs w:val="19"/>
        </w:rPr>
        <w:footnoteRef/>
      </w:r>
      <w:r w:rsidRPr="0076021F">
        <w:rPr>
          <w:sz w:val="19"/>
          <w:szCs w:val="19"/>
        </w:rPr>
        <w:t xml:space="preserve"> </w:t>
      </w:r>
      <w:hyperlink r:id="rId4" w:history="1">
        <w:r>
          <w:rPr>
            <w:rStyle w:val="Lienhypertexte"/>
            <w:rFonts w:asciiTheme="minorHAnsi" w:hAnsiTheme="minorHAnsi" w:cstheme="minorHAnsi"/>
            <w:sz w:val="19"/>
            <w:szCs w:val="19"/>
          </w:rPr>
          <w:t>https://ec.europa.eu/home-affairs/sites/homeaffairs/files/what-we-do/policies/organized-crime-and-human-trafficking/corruption/anti-corruption-report/docs/2014_acr_belgium_chapter_en.pdf</w:t>
        </w:r>
      </w:hyperlink>
      <w:r w:rsidRPr="0076021F">
        <w:rPr>
          <w:rStyle w:val="Lienhypertexte"/>
          <w:rFonts w:asciiTheme="minorHAnsi" w:hAnsiTheme="minorHAnsi" w:cstheme="minorHAnsi"/>
          <w:sz w:val="19"/>
          <w:szCs w:val="19"/>
        </w:rPr>
        <w:t xml:space="preserve"> </w:t>
      </w:r>
    </w:p>
  </w:footnote>
  <w:footnote w:id="6">
    <w:p w14:paraId="11C62B2B" w14:textId="05B9B26E" w:rsidR="000839F3" w:rsidRPr="0076021F" w:rsidRDefault="000839F3">
      <w:pPr>
        <w:pStyle w:val="Notedebasdepage"/>
        <w:rPr>
          <w:rStyle w:val="Lienhypertexte"/>
          <w:rFonts w:asciiTheme="minorHAnsi" w:hAnsiTheme="minorHAnsi"/>
          <w:sz w:val="19"/>
          <w:szCs w:val="19"/>
        </w:rPr>
      </w:pPr>
      <w:bookmarkStart w:id="16" w:name="_Hlk21419991"/>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r>
        <w:rPr>
          <w:rFonts w:asciiTheme="minorHAnsi" w:hAnsiTheme="minorHAnsi" w:cstheme="minorHAnsi"/>
          <w:sz w:val="19"/>
          <w:szCs w:val="19"/>
        </w:rPr>
        <w:t>See</w:t>
      </w:r>
      <w:r w:rsidRPr="0076021F">
        <w:rPr>
          <w:sz w:val="19"/>
          <w:szCs w:val="19"/>
        </w:rPr>
        <w:t xml:space="preserve"> </w:t>
      </w:r>
      <w:hyperlink r:id="rId5" w:history="1">
        <w:r w:rsidRPr="0076021F">
          <w:rPr>
            <w:rStyle w:val="Lienhypertexte"/>
            <w:rFonts w:asciiTheme="minorHAnsi" w:hAnsiTheme="minorHAnsi"/>
            <w:sz w:val="19"/>
            <w:szCs w:val="19"/>
          </w:rPr>
          <w:t>https://www.levif.be/actualite/Belgium/commission-kazakhgate-les-conclusions-rabotees-par-la-majorite/article-normal-820359.html</w:t>
        </w:r>
      </w:hyperlink>
      <w:bookmarkEnd w:id="16"/>
    </w:p>
  </w:footnote>
  <w:footnote w:id="7">
    <w:p w14:paraId="7A72D973" w14:textId="6965414C" w:rsidR="000839F3" w:rsidRPr="0076021F" w:rsidRDefault="000839F3">
      <w:pPr>
        <w:pStyle w:val="Notedebasdepage"/>
        <w:rPr>
          <w:sz w:val="19"/>
          <w:szCs w:val="19"/>
        </w:rPr>
      </w:pPr>
      <w:r w:rsidRPr="0076021F">
        <w:rPr>
          <w:rStyle w:val="Appelnotedebasdep"/>
          <w:rFonts w:cstheme="minorHAnsi"/>
          <w:sz w:val="19"/>
          <w:szCs w:val="19"/>
        </w:rPr>
        <w:footnoteRef/>
      </w:r>
      <w:r w:rsidRPr="0076021F">
        <w:rPr>
          <w:rStyle w:val="Appelnotedebasdep"/>
          <w:rFonts w:cstheme="minorHAnsi"/>
          <w:sz w:val="19"/>
          <w:szCs w:val="19"/>
        </w:rPr>
        <w:t xml:space="preserve"> </w:t>
      </w:r>
      <w:hyperlink r:id="rId6" w:history="1">
        <w:r w:rsidRPr="0076021F">
          <w:rPr>
            <w:rStyle w:val="Lienhypertexte"/>
            <w:rFonts w:asciiTheme="minorHAnsi" w:hAnsiTheme="minorHAnsi"/>
            <w:sz w:val="19"/>
            <w:szCs w:val="19"/>
          </w:rPr>
          <w:t>https://www.rtbf.be/info/Belgium/detail_gel-des-avoirs-libyens-nouveau-scandale-d-etat?id=10056295</w:t>
        </w:r>
      </w:hyperlink>
      <w:r w:rsidRPr="0076021F">
        <w:rPr>
          <w:sz w:val="19"/>
          <w:szCs w:val="19"/>
        </w:rPr>
        <w:t xml:space="preserve"> </w:t>
      </w:r>
    </w:p>
  </w:footnote>
  <w:footnote w:id="8">
    <w:p w14:paraId="230CFFE6" w14:textId="180D7C03"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7" w:history="1">
        <w:r>
          <w:rPr>
            <w:rStyle w:val="Lienhypertexte"/>
            <w:rFonts w:asciiTheme="minorHAnsi" w:hAnsiTheme="minorHAnsi"/>
            <w:sz w:val="19"/>
            <w:szCs w:val="19"/>
          </w:rPr>
          <w:t>https://www.dekamer.be/kvvcr/pdf_sections/publications/constitution/GrondwetUK.pdf</w:t>
        </w:r>
      </w:hyperlink>
    </w:p>
  </w:footnote>
  <w:footnote w:id="9">
    <w:p w14:paraId="44C1DC6B" w14:textId="1F51F51E" w:rsidR="000839F3" w:rsidRPr="0076021F" w:rsidRDefault="000839F3" w:rsidP="00721E23">
      <w:pPr>
        <w:pStyle w:val="Notedebasdepage"/>
        <w:jc w:val="both"/>
        <w:rPr>
          <w:rFonts w:asciiTheme="minorHAnsi" w:hAnsiTheme="minorHAnsi"/>
          <w:sz w:val="19"/>
          <w:szCs w:val="19"/>
        </w:rPr>
      </w:pPr>
      <w:r w:rsidRPr="0076021F">
        <w:rPr>
          <w:rStyle w:val="Appelnotedebasdep"/>
          <w:rFonts w:asciiTheme="minorHAnsi" w:hAnsiTheme="minorHAnsi"/>
          <w:sz w:val="19"/>
          <w:szCs w:val="19"/>
        </w:rPr>
        <w:footnoteRef/>
      </w:r>
      <w:r w:rsidRPr="0076021F">
        <w:rPr>
          <w:rFonts w:asciiTheme="minorHAnsi" w:hAnsiTheme="minorHAnsi"/>
          <w:sz w:val="19"/>
          <w:szCs w:val="19"/>
        </w:rPr>
        <w:t xml:space="preserve"> </w:t>
      </w:r>
      <w:r w:rsidRPr="0076021F">
        <w:rPr>
          <w:rFonts w:asciiTheme="minorHAnsi" w:hAnsiTheme="minorHAnsi"/>
          <w:sz w:val="19"/>
          <w:szCs w:val="19"/>
          <w:lang w:eastAsia="fr-FR"/>
        </w:rPr>
        <w:t xml:space="preserve">Situation </w:t>
      </w:r>
      <w:r>
        <w:rPr>
          <w:rFonts w:asciiTheme="minorHAnsi" w:hAnsiTheme="minorHAnsi"/>
          <w:sz w:val="19"/>
          <w:szCs w:val="19"/>
          <w:lang w:eastAsia="fr-FR"/>
        </w:rPr>
        <w:t>in</w:t>
      </w:r>
      <w:r w:rsidRPr="0076021F">
        <w:rPr>
          <w:rFonts w:asciiTheme="minorHAnsi" w:hAnsiTheme="minorHAnsi"/>
          <w:sz w:val="19"/>
          <w:szCs w:val="19"/>
          <w:lang w:eastAsia="fr-FR"/>
        </w:rPr>
        <w:t xml:space="preserve"> November 2018, </w:t>
      </w:r>
      <w:r>
        <w:rPr>
          <w:rFonts w:asciiTheme="minorHAnsi" w:hAnsiTheme="minorHAnsi"/>
          <w:sz w:val="19"/>
          <w:szCs w:val="19"/>
          <w:lang w:eastAsia="fr-FR"/>
        </w:rPr>
        <w:t>threshold index</w:t>
      </w:r>
      <w:r w:rsidRPr="0076021F">
        <w:rPr>
          <w:rFonts w:asciiTheme="minorHAnsi" w:hAnsiTheme="minorHAnsi"/>
          <w:sz w:val="19"/>
          <w:szCs w:val="19"/>
          <w:lang w:eastAsia="fr-FR"/>
        </w:rPr>
        <w:t xml:space="preserve"> 138</w:t>
      </w:r>
      <w:r>
        <w:rPr>
          <w:rFonts w:asciiTheme="minorHAnsi" w:hAnsiTheme="minorHAnsi"/>
          <w:sz w:val="19"/>
          <w:szCs w:val="19"/>
          <w:lang w:eastAsia="fr-FR"/>
        </w:rPr>
        <w:t>.</w:t>
      </w:r>
      <w:r w:rsidRPr="0076021F">
        <w:rPr>
          <w:rFonts w:asciiTheme="minorHAnsi" w:hAnsiTheme="minorHAnsi"/>
          <w:sz w:val="19"/>
          <w:szCs w:val="19"/>
          <w:lang w:eastAsia="fr-FR"/>
        </w:rPr>
        <w:t xml:space="preserve">01 – </w:t>
      </w:r>
      <w:r>
        <w:rPr>
          <w:rFonts w:asciiTheme="minorHAnsi" w:hAnsiTheme="minorHAnsi"/>
          <w:sz w:val="19"/>
          <w:szCs w:val="19"/>
          <w:lang w:eastAsia="fr-FR"/>
        </w:rPr>
        <w:t xml:space="preserve">adjustment </w:t>
      </w:r>
      <w:r w:rsidRPr="0076021F">
        <w:rPr>
          <w:rFonts w:asciiTheme="minorHAnsi" w:hAnsiTheme="minorHAnsi"/>
          <w:sz w:val="19"/>
          <w:szCs w:val="19"/>
          <w:lang w:eastAsia="fr-FR"/>
        </w:rPr>
        <w:t>1</w:t>
      </w:r>
      <w:r>
        <w:rPr>
          <w:rFonts w:asciiTheme="minorHAnsi" w:hAnsiTheme="minorHAnsi"/>
          <w:sz w:val="19"/>
          <w:szCs w:val="19"/>
          <w:lang w:eastAsia="fr-FR"/>
        </w:rPr>
        <w:t>.</w:t>
      </w:r>
      <w:r w:rsidRPr="0076021F">
        <w:rPr>
          <w:rFonts w:asciiTheme="minorHAnsi" w:hAnsiTheme="minorHAnsi"/>
          <w:sz w:val="19"/>
          <w:szCs w:val="19"/>
          <w:lang w:eastAsia="fr-FR"/>
        </w:rPr>
        <w:t xml:space="preserve">7069. </w:t>
      </w:r>
      <w:r>
        <w:rPr>
          <w:rFonts w:asciiTheme="minorHAnsi" w:hAnsiTheme="minorHAnsi"/>
          <w:sz w:val="19"/>
          <w:szCs w:val="19"/>
          <w:lang w:eastAsia="fr-FR"/>
        </w:rPr>
        <w:t xml:space="preserve">By way of comparison, according to the Belgian statistical office, in 2016 the average monthly salary in Belgium was </w:t>
      </w:r>
      <w:r w:rsidRPr="0076021F">
        <w:rPr>
          <w:rFonts w:asciiTheme="minorHAnsi" w:hAnsiTheme="minorHAnsi"/>
          <w:sz w:val="19"/>
          <w:szCs w:val="19"/>
          <w:lang w:eastAsia="fr-FR"/>
        </w:rPr>
        <w:t>3</w:t>
      </w:r>
      <w:r>
        <w:rPr>
          <w:rFonts w:asciiTheme="minorHAnsi" w:hAnsiTheme="minorHAnsi"/>
          <w:sz w:val="19"/>
          <w:szCs w:val="19"/>
          <w:lang w:eastAsia="fr-FR"/>
        </w:rPr>
        <w:t> </w:t>
      </w:r>
      <w:r w:rsidRPr="0076021F">
        <w:rPr>
          <w:rFonts w:asciiTheme="minorHAnsi" w:hAnsiTheme="minorHAnsi"/>
          <w:sz w:val="19"/>
          <w:szCs w:val="19"/>
          <w:lang w:eastAsia="fr-FR"/>
        </w:rPr>
        <w:t xml:space="preserve">489 euros. </w:t>
      </w:r>
      <w:r>
        <w:rPr>
          <w:rFonts w:asciiTheme="minorHAnsi" w:hAnsiTheme="minorHAnsi"/>
          <w:sz w:val="19"/>
          <w:szCs w:val="19"/>
          <w:lang w:eastAsia="fr-FR"/>
        </w:rPr>
        <w:t>Half the country’s employees earn more than 3 053 euros per month</w:t>
      </w:r>
      <w:r w:rsidRPr="0076021F">
        <w:rPr>
          <w:rFonts w:asciiTheme="minorHAnsi" w:hAnsiTheme="minorHAnsi"/>
          <w:sz w:val="19"/>
          <w:szCs w:val="19"/>
          <w:lang w:eastAsia="fr-FR"/>
        </w:rPr>
        <w:t xml:space="preserve">. </w:t>
      </w:r>
      <w:r>
        <w:rPr>
          <w:rFonts w:asciiTheme="minorHAnsi" w:hAnsiTheme="minorHAnsi"/>
          <w:sz w:val="19"/>
          <w:szCs w:val="19"/>
          <w:lang w:eastAsia="fr-FR"/>
        </w:rPr>
        <w:t xml:space="preserve">Ten percent earn less than </w:t>
      </w:r>
      <w:r w:rsidRPr="0076021F">
        <w:rPr>
          <w:rFonts w:asciiTheme="minorHAnsi" w:hAnsiTheme="minorHAnsi"/>
          <w:sz w:val="19"/>
          <w:szCs w:val="19"/>
          <w:lang w:eastAsia="fr-FR"/>
        </w:rPr>
        <w:t>2</w:t>
      </w:r>
      <w:r>
        <w:rPr>
          <w:rFonts w:asciiTheme="minorHAnsi" w:hAnsiTheme="minorHAnsi"/>
          <w:sz w:val="19"/>
          <w:szCs w:val="19"/>
          <w:lang w:eastAsia="fr-FR"/>
        </w:rPr>
        <w:t> </w:t>
      </w:r>
      <w:r w:rsidRPr="0076021F">
        <w:rPr>
          <w:rFonts w:asciiTheme="minorHAnsi" w:hAnsiTheme="minorHAnsi"/>
          <w:sz w:val="19"/>
          <w:szCs w:val="19"/>
          <w:lang w:eastAsia="fr-FR"/>
        </w:rPr>
        <w:t xml:space="preserve">233 euros </w:t>
      </w:r>
      <w:r>
        <w:rPr>
          <w:rFonts w:asciiTheme="minorHAnsi" w:hAnsiTheme="minorHAnsi"/>
          <w:sz w:val="19"/>
          <w:szCs w:val="19"/>
          <w:lang w:eastAsia="fr-FR"/>
        </w:rPr>
        <w:t xml:space="preserve">while </w:t>
      </w:r>
      <w:r w:rsidRPr="0076021F">
        <w:rPr>
          <w:rFonts w:asciiTheme="minorHAnsi" w:hAnsiTheme="minorHAnsi"/>
          <w:sz w:val="19"/>
          <w:szCs w:val="19"/>
          <w:lang w:eastAsia="fr-FR"/>
        </w:rPr>
        <w:t xml:space="preserve">10% </w:t>
      </w:r>
      <w:r>
        <w:rPr>
          <w:rFonts w:asciiTheme="minorHAnsi" w:hAnsiTheme="minorHAnsi"/>
          <w:sz w:val="19"/>
          <w:szCs w:val="19"/>
          <w:lang w:eastAsia="fr-FR"/>
        </w:rPr>
        <w:t xml:space="preserve">earn more than </w:t>
      </w:r>
      <w:r w:rsidRPr="0076021F">
        <w:rPr>
          <w:rFonts w:asciiTheme="minorHAnsi" w:hAnsiTheme="minorHAnsi"/>
          <w:sz w:val="19"/>
          <w:szCs w:val="19"/>
          <w:lang w:eastAsia="fr-FR"/>
        </w:rPr>
        <w:t>5</w:t>
      </w:r>
      <w:r>
        <w:rPr>
          <w:rFonts w:asciiTheme="minorHAnsi" w:hAnsiTheme="minorHAnsi"/>
          <w:sz w:val="19"/>
          <w:szCs w:val="19"/>
          <w:lang w:eastAsia="fr-FR"/>
        </w:rPr>
        <w:t> </w:t>
      </w:r>
      <w:r w:rsidRPr="0076021F">
        <w:rPr>
          <w:rFonts w:asciiTheme="minorHAnsi" w:hAnsiTheme="minorHAnsi"/>
          <w:sz w:val="19"/>
          <w:szCs w:val="19"/>
          <w:lang w:eastAsia="fr-FR"/>
        </w:rPr>
        <w:t>381 euros.</w:t>
      </w:r>
    </w:p>
  </w:footnote>
  <w:footnote w:id="10">
    <w:p w14:paraId="5C31C1BF" w14:textId="79A4A4FC" w:rsidR="000839F3" w:rsidRPr="0076021F" w:rsidRDefault="000839F3">
      <w:pPr>
        <w:pStyle w:val="Notedebasdepage"/>
        <w:rPr>
          <w:rFonts w:asciiTheme="minorHAnsi" w:hAnsiTheme="minorHAnsi" w:cstheme="minorHAnsi"/>
          <w:sz w:val="19"/>
          <w:szCs w:val="19"/>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hyperlink r:id="rId8" w:history="1">
        <w:r w:rsidRPr="0076021F">
          <w:rPr>
            <w:rStyle w:val="Lienhypertexte"/>
            <w:rFonts w:asciiTheme="minorHAnsi" w:hAnsiTheme="minorHAnsi" w:cstheme="minorHAnsi"/>
            <w:sz w:val="19"/>
            <w:szCs w:val="19"/>
          </w:rPr>
          <w:t>www.belgium.be</w:t>
        </w:r>
      </w:hyperlink>
      <w:r w:rsidRPr="0076021F">
        <w:rPr>
          <w:rFonts w:asciiTheme="minorHAnsi" w:hAnsiTheme="minorHAnsi" w:cstheme="minorHAnsi"/>
          <w:sz w:val="19"/>
          <w:szCs w:val="19"/>
        </w:rPr>
        <w:t xml:space="preserve"> </w:t>
      </w:r>
      <w:r>
        <w:rPr>
          <w:rFonts w:asciiTheme="minorHAnsi" w:hAnsiTheme="minorHAnsi" w:cstheme="minorHAnsi"/>
          <w:sz w:val="19"/>
          <w:szCs w:val="19"/>
        </w:rPr>
        <w:t>and</w:t>
      </w:r>
      <w:r w:rsidRPr="0076021F">
        <w:rPr>
          <w:rFonts w:asciiTheme="minorHAnsi" w:hAnsiTheme="minorHAnsi" w:cstheme="minorHAnsi"/>
          <w:sz w:val="19"/>
          <w:szCs w:val="19"/>
        </w:rPr>
        <w:t xml:space="preserve"> </w:t>
      </w:r>
      <w:hyperlink r:id="rId9" w:history="1">
        <w:r w:rsidRPr="0076021F">
          <w:rPr>
            <w:rStyle w:val="Lienhypertexte"/>
            <w:rFonts w:asciiTheme="minorHAnsi" w:hAnsiTheme="minorHAnsi" w:cstheme="minorHAnsi"/>
            <w:sz w:val="19"/>
            <w:szCs w:val="19"/>
          </w:rPr>
          <w:t>www.cabineto.be</w:t>
        </w:r>
      </w:hyperlink>
      <w:r w:rsidRPr="0076021F">
        <w:rPr>
          <w:rFonts w:asciiTheme="minorHAnsi" w:hAnsiTheme="minorHAnsi" w:cstheme="minorHAnsi"/>
          <w:sz w:val="19"/>
          <w:szCs w:val="19"/>
        </w:rPr>
        <w:t xml:space="preserve">. </w:t>
      </w:r>
    </w:p>
  </w:footnote>
  <w:footnote w:id="11">
    <w:p w14:paraId="5D1B53C2" w14:textId="1C8A1996" w:rsidR="000839F3" w:rsidRPr="0076021F" w:rsidRDefault="000839F3" w:rsidP="00C70A2C">
      <w:pPr>
        <w:pStyle w:val="Notedebasdepage"/>
        <w:rPr>
          <w:rFonts w:asciiTheme="minorHAnsi" w:hAnsiTheme="minorHAnsi" w:cstheme="minorHAnsi"/>
          <w:sz w:val="19"/>
          <w:szCs w:val="19"/>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r w:rsidRPr="00BE36B4">
        <w:rPr>
          <w:rFonts w:asciiTheme="minorHAnsi" w:hAnsiTheme="minorHAnsi" w:cstheme="minorHAnsi"/>
          <w:sz w:val="19"/>
          <w:szCs w:val="19"/>
        </w:rPr>
        <w:t>According to the conclusions</w:t>
      </w:r>
      <w:r>
        <w:rPr>
          <w:rFonts w:asciiTheme="minorHAnsi" w:hAnsiTheme="minorHAnsi" w:cstheme="minorHAnsi"/>
          <w:sz w:val="19"/>
          <w:szCs w:val="19"/>
        </w:rPr>
        <w:t>, in 2017,</w:t>
      </w:r>
      <w:r w:rsidRPr="00BE36B4">
        <w:rPr>
          <w:rFonts w:asciiTheme="minorHAnsi" w:hAnsiTheme="minorHAnsi" w:cstheme="minorHAnsi"/>
          <w:sz w:val="19"/>
          <w:szCs w:val="19"/>
        </w:rPr>
        <w:t xml:space="preserve"> of the </w:t>
      </w:r>
      <w:r>
        <w:rPr>
          <w:rFonts w:asciiTheme="minorHAnsi" w:hAnsiTheme="minorHAnsi" w:cstheme="minorHAnsi"/>
          <w:sz w:val="19"/>
          <w:szCs w:val="19"/>
        </w:rPr>
        <w:t xml:space="preserve">House of Representatives’ “Renouveau Politique” working group, it is proposed that the House concludes a protocol with the (new) government in order for a regularly updated list of the </w:t>
      </w:r>
      <w:r w:rsidRPr="00CB4324">
        <w:rPr>
          <w:rFonts w:asciiTheme="minorHAnsi" w:hAnsiTheme="minorHAnsi" w:cstheme="minorHAnsi"/>
          <w:sz w:val="19"/>
          <w:szCs w:val="19"/>
        </w:rPr>
        <w:t>composition of strategy units</w:t>
      </w:r>
      <w:r>
        <w:rPr>
          <w:rFonts w:asciiTheme="minorHAnsi" w:hAnsiTheme="minorHAnsi" w:cstheme="minorHAnsi"/>
          <w:sz w:val="19"/>
          <w:szCs w:val="19"/>
        </w:rPr>
        <w:t xml:space="preserve"> to be published on the belgium.be website. The working group preferred a protocol to a legislative initiative as it is a flexible instrument which has proved its worth in the Flemish Parliament.</w:t>
      </w:r>
    </w:p>
  </w:footnote>
  <w:footnote w:id="12">
    <w:p w14:paraId="7BE2A429" w14:textId="160FE9AE" w:rsidR="000839F3" w:rsidRPr="0076021F" w:rsidRDefault="000839F3" w:rsidP="00D067A2">
      <w:pPr>
        <w:pStyle w:val="Notedebasdepage"/>
        <w:jc w:val="both"/>
        <w:rPr>
          <w:rFonts w:asciiTheme="minorHAnsi" w:hAnsiTheme="minorHAnsi" w:cstheme="minorHAnsi"/>
          <w:sz w:val="19"/>
          <w:szCs w:val="19"/>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r>
        <w:rPr>
          <w:rFonts w:asciiTheme="minorHAnsi" w:hAnsiTheme="minorHAnsi" w:cstheme="minorHAnsi"/>
          <w:sz w:val="19"/>
          <w:szCs w:val="19"/>
        </w:rPr>
        <w:t xml:space="preserve">See in particular, the directives for secretariats, the general policy co-ordination unit, the general policy units and the strategy units, issued by the </w:t>
      </w:r>
      <w:r w:rsidRPr="00783078">
        <w:rPr>
          <w:rFonts w:asciiTheme="minorHAnsi" w:hAnsiTheme="minorHAnsi" w:cstheme="minorHAnsi"/>
          <w:sz w:val="19"/>
          <w:szCs w:val="19"/>
        </w:rPr>
        <w:t xml:space="preserve">Chancellery of the Prime Minister </w:t>
      </w:r>
      <w:r>
        <w:rPr>
          <w:rFonts w:asciiTheme="minorHAnsi" w:hAnsiTheme="minorHAnsi" w:cstheme="minorHAnsi"/>
          <w:sz w:val="19"/>
          <w:szCs w:val="19"/>
        </w:rPr>
        <w:t xml:space="preserve">on </w:t>
      </w:r>
      <w:r w:rsidRPr="0076021F">
        <w:rPr>
          <w:rFonts w:asciiTheme="minorHAnsi" w:hAnsiTheme="minorHAnsi" w:cstheme="minorHAnsi"/>
          <w:sz w:val="19"/>
          <w:szCs w:val="19"/>
        </w:rPr>
        <w:t>24 February 2017</w:t>
      </w:r>
      <w:r>
        <w:rPr>
          <w:rFonts w:asciiTheme="minorHAnsi" w:hAnsiTheme="minorHAnsi" w:cstheme="minorHAnsi"/>
          <w:sz w:val="19"/>
          <w:szCs w:val="19"/>
        </w:rPr>
        <w:t>, which include instructions on the size of these bodies and their maximum salaries.</w:t>
      </w:r>
      <w:r w:rsidRPr="0076021F">
        <w:rPr>
          <w:rFonts w:asciiTheme="minorHAnsi" w:hAnsiTheme="minorHAnsi" w:cstheme="minorHAnsi"/>
          <w:sz w:val="19"/>
          <w:szCs w:val="19"/>
        </w:rPr>
        <w:t xml:space="preserve"> </w:t>
      </w:r>
      <w:r>
        <w:rPr>
          <w:rFonts w:asciiTheme="minorHAnsi" w:hAnsiTheme="minorHAnsi" w:cstheme="minorHAnsi"/>
          <w:sz w:val="19"/>
          <w:szCs w:val="19"/>
        </w:rPr>
        <w:t>However, ministers and state secretaries may, within the limits of their global budgetary resources allocated for the entirety of these bodies, be granted exemption from these instructions with the Prime Minister’s agreement</w:t>
      </w:r>
      <w:r w:rsidRPr="0076021F">
        <w:rPr>
          <w:rFonts w:asciiTheme="minorHAnsi" w:hAnsiTheme="minorHAnsi" w:cstheme="minorHAnsi"/>
          <w:sz w:val="19"/>
          <w:szCs w:val="19"/>
        </w:rPr>
        <w:t>.</w:t>
      </w:r>
    </w:p>
  </w:footnote>
  <w:footnote w:id="13">
    <w:p w14:paraId="40C0A8B0" w14:textId="77777777" w:rsidR="000839F3" w:rsidRPr="0076021F" w:rsidRDefault="000839F3" w:rsidP="00536E19">
      <w:pPr>
        <w:pStyle w:val="Notedebasdepage"/>
        <w:jc w:val="both"/>
        <w:rPr>
          <w:rFonts w:asciiTheme="minorHAnsi" w:hAnsiTheme="minorHAnsi" w:cstheme="minorHAnsi"/>
          <w:sz w:val="19"/>
          <w:szCs w:val="19"/>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hyperlink r:id="rId10" w:history="1">
        <w:r w:rsidRPr="0076021F">
          <w:rPr>
            <w:rStyle w:val="Lienhypertexte"/>
            <w:rFonts w:asciiTheme="minorHAnsi" w:hAnsiTheme="minorHAnsi" w:cstheme="minorHAnsi"/>
            <w:sz w:val="19"/>
            <w:szCs w:val="19"/>
          </w:rPr>
          <w:t>https://fedweb.belgium.be/sites/default/files/1937-10-02%20KB_AR%202017-03-21_%20statuut_statut.pdf</w:t>
        </w:r>
      </w:hyperlink>
    </w:p>
  </w:footnote>
  <w:footnote w:id="14">
    <w:p w14:paraId="3A144214" w14:textId="77777777" w:rsidR="000839F3" w:rsidRPr="0076021F" w:rsidRDefault="000839F3" w:rsidP="00536E19">
      <w:pPr>
        <w:pStyle w:val="Notedebasdepage"/>
        <w:jc w:val="both"/>
        <w:rPr>
          <w:rFonts w:asciiTheme="minorHAnsi" w:hAnsiTheme="minorHAnsi" w:cstheme="minorHAnsi"/>
          <w:sz w:val="19"/>
          <w:szCs w:val="19"/>
        </w:rPr>
      </w:pPr>
      <w:r w:rsidRPr="0076021F">
        <w:rPr>
          <w:rStyle w:val="Appelnotedebasdep"/>
          <w:rFonts w:asciiTheme="minorHAnsi" w:hAnsiTheme="minorHAnsi" w:cstheme="minorHAnsi"/>
          <w:sz w:val="19"/>
          <w:szCs w:val="19"/>
        </w:rPr>
        <w:footnoteRef/>
      </w:r>
      <w:hyperlink r:id="rId11" w:history="1">
        <w:r w:rsidRPr="0076021F">
          <w:rPr>
            <w:rStyle w:val="Lienhypertexte"/>
            <w:rFonts w:asciiTheme="minorHAnsi" w:hAnsiTheme="minorHAnsi" w:cstheme="minorHAnsi"/>
            <w:sz w:val="19"/>
            <w:szCs w:val="19"/>
          </w:rPr>
          <w:t>http://www.ejustice.just.fgov.be/cgi_loi/loi_a1.pl?language=fr&amp;la=F&amp;cn=2007081731&amp;table_name=loi&amp;&amp;caller=list&amp;F&amp;fromtab=loi&amp;tri=dd%20AS%20RANK&amp;rech=1&amp;numero=1&amp;sql=%28text%20contains%20%28%27%27%29%29</w:t>
        </w:r>
      </w:hyperlink>
    </w:p>
  </w:footnote>
  <w:footnote w:id="15">
    <w:p w14:paraId="3637C073" w14:textId="35DF19E5" w:rsidR="000839F3" w:rsidRPr="0076021F" w:rsidRDefault="000839F3" w:rsidP="00536E19">
      <w:pPr>
        <w:pStyle w:val="Notedebasdepage"/>
        <w:jc w:val="both"/>
        <w:rPr>
          <w:rFonts w:asciiTheme="minorHAnsi" w:hAnsiTheme="minorHAnsi" w:cstheme="minorHAnsi"/>
          <w:sz w:val="19"/>
          <w:szCs w:val="19"/>
          <w:lang w:eastAsia="fr-FR"/>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hyperlink r:id="rId12" w:history="1">
        <w:r w:rsidRPr="0076021F">
          <w:rPr>
            <w:rStyle w:val="Lienhypertexte"/>
            <w:rFonts w:asciiTheme="minorHAnsi" w:hAnsiTheme="minorHAnsi" w:cstheme="minorHAnsi"/>
            <w:sz w:val="19"/>
            <w:szCs w:val="19"/>
            <w:lang w:eastAsia="fr-FR"/>
          </w:rPr>
          <w:t>http://www.lachambre.be/kvvcr/pdf_sections/deonto/Loi_du_6_January_2014_portant_creation_CFD.pdf</w:t>
        </w:r>
      </w:hyperlink>
    </w:p>
  </w:footnote>
  <w:footnote w:id="16">
    <w:p w14:paraId="13DEC4B0" w14:textId="77777777" w:rsidR="000839F3" w:rsidRPr="0076021F" w:rsidRDefault="000839F3" w:rsidP="00536E19">
      <w:pPr>
        <w:pStyle w:val="Notedebasdepage"/>
        <w:jc w:val="both"/>
        <w:rPr>
          <w:rStyle w:val="Lienhypertexte"/>
          <w:rFonts w:asciiTheme="minorHAnsi" w:hAnsiTheme="minorHAnsi" w:cstheme="minorHAnsi"/>
          <w:sz w:val="19"/>
          <w:szCs w:val="19"/>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hyperlink r:id="rId13" w:history="1">
        <w:r w:rsidRPr="0076021F">
          <w:rPr>
            <w:rStyle w:val="Lienhypertexte"/>
            <w:rFonts w:asciiTheme="minorHAnsi" w:hAnsiTheme="minorHAnsi" w:cstheme="minorHAnsi"/>
            <w:sz w:val="19"/>
            <w:szCs w:val="19"/>
          </w:rPr>
          <w:t>http://www.lachambre.be/kvvcr/pdf_sections/deonto/Code_de_deontologie_des_mandataires_publics.pdf</w:t>
        </w:r>
      </w:hyperlink>
    </w:p>
  </w:footnote>
  <w:footnote w:id="17">
    <w:p w14:paraId="47DDB642" w14:textId="4A0DC4FF" w:rsidR="000839F3" w:rsidRPr="0076021F" w:rsidRDefault="000839F3" w:rsidP="00370D20">
      <w:pPr>
        <w:pStyle w:val="Notedebasdepage"/>
        <w:jc w:val="both"/>
        <w:rPr>
          <w:rStyle w:val="Lienhypertexte"/>
          <w:rFonts w:asciiTheme="minorHAnsi" w:hAnsiTheme="minorHAnsi" w:cstheme="minorHAnsi"/>
          <w:sz w:val="19"/>
          <w:szCs w:val="19"/>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hyperlink r:id="rId14" w:history="1">
        <w:r w:rsidRPr="00610363">
          <w:rPr>
            <w:rFonts w:asciiTheme="minorHAnsi" w:hAnsiTheme="minorHAnsi" w:cstheme="minorHAnsi"/>
            <w:sz w:val="19"/>
            <w:szCs w:val="19"/>
            <w:lang w:val="en-US"/>
          </w:rPr>
          <w:t>See</w:t>
        </w:r>
      </w:hyperlink>
      <w:r w:rsidRPr="00610363">
        <w:rPr>
          <w:rFonts w:asciiTheme="minorHAnsi" w:hAnsiTheme="minorHAnsi" w:cstheme="minorHAnsi"/>
          <w:sz w:val="19"/>
          <w:szCs w:val="19"/>
          <w:lang w:val="en-US"/>
        </w:rPr>
        <w:t xml:space="preserve"> </w:t>
      </w:r>
      <w:r w:rsidRPr="006158FB">
        <w:rPr>
          <w:rFonts w:asciiTheme="minorHAnsi" w:hAnsiTheme="minorHAnsi" w:cstheme="minorHAnsi"/>
          <w:sz w:val="19"/>
          <w:szCs w:val="19"/>
          <w:lang w:val="en-US"/>
        </w:rPr>
        <w:t>paragraphs 76, 83, 88 and 127</w:t>
      </w:r>
      <w:r w:rsidRPr="006158FB">
        <w:rPr>
          <w:lang w:val="en-US"/>
        </w:rPr>
        <w:t>.</w:t>
      </w:r>
    </w:p>
  </w:footnote>
  <w:footnote w:id="18">
    <w:p w14:paraId="103870A4" w14:textId="77777777" w:rsidR="000839F3" w:rsidRPr="0076021F" w:rsidRDefault="000839F3" w:rsidP="00602D1B">
      <w:pPr>
        <w:pStyle w:val="Notedebasdepage"/>
        <w:rPr>
          <w:sz w:val="19"/>
          <w:szCs w:val="19"/>
        </w:rPr>
      </w:pPr>
      <w:r w:rsidRPr="0076021F">
        <w:rPr>
          <w:rStyle w:val="Appelnotedebasdep"/>
          <w:sz w:val="19"/>
          <w:szCs w:val="19"/>
        </w:rPr>
        <w:footnoteRef/>
      </w:r>
      <w:r w:rsidRPr="0076021F">
        <w:rPr>
          <w:sz w:val="19"/>
          <w:szCs w:val="19"/>
        </w:rPr>
        <w:t xml:space="preserve"> </w:t>
      </w:r>
      <w:r w:rsidRPr="0076021F">
        <w:rPr>
          <w:rStyle w:val="Lienhypertexte"/>
          <w:rFonts w:asciiTheme="minorHAnsi" w:hAnsiTheme="minorHAnsi"/>
          <w:sz w:val="19"/>
          <w:szCs w:val="19"/>
          <w:lang w:eastAsia="fr-FR"/>
        </w:rPr>
        <w:t>http://www.fed-deontologie.be/</w:t>
      </w:r>
    </w:p>
  </w:footnote>
  <w:footnote w:id="19">
    <w:p w14:paraId="604609DC" w14:textId="133C0937" w:rsidR="000839F3" w:rsidRPr="0076021F" w:rsidRDefault="000839F3" w:rsidP="000F5703">
      <w:pPr>
        <w:pStyle w:val="Notedebasdepage"/>
        <w:jc w:val="both"/>
        <w:rPr>
          <w:sz w:val="19"/>
          <w:szCs w:val="19"/>
        </w:rPr>
      </w:pPr>
      <w:r w:rsidRPr="0076021F">
        <w:rPr>
          <w:rStyle w:val="Appelnotedebasdep"/>
          <w:sz w:val="19"/>
          <w:szCs w:val="19"/>
        </w:rPr>
        <w:footnoteRef/>
      </w:r>
      <w:r w:rsidRPr="0076021F">
        <w:rPr>
          <w:sz w:val="19"/>
          <w:szCs w:val="19"/>
        </w:rPr>
        <w:t xml:space="preserve"> </w:t>
      </w:r>
      <w:bookmarkStart w:id="39" w:name="_Hlk24965809"/>
      <w:r w:rsidRPr="00776643">
        <w:rPr>
          <w:rFonts w:asciiTheme="minorHAnsi" w:hAnsiTheme="minorHAnsi" w:cstheme="minorHAnsi"/>
          <w:sz w:val="19"/>
          <w:szCs w:val="19"/>
        </w:rPr>
        <w:t>The opinions of the Federal Ethics Commission</w:t>
      </w:r>
      <w:bookmarkEnd w:id="39"/>
      <w:r w:rsidRPr="00776643">
        <w:rPr>
          <w:rFonts w:asciiTheme="minorHAnsi" w:hAnsiTheme="minorHAnsi" w:cstheme="minorHAnsi"/>
          <w:sz w:val="19"/>
          <w:szCs w:val="19"/>
        </w:rPr>
        <w:t xml:space="preserve"> are published on</w:t>
      </w:r>
      <w:r>
        <w:rPr>
          <w:sz w:val="19"/>
          <w:szCs w:val="19"/>
        </w:rPr>
        <w:t xml:space="preserve"> </w:t>
      </w:r>
      <w:hyperlink r:id="rId15" w:history="1">
        <w:r w:rsidRPr="0076021F">
          <w:rPr>
            <w:rStyle w:val="Lienhypertexte"/>
            <w:rFonts w:asciiTheme="minorHAnsi" w:hAnsiTheme="minorHAnsi"/>
            <w:sz w:val="19"/>
            <w:szCs w:val="19"/>
            <w:lang w:eastAsia="fr-FR"/>
          </w:rPr>
          <w:t>http://www.dekamer.be/kvvcr/showpage.cfm?section=/deonto&amp;language=fr&amp;story=publication.xml</w:t>
        </w:r>
      </w:hyperlink>
      <w:r w:rsidRPr="00526CA7">
        <w:rPr>
          <w:rStyle w:val="Lienhypertexte"/>
          <w:rFonts w:asciiTheme="minorHAnsi" w:hAnsiTheme="minorHAnsi"/>
          <w:color w:val="auto"/>
          <w:sz w:val="19"/>
          <w:szCs w:val="19"/>
          <w:u w:val="none"/>
          <w:lang w:eastAsia="fr-FR"/>
        </w:rPr>
        <w:t xml:space="preserve">, </w:t>
      </w:r>
      <w:r>
        <w:rPr>
          <w:rFonts w:asciiTheme="minorHAnsi" w:hAnsiTheme="minorHAnsi" w:cstheme="minorHAnsi"/>
          <w:sz w:val="19"/>
          <w:szCs w:val="19"/>
        </w:rPr>
        <w:t xml:space="preserve">except when an individual has refused the anonymous publication of confidential advice. </w:t>
      </w:r>
    </w:p>
  </w:footnote>
  <w:footnote w:id="20">
    <w:p w14:paraId="1C419A97" w14:textId="1E014E78" w:rsidR="000839F3" w:rsidRPr="00C86538" w:rsidRDefault="000839F3" w:rsidP="00727D73">
      <w:pPr>
        <w:pStyle w:val="Notedebasdepage"/>
        <w:jc w:val="both"/>
        <w:rPr>
          <w:sz w:val="19"/>
          <w:szCs w:val="19"/>
          <w:lang w:val="en-US"/>
        </w:rPr>
      </w:pPr>
      <w:r w:rsidRPr="0076021F">
        <w:rPr>
          <w:rStyle w:val="Appelnotedebasdep"/>
          <w:sz w:val="19"/>
          <w:szCs w:val="19"/>
        </w:rPr>
        <w:footnoteRef/>
      </w:r>
      <w:r w:rsidRPr="00C86538">
        <w:rPr>
          <w:sz w:val="19"/>
          <w:szCs w:val="19"/>
          <w:lang w:val="en-US"/>
        </w:rPr>
        <w:t xml:space="preserve"> </w:t>
      </w:r>
      <w:r w:rsidRPr="00C86538">
        <w:rPr>
          <w:rFonts w:asciiTheme="minorHAnsi" w:hAnsiTheme="minorHAnsi" w:cstheme="minorHAnsi"/>
          <w:sz w:val="19"/>
          <w:szCs w:val="19"/>
        </w:rPr>
        <w:t>See page 3 of the 2018-2019 Annual report of the</w:t>
      </w:r>
      <w:r>
        <w:rPr>
          <w:rFonts w:asciiTheme="minorHAnsi" w:hAnsiTheme="minorHAnsi" w:cstheme="minorHAnsi"/>
          <w:sz w:val="19"/>
          <w:szCs w:val="19"/>
          <w:lang w:val="en-US"/>
        </w:rPr>
        <w:t xml:space="preserve"> </w:t>
      </w:r>
      <w:r w:rsidRPr="00C86538">
        <w:rPr>
          <w:rFonts w:asciiTheme="minorHAnsi" w:hAnsiTheme="minorHAnsi" w:cstheme="minorHAnsi"/>
          <w:sz w:val="19"/>
          <w:szCs w:val="19"/>
        </w:rPr>
        <w:t>Federal Ethics Commission:</w:t>
      </w:r>
      <w:r>
        <w:rPr>
          <w:rFonts w:asciiTheme="minorHAnsi" w:hAnsiTheme="minorHAnsi" w:cstheme="minorHAnsi"/>
          <w:sz w:val="19"/>
          <w:szCs w:val="19"/>
          <w:lang w:val="en-US"/>
        </w:rPr>
        <w:t xml:space="preserve"> </w:t>
      </w:r>
      <w:r w:rsidRPr="00C86538">
        <w:rPr>
          <w:rFonts w:asciiTheme="minorHAnsi" w:hAnsiTheme="minorHAnsi" w:cstheme="minorHAnsi"/>
          <w:sz w:val="19"/>
          <w:szCs w:val="19"/>
          <w:lang w:val="en-US"/>
        </w:rPr>
        <w:t xml:space="preserve"> https://www.dekamer.be/kvvcr/pdf_sections/deonto/Rapport_annuel_CFD_2018_2019.pdf</w:t>
      </w:r>
    </w:p>
  </w:footnote>
  <w:footnote w:id="21">
    <w:p w14:paraId="79F5254B" w14:textId="62855BDB" w:rsidR="000839F3" w:rsidRPr="0076021F" w:rsidRDefault="000839F3" w:rsidP="00526CA7">
      <w:pPr>
        <w:pStyle w:val="Notedebasdepage"/>
        <w:rPr>
          <w:rFonts w:asciiTheme="minorHAnsi" w:hAnsiTheme="minorHAnsi" w:cstheme="minorHAnsi"/>
          <w:sz w:val="19"/>
          <w:szCs w:val="19"/>
        </w:rPr>
      </w:pPr>
      <w:r w:rsidRPr="0076021F">
        <w:rPr>
          <w:rStyle w:val="Appelnotedebasdep"/>
          <w:sz w:val="19"/>
          <w:szCs w:val="19"/>
        </w:rPr>
        <w:footnoteRef/>
      </w:r>
      <w:r w:rsidRPr="0076021F">
        <w:rPr>
          <w:sz w:val="19"/>
          <w:szCs w:val="19"/>
        </w:rPr>
        <w:t xml:space="preserve"> </w:t>
      </w:r>
      <w:r>
        <w:rPr>
          <w:sz w:val="19"/>
          <w:szCs w:val="19"/>
        </w:rPr>
        <w:t>See federal commission on access to documents</w:t>
      </w:r>
      <w:r w:rsidRPr="0076021F">
        <w:rPr>
          <w:rFonts w:asciiTheme="minorHAnsi" w:hAnsiTheme="minorHAnsi" w:cstheme="minorHAnsi"/>
          <w:sz w:val="19"/>
          <w:szCs w:val="19"/>
        </w:rPr>
        <w:t>:</w:t>
      </w:r>
      <w:r w:rsidRPr="0076021F">
        <w:rPr>
          <w:color w:val="1F497D" w:themeColor="text2"/>
          <w:sz w:val="19"/>
          <w:szCs w:val="19"/>
        </w:rPr>
        <w:t xml:space="preserve"> </w:t>
      </w:r>
      <w:hyperlink r:id="rId16" w:history="1">
        <w:r w:rsidRPr="0076021F">
          <w:rPr>
            <w:rStyle w:val="Lienhypertexte"/>
            <w:rFonts w:asciiTheme="minorHAnsi" w:hAnsiTheme="minorHAnsi"/>
            <w:sz w:val="19"/>
            <w:szCs w:val="19"/>
            <w:lang w:eastAsia="fr-FR"/>
          </w:rPr>
          <w:t>https://www.ibz.rrn.fgov.be/fr/commissions/publicite-de-ladministration/introduction/</w:t>
        </w:r>
      </w:hyperlink>
      <w:r w:rsidRPr="00526CA7">
        <w:rPr>
          <w:rStyle w:val="Lienhypertexte"/>
          <w:rFonts w:asciiTheme="minorHAnsi" w:hAnsiTheme="minorHAnsi"/>
          <w:sz w:val="19"/>
          <w:szCs w:val="19"/>
          <w:u w:val="none"/>
          <w:lang w:eastAsia="fr-FR"/>
        </w:rPr>
        <w:t xml:space="preserve"> </w:t>
      </w:r>
      <w:r>
        <w:rPr>
          <w:rFonts w:asciiTheme="minorHAnsi" w:hAnsiTheme="minorHAnsi" w:cstheme="minorHAnsi"/>
          <w:sz w:val="19"/>
          <w:szCs w:val="19"/>
        </w:rPr>
        <w:t xml:space="preserve">and the Belgian official journal of </w:t>
      </w:r>
      <w:r w:rsidRPr="0076021F">
        <w:rPr>
          <w:rFonts w:asciiTheme="minorHAnsi" w:hAnsiTheme="minorHAnsi" w:cstheme="minorHAnsi"/>
          <w:sz w:val="19"/>
          <w:szCs w:val="19"/>
        </w:rPr>
        <w:t>30</w:t>
      </w:r>
      <w:r>
        <w:rPr>
          <w:rFonts w:asciiTheme="minorHAnsi" w:hAnsiTheme="minorHAnsi" w:cstheme="minorHAnsi"/>
          <w:sz w:val="19"/>
          <w:szCs w:val="19"/>
        </w:rPr>
        <w:t xml:space="preserve"> June </w:t>
      </w:r>
      <w:r w:rsidRPr="0076021F">
        <w:rPr>
          <w:rFonts w:asciiTheme="minorHAnsi" w:hAnsiTheme="minorHAnsi" w:cstheme="minorHAnsi"/>
          <w:sz w:val="19"/>
          <w:szCs w:val="19"/>
        </w:rPr>
        <w:t>1994 (Numac 1994000357).</w:t>
      </w:r>
    </w:p>
  </w:footnote>
  <w:footnote w:id="22">
    <w:p w14:paraId="4CA4AF6C" w14:textId="5203388C"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17" w:history="1">
        <w:r w:rsidRPr="0076021F">
          <w:rPr>
            <w:rStyle w:val="Lienhypertexte"/>
            <w:rFonts w:asciiTheme="minorHAnsi" w:hAnsiTheme="minorHAnsi"/>
            <w:sz w:val="19"/>
            <w:szCs w:val="19"/>
            <w:lang w:eastAsia="fr-FR"/>
          </w:rPr>
          <w:t>https://www.belgium.be/fr/la_Belgium/pouvoirs_publics/autorites_federales/gouvernement_federal</w:t>
        </w:r>
      </w:hyperlink>
    </w:p>
  </w:footnote>
  <w:footnote w:id="23">
    <w:p w14:paraId="64EAA1C4" w14:textId="77777777" w:rsidR="000839F3" w:rsidRPr="0076021F" w:rsidRDefault="000839F3" w:rsidP="00617338">
      <w:pPr>
        <w:pStyle w:val="Notedebasdepage"/>
        <w:rPr>
          <w:rStyle w:val="Lienhypertexte"/>
          <w:rFonts w:asciiTheme="minorHAnsi" w:hAnsiTheme="minorHAnsi"/>
          <w:sz w:val="19"/>
          <w:szCs w:val="19"/>
          <w:lang w:eastAsia="fr-FR"/>
        </w:rPr>
      </w:pPr>
      <w:r w:rsidRPr="0076021F">
        <w:rPr>
          <w:rStyle w:val="Appelnotedebasdep"/>
          <w:sz w:val="19"/>
          <w:szCs w:val="19"/>
        </w:rPr>
        <w:footnoteRef/>
      </w:r>
      <w:r w:rsidRPr="0076021F">
        <w:rPr>
          <w:sz w:val="19"/>
          <w:szCs w:val="19"/>
        </w:rPr>
        <w:t xml:space="preserve"> </w:t>
      </w:r>
      <w:r w:rsidRPr="0076021F">
        <w:rPr>
          <w:rStyle w:val="Lienhypertexte"/>
          <w:rFonts w:asciiTheme="minorHAnsi" w:hAnsiTheme="minorHAnsi"/>
          <w:sz w:val="19"/>
          <w:szCs w:val="19"/>
          <w:lang w:eastAsia="fr-FR"/>
        </w:rPr>
        <w:t>http://www.premier.be/fr/conseil-des-ministres</w:t>
      </w:r>
    </w:p>
  </w:footnote>
  <w:footnote w:id="24">
    <w:p w14:paraId="184CCCC0" w14:textId="77777777" w:rsidR="000839F3" w:rsidRPr="00BE1613" w:rsidRDefault="000839F3">
      <w:pPr>
        <w:pStyle w:val="Notedebasdepage"/>
        <w:rPr>
          <w:rStyle w:val="Lienhypertexte"/>
          <w:rFonts w:asciiTheme="minorHAnsi" w:hAnsiTheme="minorHAnsi"/>
        </w:rPr>
      </w:pPr>
      <w:r w:rsidRPr="0076021F">
        <w:rPr>
          <w:rStyle w:val="Appelnotedebasdep"/>
          <w:sz w:val="19"/>
          <w:szCs w:val="19"/>
        </w:rPr>
        <w:footnoteRef/>
      </w:r>
      <w:r w:rsidRPr="0076021F">
        <w:rPr>
          <w:sz w:val="19"/>
          <w:szCs w:val="19"/>
        </w:rPr>
        <w:t xml:space="preserve"> </w:t>
      </w:r>
      <w:hyperlink r:id="rId18" w:history="1">
        <w:r w:rsidRPr="00BE1613">
          <w:rPr>
            <w:rStyle w:val="Lienhypertexte"/>
            <w:rFonts w:asciiTheme="minorHAnsi" w:hAnsiTheme="minorHAnsi"/>
            <w:sz w:val="19"/>
            <w:szCs w:val="19"/>
          </w:rPr>
          <w:t>http://www.lachambre.be/kvvcr/pdf_sections/deonto/CFD_avis_2017_2.pdf</w:t>
        </w:r>
      </w:hyperlink>
      <w:r w:rsidRPr="00BE1613">
        <w:rPr>
          <w:rStyle w:val="Lienhypertexte"/>
          <w:rFonts w:asciiTheme="minorHAnsi" w:hAnsiTheme="minorHAnsi"/>
        </w:rPr>
        <w:t xml:space="preserve"> </w:t>
      </w:r>
    </w:p>
  </w:footnote>
  <w:footnote w:id="25">
    <w:p w14:paraId="1B01EF62" w14:textId="7A639CEB" w:rsidR="000839F3" w:rsidRPr="0076021F" w:rsidRDefault="000839F3" w:rsidP="0068160C">
      <w:pPr>
        <w:pStyle w:val="Notedebasdepage"/>
        <w:rPr>
          <w:rStyle w:val="Lienhypertexte"/>
          <w:rFonts w:asciiTheme="minorHAnsi" w:hAnsiTheme="minorHAnsi"/>
          <w:sz w:val="19"/>
          <w:szCs w:val="19"/>
        </w:rPr>
      </w:pPr>
      <w:r w:rsidRPr="0076021F">
        <w:rPr>
          <w:rStyle w:val="Appelnotedebasdep"/>
          <w:sz w:val="19"/>
          <w:szCs w:val="19"/>
        </w:rPr>
        <w:footnoteRef/>
      </w:r>
      <w:r w:rsidRPr="0076021F">
        <w:rPr>
          <w:sz w:val="19"/>
          <w:szCs w:val="19"/>
        </w:rPr>
        <w:t xml:space="preserve"> </w:t>
      </w:r>
      <w:hyperlink r:id="rId19" w:history="1">
        <w:r w:rsidRPr="00F00022">
          <w:rPr>
            <w:rStyle w:val="Lienhypertexte"/>
            <w:rFonts w:asciiTheme="minorHAnsi" w:hAnsiTheme="minorHAnsi"/>
            <w:sz w:val="19"/>
            <w:szCs w:val="19"/>
          </w:rPr>
          <w:t>http://www.ejustice.just.fgov.be/cgi_loi/change_lg.pl?language=fr&amp;la=F&amp;cn=2007081760&amp;table_name=loi</w:t>
        </w:r>
      </w:hyperlink>
    </w:p>
  </w:footnote>
  <w:footnote w:id="26">
    <w:p w14:paraId="0047742E" w14:textId="1D53070B" w:rsidR="000839F3" w:rsidRPr="00F00022" w:rsidRDefault="000839F3" w:rsidP="00BE1613">
      <w:pPr>
        <w:pStyle w:val="Notedebasdepage"/>
        <w:jc w:val="both"/>
        <w:rPr>
          <w:rStyle w:val="Lienhypertexte"/>
          <w:rFonts w:asciiTheme="minorHAnsi" w:hAnsiTheme="minorHAnsi" w:cstheme="minorHAnsi"/>
          <w:sz w:val="19"/>
          <w:szCs w:val="19"/>
        </w:rPr>
      </w:pPr>
      <w:r w:rsidRPr="0076021F">
        <w:rPr>
          <w:rStyle w:val="Appelnotedebasdep"/>
          <w:sz w:val="19"/>
          <w:szCs w:val="19"/>
        </w:rPr>
        <w:footnoteRef/>
      </w:r>
      <w:r w:rsidRPr="0076021F">
        <w:rPr>
          <w:sz w:val="19"/>
          <w:szCs w:val="19"/>
        </w:rPr>
        <w:t xml:space="preserve"> </w:t>
      </w:r>
      <w:r w:rsidRPr="00BE1613">
        <w:rPr>
          <w:rFonts w:asciiTheme="minorHAnsi" w:hAnsiTheme="minorHAnsi" w:cstheme="minorHAnsi"/>
          <w:sz w:val="19"/>
          <w:szCs w:val="19"/>
        </w:rPr>
        <w:t>For public pro</w:t>
      </w:r>
      <w:r>
        <w:rPr>
          <w:rFonts w:asciiTheme="minorHAnsi" w:hAnsiTheme="minorHAnsi" w:cstheme="minorHAnsi"/>
          <w:sz w:val="19"/>
          <w:szCs w:val="19"/>
        </w:rPr>
        <w:t>c</w:t>
      </w:r>
      <w:r w:rsidRPr="00BE1613">
        <w:rPr>
          <w:rFonts w:asciiTheme="minorHAnsi" w:hAnsiTheme="minorHAnsi" w:cstheme="minorHAnsi"/>
          <w:sz w:val="19"/>
          <w:szCs w:val="19"/>
        </w:rPr>
        <w:t>urements</w:t>
      </w:r>
      <w:r>
        <w:rPr>
          <w:rFonts w:asciiTheme="minorHAnsi" w:hAnsiTheme="minorHAnsi" w:cstheme="minorHAnsi"/>
          <w:sz w:val="19"/>
          <w:szCs w:val="19"/>
        </w:rPr>
        <w:t xml:space="preserve">, 250 000 euros for open procedures, 125 000 euros for restricted procedures and 31 000 euros for </w:t>
      </w:r>
      <w:r w:rsidRPr="00F00022">
        <w:rPr>
          <w:rFonts w:asciiTheme="minorHAnsi" w:hAnsiTheme="minorHAnsi" w:cstheme="minorHAnsi"/>
          <w:sz w:val="19"/>
          <w:szCs w:val="19"/>
        </w:rPr>
        <w:t>negotiated procedure</w:t>
      </w:r>
      <w:r>
        <w:rPr>
          <w:rFonts w:asciiTheme="minorHAnsi" w:hAnsiTheme="minorHAnsi" w:cstheme="minorHAnsi"/>
          <w:sz w:val="19"/>
          <w:szCs w:val="19"/>
        </w:rPr>
        <w:t>s</w:t>
      </w:r>
      <w:r w:rsidRPr="00F00022">
        <w:rPr>
          <w:rFonts w:asciiTheme="minorHAnsi" w:hAnsiTheme="minorHAnsi" w:cstheme="minorHAnsi"/>
          <w:sz w:val="19"/>
          <w:szCs w:val="19"/>
        </w:rPr>
        <w:t xml:space="preserve"> without prior publication of a notice</w:t>
      </w:r>
      <w:r>
        <w:rPr>
          <w:rFonts w:asciiTheme="minorHAnsi" w:hAnsiTheme="minorHAnsi" w:cstheme="minorHAnsi"/>
          <w:sz w:val="19"/>
          <w:szCs w:val="19"/>
        </w:rPr>
        <w:t xml:space="preserve">. Subsidies, grants and capital injections are submitted to the Treasury except for entirely regulated subsidies, optional subsidies inferior to 25 000 euros explicitely named in the budget and optional subsidies inferior to 3 100 euros. </w:t>
      </w:r>
    </w:p>
    <w:p w14:paraId="5040BE65" w14:textId="77777777" w:rsidR="000839F3" w:rsidRPr="0076021F" w:rsidRDefault="000839F3" w:rsidP="00F00022">
      <w:pPr>
        <w:pStyle w:val="Notedebasdepage"/>
        <w:rPr>
          <w:rStyle w:val="Lienhypertexte"/>
          <w:rFonts w:asciiTheme="minorHAnsi" w:hAnsiTheme="minorHAnsi"/>
          <w:sz w:val="19"/>
          <w:szCs w:val="19"/>
        </w:rPr>
      </w:pPr>
    </w:p>
  </w:footnote>
  <w:footnote w:id="27">
    <w:p w14:paraId="34494F41" w14:textId="77777777"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20" w:history="1">
        <w:r w:rsidRPr="0076021F">
          <w:rPr>
            <w:rStyle w:val="Lienhypertexte"/>
            <w:rFonts w:asciiTheme="minorHAnsi" w:hAnsiTheme="minorHAnsi" w:cstheme="minorHAnsi"/>
            <w:sz w:val="19"/>
            <w:szCs w:val="19"/>
          </w:rPr>
          <w:t>www.ccrek.be</w:t>
        </w:r>
      </w:hyperlink>
    </w:p>
    <w:p w14:paraId="7B72437B" w14:textId="77777777" w:rsidR="000839F3" w:rsidRPr="0076021F" w:rsidRDefault="000839F3">
      <w:pPr>
        <w:pStyle w:val="Notedebasdepage"/>
        <w:rPr>
          <w:sz w:val="19"/>
          <w:szCs w:val="19"/>
        </w:rPr>
      </w:pPr>
    </w:p>
  </w:footnote>
  <w:footnote w:id="28">
    <w:p w14:paraId="6993C1D6" w14:textId="46550C52" w:rsidR="000839F3" w:rsidRPr="0076021F" w:rsidRDefault="000839F3" w:rsidP="005926B3">
      <w:pPr>
        <w:pStyle w:val="Notedebasdepage"/>
        <w:jc w:val="both"/>
        <w:rPr>
          <w:sz w:val="19"/>
          <w:szCs w:val="19"/>
        </w:rPr>
      </w:pPr>
      <w:r w:rsidRPr="0076021F">
        <w:rPr>
          <w:rStyle w:val="Appelnotedebasdep"/>
          <w:sz w:val="19"/>
          <w:szCs w:val="19"/>
        </w:rPr>
        <w:footnoteRef/>
      </w:r>
      <w:r w:rsidRPr="0076021F">
        <w:rPr>
          <w:sz w:val="19"/>
          <w:szCs w:val="19"/>
        </w:rPr>
        <w:t xml:space="preserve"> </w:t>
      </w:r>
      <w:r>
        <w:rPr>
          <w:rFonts w:asciiTheme="minorHAnsi" w:hAnsiTheme="minorHAnsi" w:cstheme="minorHAnsi"/>
          <w:sz w:val="19"/>
          <w:szCs w:val="19"/>
        </w:rPr>
        <w:t>See, in particular,</w:t>
      </w:r>
      <w:r w:rsidRPr="0076021F">
        <w:rPr>
          <w:sz w:val="19"/>
          <w:szCs w:val="19"/>
        </w:rPr>
        <w:t xml:space="preserve"> </w:t>
      </w:r>
      <w:hyperlink r:id="rId21" w:history="1">
        <w:r w:rsidRPr="0076021F">
          <w:rPr>
            <w:rStyle w:val="Lienhypertexte"/>
            <w:rFonts w:asciiTheme="minorHAnsi" w:hAnsiTheme="minorHAnsi" w:cstheme="minorHAnsi"/>
            <w:sz w:val="19"/>
            <w:szCs w:val="19"/>
          </w:rPr>
          <w:t>https://archive.ptb.be/articles/la-cheffe-de-cabinet-de-reynders-impliquee-dans-les-paradis-fiscaux</w:t>
        </w:r>
      </w:hyperlink>
      <w:r w:rsidRPr="0076021F">
        <w:rPr>
          <w:sz w:val="19"/>
          <w:szCs w:val="19"/>
        </w:rPr>
        <w:t xml:space="preserve"> </w:t>
      </w:r>
      <w:r>
        <w:rPr>
          <w:rFonts w:asciiTheme="minorHAnsi" w:hAnsiTheme="minorHAnsi" w:cstheme="minorHAnsi"/>
          <w:sz w:val="19"/>
          <w:szCs w:val="19"/>
        </w:rPr>
        <w:t>and</w:t>
      </w:r>
      <w:r w:rsidRPr="0076021F">
        <w:rPr>
          <w:sz w:val="19"/>
          <w:szCs w:val="19"/>
        </w:rPr>
        <w:t xml:space="preserve"> </w:t>
      </w:r>
      <w:hyperlink r:id="rId22" w:history="1">
        <w:r w:rsidRPr="0076021F">
          <w:rPr>
            <w:rStyle w:val="Lienhypertexte"/>
            <w:rFonts w:asciiTheme="minorHAnsi" w:hAnsiTheme="minorHAnsi" w:cstheme="minorHAnsi"/>
            <w:sz w:val="19"/>
            <w:szCs w:val="19"/>
          </w:rPr>
          <w:t>https://plus.lesoir.be/36714/article/2016-04-21/une-double-casquette-genante-au-cabinet-marghem</w:t>
        </w:r>
      </w:hyperlink>
    </w:p>
  </w:footnote>
  <w:footnote w:id="29">
    <w:p w14:paraId="65BAA20E" w14:textId="4A13C1E5" w:rsidR="000839F3" w:rsidRPr="0076021F" w:rsidRDefault="000839F3" w:rsidP="00A57F38">
      <w:pPr>
        <w:pStyle w:val="Notedebasdepage"/>
        <w:jc w:val="both"/>
        <w:rPr>
          <w:sz w:val="19"/>
          <w:szCs w:val="19"/>
        </w:rPr>
      </w:pPr>
      <w:r w:rsidRPr="0076021F">
        <w:rPr>
          <w:rStyle w:val="Appelnotedebasdep"/>
          <w:sz w:val="19"/>
          <w:szCs w:val="19"/>
        </w:rPr>
        <w:footnoteRef/>
      </w:r>
      <w:r w:rsidRPr="0076021F">
        <w:rPr>
          <w:sz w:val="19"/>
          <w:szCs w:val="19"/>
        </w:rPr>
        <w:t xml:space="preserve"> </w:t>
      </w:r>
      <w:r>
        <w:rPr>
          <w:rFonts w:asciiTheme="minorHAnsi" w:hAnsiTheme="minorHAnsi" w:cstheme="minorHAnsi"/>
          <w:sz w:val="19"/>
          <w:szCs w:val="19"/>
        </w:rPr>
        <w:t xml:space="preserve">Ministers are only prohibited from performing supervisory and administrative duties in a company </w:t>
      </w:r>
      <w:r w:rsidRPr="00851E90">
        <w:rPr>
          <w:rFonts w:asciiTheme="minorHAnsi" w:hAnsiTheme="minorHAnsi" w:cstheme="minorHAnsi"/>
          <w:sz w:val="19"/>
          <w:szCs w:val="19"/>
        </w:rPr>
        <w:t>hold</w:t>
      </w:r>
      <w:r>
        <w:rPr>
          <w:rFonts w:asciiTheme="minorHAnsi" w:hAnsiTheme="minorHAnsi" w:cstheme="minorHAnsi"/>
          <w:sz w:val="19"/>
          <w:szCs w:val="19"/>
        </w:rPr>
        <w:t>ing</w:t>
      </w:r>
      <w:r w:rsidRPr="00851E90">
        <w:rPr>
          <w:rFonts w:asciiTheme="minorHAnsi" w:hAnsiTheme="minorHAnsi" w:cstheme="minorHAnsi"/>
          <w:sz w:val="19"/>
          <w:szCs w:val="19"/>
        </w:rPr>
        <w:t xml:space="preserve"> a concession granted by </w:t>
      </w:r>
      <w:r>
        <w:rPr>
          <w:rFonts w:asciiTheme="minorHAnsi" w:hAnsiTheme="minorHAnsi" w:cstheme="minorHAnsi"/>
          <w:sz w:val="19"/>
          <w:szCs w:val="19"/>
        </w:rPr>
        <w:t>S</w:t>
      </w:r>
      <w:r w:rsidRPr="00851E90">
        <w:rPr>
          <w:rFonts w:asciiTheme="minorHAnsi" w:hAnsiTheme="minorHAnsi" w:cstheme="minorHAnsi"/>
          <w:sz w:val="19"/>
          <w:szCs w:val="19"/>
        </w:rPr>
        <w:t>tate</w:t>
      </w:r>
      <w:r>
        <w:rPr>
          <w:rFonts w:asciiTheme="minorHAnsi" w:hAnsiTheme="minorHAnsi" w:cstheme="minorHAnsi"/>
          <w:sz w:val="19"/>
          <w:szCs w:val="19"/>
        </w:rPr>
        <w:t xml:space="preserve"> while s/he was a minister (art. 4 of the abovementionned law of 6 August 1931).</w:t>
      </w:r>
    </w:p>
  </w:footnote>
  <w:footnote w:id="30">
    <w:p w14:paraId="24790CE2" w14:textId="083EA6E9" w:rsidR="000839F3" w:rsidRPr="0076021F" w:rsidRDefault="000839F3" w:rsidP="005926B3">
      <w:pPr>
        <w:pStyle w:val="Notedebasdepage"/>
        <w:jc w:val="both"/>
        <w:rPr>
          <w:sz w:val="19"/>
          <w:szCs w:val="19"/>
        </w:rPr>
      </w:pPr>
      <w:r w:rsidRPr="0076021F">
        <w:rPr>
          <w:rStyle w:val="Appelnotedebasdep"/>
          <w:sz w:val="19"/>
          <w:szCs w:val="19"/>
        </w:rPr>
        <w:footnoteRef/>
      </w:r>
      <w:r w:rsidRPr="0076021F">
        <w:rPr>
          <w:sz w:val="19"/>
          <w:szCs w:val="19"/>
        </w:rPr>
        <w:t xml:space="preserve"> </w:t>
      </w:r>
      <w:hyperlink r:id="rId23" w:history="1">
        <w:r w:rsidRPr="0076021F">
          <w:rPr>
            <w:rStyle w:val="Lienhypertexte"/>
            <w:rFonts w:asciiTheme="minorHAnsi" w:hAnsiTheme="minorHAnsi" w:cstheme="minorHAnsi"/>
            <w:sz w:val="19"/>
            <w:szCs w:val="19"/>
          </w:rPr>
          <w:t>https://www.levif.be/actualite/Belgium/une-proposition-de-loi-pour-contrer-le-conflit-d-interets/article-normal-819365.html</w:t>
        </w:r>
      </w:hyperlink>
    </w:p>
    <w:p w14:paraId="52EFEFF9" w14:textId="77777777" w:rsidR="000839F3" w:rsidRPr="0076021F" w:rsidRDefault="000839F3">
      <w:pPr>
        <w:pStyle w:val="Notedebasdepage"/>
        <w:rPr>
          <w:sz w:val="19"/>
          <w:szCs w:val="19"/>
        </w:rPr>
      </w:pPr>
    </w:p>
  </w:footnote>
  <w:footnote w:id="31">
    <w:p w14:paraId="59D6144C" w14:textId="5895AC5F" w:rsidR="000839F3" w:rsidRPr="0076021F" w:rsidRDefault="000839F3" w:rsidP="00FC32DD">
      <w:pPr>
        <w:pStyle w:val="Notedebasdepage"/>
        <w:jc w:val="both"/>
        <w:rPr>
          <w:rFonts w:asciiTheme="minorHAnsi" w:hAnsiTheme="minorHAnsi"/>
          <w:sz w:val="19"/>
          <w:szCs w:val="19"/>
        </w:rPr>
      </w:pPr>
      <w:r w:rsidRPr="0076021F">
        <w:rPr>
          <w:rStyle w:val="Appelnotedebasdep"/>
          <w:rFonts w:asciiTheme="minorHAnsi" w:hAnsiTheme="minorHAnsi"/>
          <w:sz w:val="19"/>
          <w:szCs w:val="19"/>
        </w:rPr>
        <w:footnoteRef/>
      </w:r>
      <w:r w:rsidRPr="0076021F">
        <w:rPr>
          <w:rFonts w:asciiTheme="minorHAnsi" w:hAnsiTheme="minorHAnsi"/>
          <w:sz w:val="19"/>
          <w:szCs w:val="19"/>
        </w:rPr>
        <w:t xml:space="preserve"> </w:t>
      </w:r>
      <w:hyperlink r:id="rId24" w:history="1">
        <w:r w:rsidRPr="009A250F">
          <w:rPr>
            <w:rStyle w:val="Lienhypertexte"/>
            <w:rFonts w:asciiTheme="minorHAnsi" w:hAnsiTheme="minorHAnsi"/>
            <w:sz w:val="19"/>
            <w:szCs w:val="19"/>
          </w:rPr>
          <w:t>https://rm.coe.int/seventeenth-general-activity-report-2016-of-the-group-of-states-agains/168071c885</w:t>
        </w:r>
      </w:hyperlink>
    </w:p>
  </w:footnote>
  <w:footnote w:id="32">
    <w:p w14:paraId="04D59695" w14:textId="77777777" w:rsidR="000839F3" w:rsidRPr="0076021F" w:rsidRDefault="000839F3" w:rsidP="00014507">
      <w:pPr>
        <w:pStyle w:val="Notedebasdepage"/>
        <w:rPr>
          <w:rStyle w:val="Lienhypertexte"/>
          <w:rFonts w:asciiTheme="minorHAnsi" w:hAnsiTheme="minorHAnsi" w:cstheme="minorHAnsi"/>
          <w:sz w:val="19"/>
          <w:szCs w:val="19"/>
        </w:rPr>
      </w:pPr>
      <w:r w:rsidRPr="0076021F">
        <w:rPr>
          <w:rStyle w:val="Appelnotedebasdep"/>
          <w:sz w:val="19"/>
          <w:szCs w:val="19"/>
        </w:rPr>
        <w:footnoteRef/>
      </w:r>
      <w:r w:rsidRPr="0076021F">
        <w:rPr>
          <w:sz w:val="19"/>
          <w:szCs w:val="19"/>
        </w:rPr>
        <w:t xml:space="preserve"> </w:t>
      </w:r>
      <w:r w:rsidRPr="0076021F">
        <w:rPr>
          <w:rStyle w:val="Lienhypertexte"/>
          <w:rFonts w:asciiTheme="minorHAnsi" w:hAnsiTheme="minorHAnsi" w:cstheme="minorHAnsi"/>
          <w:sz w:val="19"/>
          <w:szCs w:val="19"/>
        </w:rPr>
        <w:t>https://www.ccrek.be/FR/MandatsPatrimoine.html</w:t>
      </w:r>
    </w:p>
  </w:footnote>
  <w:footnote w:id="33">
    <w:p w14:paraId="10FE85FC" w14:textId="77777777" w:rsidR="000839F3" w:rsidRPr="0076021F" w:rsidRDefault="000839F3">
      <w:pPr>
        <w:pStyle w:val="Notedebasdepage"/>
        <w:rPr>
          <w:rStyle w:val="Lienhypertexte"/>
          <w:rFonts w:asciiTheme="minorHAnsi" w:hAnsiTheme="minorHAnsi" w:cstheme="minorHAnsi"/>
          <w:sz w:val="19"/>
          <w:szCs w:val="19"/>
        </w:rPr>
      </w:pPr>
      <w:r w:rsidRPr="0076021F">
        <w:rPr>
          <w:rStyle w:val="Appelnotedebasdep"/>
          <w:sz w:val="19"/>
          <w:szCs w:val="19"/>
        </w:rPr>
        <w:footnoteRef/>
      </w:r>
      <w:r w:rsidRPr="0076021F">
        <w:rPr>
          <w:sz w:val="19"/>
          <w:szCs w:val="19"/>
        </w:rPr>
        <w:t xml:space="preserve"> </w:t>
      </w:r>
      <w:hyperlink r:id="rId25" w:anchor="vademecum" w:history="1">
        <w:r w:rsidRPr="0076021F">
          <w:rPr>
            <w:rStyle w:val="Lienhypertexte"/>
            <w:rFonts w:asciiTheme="minorHAnsi" w:hAnsiTheme="minorHAnsi" w:cstheme="minorHAnsi"/>
            <w:sz w:val="19"/>
            <w:szCs w:val="19"/>
          </w:rPr>
          <w:t>https://www.ccrek.be/FR/Mandats/Depot.html#vademecum</w:t>
        </w:r>
      </w:hyperlink>
      <w:r w:rsidRPr="0076021F">
        <w:rPr>
          <w:rStyle w:val="Lienhypertexte"/>
          <w:rFonts w:asciiTheme="minorHAnsi" w:hAnsiTheme="minorHAnsi" w:cstheme="minorHAnsi"/>
          <w:sz w:val="19"/>
          <w:szCs w:val="19"/>
        </w:rPr>
        <w:t xml:space="preserve"> </w:t>
      </w:r>
    </w:p>
  </w:footnote>
  <w:footnote w:id="34">
    <w:p w14:paraId="0F66BC56" w14:textId="77777777" w:rsidR="000839F3" w:rsidRPr="0076021F" w:rsidRDefault="000839F3" w:rsidP="00AF267A">
      <w:pPr>
        <w:pStyle w:val="Notedebasdepage"/>
        <w:rPr>
          <w:sz w:val="19"/>
          <w:szCs w:val="19"/>
        </w:rPr>
      </w:pPr>
      <w:r w:rsidRPr="0076021F">
        <w:rPr>
          <w:rStyle w:val="Appelnotedebasdep"/>
          <w:sz w:val="19"/>
          <w:szCs w:val="19"/>
        </w:rPr>
        <w:footnoteRef/>
      </w:r>
      <w:r w:rsidRPr="0076021F">
        <w:rPr>
          <w:sz w:val="19"/>
          <w:szCs w:val="19"/>
        </w:rPr>
        <w:t xml:space="preserve"> </w:t>
      </w:r>
      <w:hyperlink r:id="rId26" w:history="1">
        <w:r w:rsidRPr="0076021F">
          <w:rPr>
            <w:rStyle w:val="Lienhypertexte"/>
            <w:rFonts w:asciiTheme="minorHAnsi" w:hAnsiTheme="minorHAnsi" w:cstheme="minorHAnsi"/>
            <w:sz w:val="19"/>
            <w:szCs w:val="19"/>
          </w:rPr>
          <w:t>http://www.ejustice.just.fgov.be/mopdf/2018/08/14_1.pdf</w:t>
        </w:r>
      </w:hyperlink>
      <w:r w:rsidRPr="0076021F">
        <w:rPr>
          <w:rStyle w:val="Lienhypertexte"/>
          <w:rFonts w:asciiTheme="minorHAnsi" w:hAnsiTheme="minorHAnsi" w:cstheme="minorHAnsi"/>
          <w:sz w:val="19"/>
          <w:szCs w:val="19"/>
        </w:rPr>
        <w:t xml:space="preserve"> </w:t>
      </w:r>
    </w:p>
  </w:footnote>
  <w:footnote w:id="35">
    <w:p w14:paraId="7353F406" w14:textId="77777777"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27" w:history="1">
        <w:r w:rsidRPr="0076021F">
          <w:rPr>
            <w:rStyle w:val="Lienhypertexte"/>
            <w:rFonts w:asciiTheme="minorHAnsi" w:hAnsiTheme="minorHAnsi" w:cstheme="minorHAnsi"/>
            <w:sz w:val="19"/>
            <w:szCs w:val="19"/>
          </w:rPr>
          <w:t>www.cumuleo.be</w:t>
        </w:r>
      </w:hyperlink>
    </w:p>
  </w:footnote>
  <w:footnote w:id="36">
    <w:p w14:paraId="76C580A3" w14:textId="77777777" w:rsidR="000839F3" w:rsidRPr="0076021F" w:rsidRDefault="000839F3" w:rsidP="005926B3">
      <w:pPr>
        <w:pStyle w:val="Notedebasdepage"/>
        <w:jc w:val="both"/>
        <w:rPr>
          <w:rStyle w:val="Lienhypertexte"/>
          <w:rFonts w:asciiTheme="minorHAnsi" w:hAnsiTheme="minorHAnsi" w:cstheme="minorHAnsi"/>
          <w:sz w:val="19"/>
          <w:szCs w:val="19"/>
        </w:rPr>
      </w:pPr>
      <w:r w:rsidRPr="0076021F">
        <w:rPr>
          <w:rStyle w:val="Appelnotedebasdep"/>
          <w:sz w:val="19"/>
          <w:szCs w:val="19"/>
        </w:rPr>
        <w:footnoteRef/>
      </w:r>
      <w:hyperlink r:id="rId28" w:history="1">
        <w:r w:rsidRPr="0076021F">
          <w:rPr>
            <w:rStyle w:val="Lienhypertexte"/>
            <w:rFonts w:asciiTheme="minorHAnsi" w:hAnsiTheme="minorHAnsi" w:cstheme="minorHAnsi"/>
            <w:sz w:val="19"/>
            <w:szCs w:val="19"/>
          </w:rPr>
          <w:t>https://www.lachambre.be/kvvcr/pdf_sections/publications/reglement/Responsabilit%C3%A9%20p%C3%A9nale%20-%20loi%20du%2025%20juin%201998%20NTC.pdf</w:t>
        </w:r>
      </w:hyperlink>
      <w:r w:rsidRPr="0076021F">
        <w:rPr>
          <w:rStyle w:val="Lienhypertexte"/>
          <w:rFonts w:asciiTheme="minorHAnsi" w:hAnsiTheme="minorHAnsi" w:cstheme="minorHAnsi"/>
          <w:sz w:val="19"/>
          <w:szCs w:val="19"/>
        </w:rPr>
        <w:t xml:space="preserve"> </w:t>
      </w:r>
    </w:p>
  </w:footnote>
  <w:footnote w:id="37">
    <w:p w14:paraId="3D785D04" w14:textId="77777777" w:rsidR="000839F3" w:rsidRPr="0011498D" w:rsidRDefault="000839F3" w:rsidP="006F728D">
      <w:pPr>
        <w:pStyle w:val="Notedebasdepage"/>
        <w:rPr>
          <w:rFonts w:asciiTheme="minorHAnsi" w:hAnsiTheme="minorHAnsi"/>
        </w:rPr>
      </w:pPr>
      <w:r w:rsidRPr="0011498D">
        <w:rPr>
          <w:rStyle w:val="Appelnotedebasdep"/>
          <w:rFonts w:asciiTheme="minorHAnsi" w:hAnsiTheme="minorHAnsi"/>
        </w:rPr>
        <w:footnoteRef/>
      </w:r>
      <w:r w:rsidRPr="0011498D">
        <w:rPr>
          <w:rFonts w:asciiTheme="minorHAnsi" w:hAnsiTheme="minorHAnsi"/>
        </w:rPr>
        <w:t xml:space="preserve"> </w:t>
      </w:r>
      <w:hyperlink r:id="rId29" w:history="1">
        <w:r w:rsidRPr="0011498D">
          <w:rPr>
            <w:rStyle w:val="Lienhypertexte"/>
            <w:rFonts w:asciiTheme="minorHAnsi" w:hAnsiTheme="minorHAnsi"/>
          </w:rPr>
          <w:t>Report on the Relationship Between Political and Criminal Ministerial Responsibility, European Commission for Democracy through Law (Venice Commission), CDL-AD(2013)001</w:t>
        </w:r>
      </w:hyperlink>
      <w:r w:rsidRPr="0011498D">
        <w:rPr>
          <w:rFonts w:asciiTheme="minorHAnsi" w:hAnsiTheme="minorHAnsi"/>
        </w:rPr>
        <w:t xml:space="preserve"> </w:t>
      </w:r>
    </w:p>
  </w:footnote>
  <w:footnote w:id="38">
    <w:p w14:paraId="11E4F42A" w14:textId="6C549B0A" w:rsidR="000839F3" w:rsidRPr="0076021F" w:rsidRDefault="000839F3" w:rsidP="00C4036E">
      <w:pPr>
        <w:pStyle w:val="Notedebasdepage"/>
        <w:jc w:val="both"/>
        <w:rPr>
          <w:sz w:val="19"/>
          <w:szCs w:val="19"/>
        </w:rPr>
      </w:pPr>
      <w:r w:rsidRPr="0076021F">
        <w:rPr>
          <w:rStyle w:val="Appelnotedebasdep"/>
          <w:sz w:val="19"/>
          <w:szCs w:val="19"/>
        </w:rPr>
        <w:footnoteRef/>
      </w:r>
      <w:r w:rsidRPr="0076021F">
        <w:rPr>
          <w:sz w:val="19"/>
          <w:szCs w:val="19"/>
        </w:rPr>
        <w:t xml:space="preserve"> </w:t>
      </w:r>
      <w:r>
        <w:rPr>
          <w:rFonts w:asciiTheme="minorHAnsi" w:hAnsiTheme="minorHAnsi" w:cstheme="minorHAnsi"/>
          <w:sz w:val="19"/>
          <w:szCs w:val="19"/>
        </w:rPr>
        <w:t xml:space="preserve">Act of </w:t>
      </w:r>
      <w:r w:rsidRPr="0076021F">
        <w:rPr>
          <w:rFonts w:asciiTheme="minorHAnsi" w:hAnsiTheme="minorHAnsi" w:cstheme="minorHAnsi"/>
          <w:sz w:val="19"/>
          <w:szCs w:val="19"/>
        </w:rPr>
        <w:t xml:space="preserve">15 September 2013 </w:t>
      </w:r>
      <w:r>
        <w:rPr>
          <w:rFonts w:asciiTheme="minorHAnsi" w:hAnsiTheme="minorHAnsi" w:cstheme="minorHAnsi"/>
          <w:sz w:val="19"/>
          <w:szCs w:val="19"/>
        </w:rPr>
        <w:t xml:space="preserve">on the reporting of suspected breaches of integrity in a federal administrative authority by a member of its personnel </w:t>
      </w:r>
      <w:r w:rsidRPr="0076021F">
        <w:rPr>
          <w:rFonts w:asciiTheme="minorHAnsi" w:hAnsiTheme="minorHAnsi" w:cstheme="minorHAnsi"/>
          <w:sz w:val="19"/>
          <w:szCs w:val="19"/>
        </w:rPr>
        <w:t>(</w:t>
      </w:r>
      <w:r>
        <w:rPr>
          <w:rFonts w:asciiTheme="minorHAnsi" w:hAnsiTheme="minorHAnsi" w:cstheme="minorHAnsi"/>
          <w:sz w:val="19"/>
          <w:szCs w:val="19"/>
        </w:rPr>
        <w:t>Official Gazette</w:t>
      </w:r>
      <w:r w:rsidRPr="0076021F">
        <w:rPr>
          <w:rFonts w:asciiTheme="minorHAnsi" w:hAnsiTheme="minorHAnsi" w:cstheme="minorHAnsi"/>
          <w:sz w:val="19"/>
          <w:szCs w:val="19"/>
        </w:rPr>
        <w:t xml:space="preserve"> </w:t>
      </w:r>
      <w:r>
        <w:rPr>
          <w:rFonts w:asciiTheme="minorHAnsi" w:hAnsiTheme="minorHAnsi" w:cstheme="minorHAnsi"/>
          <w:sz w:val="19"/>
          <w:szCs w:val="19"/>
        </w:rPr>
        <w:t>of</w:t>
      </w:r>
      <w:r w:rsidRPr="0076021F">
        <w:rPr>
          <w:rFonts w:asciiTheme="minorHAnsi" w:hAnsiTheme="minorHAnsi" w:cstheme="minorHAnsi"/>
          <w:sz w:val="19"/>
          <w:szCs w:val="19"/>
        </w:rPr>
        <w:t xml:space="preserve"> 4</w:t>
      </w:r>
      <w:r>
        <w:rPr>
          <w:rFonts w:asciiTheme="minorHAnsi" w:hAnsiTheme="minorHAnsi" w:cstheme="minorHAnsi"/>
          <w:sz w:val="19"/>
          <w:szCs w:val="19"/>
        </w:rPr>
        <w:t xml:space="preserve"> October </w:t>
      </w:r>
      <w:r w:rsidRPr="0076021F">
        <w:rPr>
          <w:rFonts w:asciiTheme="minorHAnsi" w:hAnsiTheme="minorHAnsi" w:cstheme="minorHAnsi"/>
          <w:sz w:val="19"/>
          <w:szCs w:val="19"/>
        </w:rPr>
        <w:t>2013, Numac</w:t>
      </w:r>
      <w:r>
        <w:rPr>
          <w:rFonts w:asciiTheme="minorHAnsi" w:hAnsiTheme="minorHAnsi" w:cstheme="minorHAnsi"/>
          <w:sz w:val="19"/>
          <w:szCs w:val="19"/>
        </w:rPr>
        <w:t>:</w:t>
      </w:r>
      <w:r w:rsidRPr="0076021F">
        <w:rPr>
          <w:rFonts w:asciiTheme="minorHAnsi" w:hAnsiTheme="minorHAnsi" w:cstheme="minorHAnsi"/>
          <w:sz w:val="19"/>
          <w:szCs w:val="19"/>
        </w:rPr>
        <w:t xml:space="preserve"> 2013002044)</w:t>
      </w:r>
    </w:p>
  </w:footnote>
  <w:footnote w:id="39">
    <w:p w14:paraId="1777A7FB" w14:textId="258B1FCD" w:rsidR="000839F3" w:rsidRPr="0076021F" w:rsidRDefault="000839F3" w:rsidP="000971E5">
      <w:pPr>
        <w:pStyle w:val="Notedebasdepage"/>
        <w:jc w:val="both"/>
        <w:rPr>
          <w:rFonts w:asciiTheme="minorHAnsi" w:hAnsiTheme="minorHAnsi" w:cstheme="minorHAnsi"/>
          <w:sz w:val="19"/>
          <w:szCs w:val="19"/>
        </w:rPr>
      </w:pPr>
      <w:r w:rsidRPr="0076021F">
        <w:rPr>
          <w:rStyle w:val="Appelnotedebasdep"/>
          <w:sz w:val="19"/>
          <w:szCs w:val="19"/>
        </w:rPr>
        <w:footnoteRef/>
      </w:r>
      <w:r w:rsidRPr="0076021F">
        <w:rPr>
          <w:sz w:val="19"/>
          <w:szCs w:val="19"/>
        </w:rPr>
        <w:t xml:space="preserve"> </w:t>
      </w:r>
      <w:r w:rsidRPr="00ED548B">
        <w:rPr>
          <w:rFonts w:asciiTheme="minorHAnsi" w:hAnsiTheme="minorHAnsi" w:cstheme="minorHAnsi"/>
          <w:sz w:val="19"/>
          <w:szCs w:val="19"/>
        </w:rPr>
        <w:t xml:space="preserve">The </w:t>
      </w:r>
      <w:r w:rsidRPr="00251390">
        <w:rPr>
          <w:rFonts w:asciiTheme="minorHAnsi" w:hAnsiTheme="minorHAnsi" w:cstheme="minorHAnsi"/>
          <w:sz w:val="19"/>
          <w:szCs w:val="19"/>
        </w:rPr>
        <w:t xml:space="preserve">internal channel </w:t>
      </w:r>
      <w:r>
        <w:rPr>
          <w:rFonts w:asciiTheme="minorHAnsi" w:hAnsiTheme="minorHAnsi" w:cstheme="minorHAnsi"/>
          <w:sz w:val="19"/>
          <w:szCs w:val="19"/>
        </w:rPr>
        <w:t xml:space="preserve">is the subject of the Royal Decree of </w:t>
      </w:r>
      <w:r w:rsidRPr="0076021F">
        <w:rPr>
          <w:rFonts w:asciiTheme="minorHAnsi" w:hAnsiTheme="minorHAnsi" w:cstheme="minorHAnsi"/>
          <w:sz w:val="19"/>
          <w:szCs w:val="19"/>
        </w:rPr>
        <w:t xml:space="preserve">9 October 2014 </w:t>
      </w:r>
      <w:r>
        <w:rPr>
          <w:rFonts w:asciiTheme="minorHAnsi" w:hAnsiTheme="minorHAnsi" w:cstheme="minorHAnsi"/>
          <w:sz w:val="19"/>
          <w:szCs w:val="19"/>
        </w:rPr>
        <w:t>implementing Section 3</w:t>
      </w:r>
      <w:r w:rsidRPr="0076021F">
        <w:rPr>
          <w:rFonts w:asciiTheme="minorHAnsi" w:hAnsiTheme="minorHAnsi" w:cstheme="minorHAnsi"/>
          <w:sz w:val="19"/>
          <w:szCs w:val="19"/>
        </w:rPr>
        <w:t xml:space="preserve">§2 </w:t>
      </w:r>
      <w:r>
        <w:rPr>
          <w:rFonts w:asciiTheme="minorHAnsi" w:hAnsiTheme="minorHAnsi" w:cstheme="minorHAnsi"/>
          <w:sz w:val="19"/>
          <w:szCs w:val="19"/>
        </w:rPr>
        <w:t xml:space="preserve">of the Act of </w:t>
      </w:r>
      <w:r w:rsidRPr="0076021F">
        <w:rPr>
          <w:rFonts w:asciiTheme="minorHAnsi" w:hAnsiTheme="minorHAnsi" w:cstheme="minorHAnsi"/>
          <w:sz w:val="19"/>
          <w:szCs w:val="19"/>
        </w:rPr>
        <w:t>15</w:t>
      </w:r>
      <w:r>
        <w:rPr>
          <w:rFonts w:asciiTheme="minorHAnsi" w:hAnsiTheme="minorHAnsi" w:cstheme="minorHAnsi"/>
          <w:sz w:val="19"/>
          <w:szCs w:val="19"/>
        </w:rPr>
        <w:t> </w:t>
      </w:r>
      <w:r w:rsidRPr="0076021F">
        <w:rPr>
          <w:rFonts w:asciiTheme="minorHAnsi" w:hAnsiTheme="minorHAnsi" w:cstheme="minorHAnsi"/>
          <w:sz w:val="19"/>
          <w:szCs w:val="19"/>
        </w:rPr>
        <w:t xml:space="preserve">September 2013 </w:t>
      </w:r>
      <w:r>
        <w:rPr>
          <w:rFonts w:asciiTheme="minorHAnsi" w:hAnsiTheme="minorHAnsi" w:cstheme="minorHAnsi"/>
          <w:sz w:val="19"/>
          <w:szCs w:val="19"/>
        </w:rPr>
        <w:t>on the reporting of suspected breaches of integrity in a federal administrative authority by a member of its personnel. So far, only 17 federal administrations have at least one such trusted person</w:t>
      </w:r>
      <w:r w:rsidRPr="0076021F">
        <w:rPr>
          <w:rFonts w:asciiTheme="minorHAnsi" w:hAnsiTheme="minorHAnsi" w:cstheme="minorHAnsi"/>
          <w:sz w:val="19"/>
          <w:szCs w:val="19"/>
        </w:rPr>
        <w:t>.</w:t>
      </w:r>
    </w:p>
  </w:footnote>
  <w:footnote w:id="40">
    <w:p w14:paraId="0D848D45" w14:textId="375A1F4A" w:rsidR="000839F3" w:rsidRPr="000E461E" w:rsidRDefault="000839F3">
      <w:pPr>
        <w:pStyle w:val="Notedebasdepage"/>
      </w:pPr>
      <w:r>
        <w:rPr>
          <w:rStyle w:val="Appelnotedebasdep"/>
        </w:rPr>
        <w:footnoteRef/>
      </w:r>
      <w:r>
        <w:t xml:space="preserve"> </w:t>
      </w:r>
      <w:r w:rsidRPr="00D2332F">
        <w:rPr>
          <w:rFonts w:asciiTheme="minorHAnsi" w:hAnsiTheme="minorHAnsi" w:cstheme="minorHAnsi"/>
          <w:sz w:val="19"/>
          <w:szCs w:val="19"/>
        </w:rPr>
        <w:t>However, Articles 30 and 31 of the Code of Criminal Investigation, which refer to attacks on the public safety or the life or property of an individual, remain applicable</w:t>
      </w:r>
      <w:r>
        <w:t>.</w:t>
      </w:r>
    </w:p>
  </w:footnote>
  <w:footnote w:id="41">
    <w:p w14:paraId="64740EEA" w14:textId="77777777" w:rsidR="000839F3" w:rsidRPr="0076021F" w:rsidRDefault="000839F3" w:rsidP="00BC41E1">
      <w:pPr>
        <w:pStyle w:val="Notedebasdepage"/>
        <w:rPr>
          <w:sz w:val="19"/>
          <w:szCs w:val="19"/>
        </w:rPr>
      </w:pPr>
      <w:r w:rsidRPr="0076021F">
        <w:rPr>
          <w:rStyle w:val="Appelnotedebasdep"/>
          <w:sz w:val="19"/>
          <w:szCs w:val="19"/>
        </w:rPr>
        <w:footnoteRef/>
      </w:r>
      <w:r w:rsidRPr="0076021F">
        <w:rPr>
          <w:sz w:val="19"/>
          <w:szCs w:val="19"/>
        </w:rPr>
        <w:t xml:space="preserve"> </w:t>
      </w:r>
      <w:hyperlink r:id="rId30" w:history="1">
        <w:r w:rsidRPr="0076021F">
          <w:rPr>
            <w:rStyle w:val="Lienhypertexte"/>
            <w:rFonts w:asciiTheme="minorHAnsi" w:hAnsiTheme="minorHAnsi"/>
            <w:sz w:val="19"/>
            <w:szCs w:val="19"/>
          </w:rPr>
          <w:t>http://www.federaalombudsman.be/fr/rapports</w:t>
        </w:r>
      </w:hyperlink>
    </w:p>
  </w:footnote>
  <w:footnote w:id="42">
    <w:p w14:paraId="536D12D4" w14:textId="77777777" w:rsidR="000839F3" w:rsidRPr="0076021F" w:rsidRDefault="000839F3" w:rsidP="00BE709A">
      <w:pPr>
        <w:pStyle w:val="Notedebasdepage"/>
        <w:jc w:val="both"/>
        <w:rPr>
          <w:sz w:val="19"/>
          <w:szCs w:val="19"/>
        </w:rPr>
      </w:pPr>
      <w:r w:rsidRPr="0076021F">
        <w:rPr>
          <w:rStyle w:val="Appelnotedebasdep"/>
          <w:sz w:val="19"/>
          <w:szCs w:val="19"/>
        </w:rPr>
        <w:footnoteRef/>
      </w:r>
      <w:r w:rsidRPr="0076021F">
        <w:rPr>
          <w:sz w:val="19"/>
          <w:szCs w:val="19"/>
        </w:rPr>
        <w:t xml:space="preserve"> </w:t>
      </w:r>
      <w:hyperlink r:id="rId31" w:history="1">
        <w:r w:rsidRPr="0076021F">
          <w:rPr>
            <w:rStyle w:val="Lienhypertexte"/>
            <w:rFonts w:asciiTheme="minorHAnsi" w:hAnsiTheme="minorHAnsi"/>
            <w:sz w:val="19"/>
            <w:szCs w:val="19"/>
          </w:rPr>
          <w:t>https://www.police.be/5998/fr/a-propos/directions-centrales/office-central-pour-la-repression-de-la-corruption-ocrc-0</w:t>
        </w:r>
      </w:hyperlink>
      <w:r w:rsidRPr="0076021F">
        <w:rPr>
          <w:rFonts w:asciiTheme="minorHAnsi" w:hAnsiTheme="minorHAnsi"/>
          <w:sz w:val="19"/>
          <w:szCs w:val="19"/>
        </w:rPr>
        <w:t xml:space="preserve"> </w:t>
      </w:r>
    </w:p>
  </w:footnote>
  <w:footnote w:id="43">
    <w:p w14:paraId="1A783778" w14:textId="2164E95E"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32" w:history="1">
        <w:r w:rsidRPr="0076021F">
          <w:rPr>
            <w:rStyle w:val="Lienhypertexte"/>
            <w:sz w:val="19"/>
            <w:szCs w:val="19"/>
          </w:rPr>
          <w:t>https://www.levif.be/actualite/Belgium/blanchis-les-enqueteurs-de-jumet-contre-attaquent/article-normal-106303.html?cookie_check=1566542104</w:t>
        </w:r>
      </w:hyperlink>
    </w:p>
  </w:footnote>
  <w:footnote w:id="44">
    <w:p w14:paraId="10F4B204" w14:textId="54BFFB5B"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r>
        <w:rPr>
          <w:rFonts w:asciiTheme="minorHAnsi" w:hAnsiTheme="minorHAnsi"/>
          <w:sz w:val="19"/>
          <w:szCs w:val="19"/>
        </w:rPr>
        <w:t>See footno</w:t>
      </w:r>
      <w:r w:rsidRPr="006158FB">
        <w:rPr>
          <w:rFonts w:asciiTheme="minorHAnsi" w:hAnsiTheme="minorHAnsi"/>
          <w:sz w:val="19"/>
          <w:szCs w:val="19"/>
        </w:rPr>
        <w:t>te 21</w:t>
      </w:r>
    </w:p>
  </w:footnote>
  <w:footnote w:id="45">
    <w:p w14:paraId="48864E1E" w14:textId="77777777" w:rsidR="000839F3" w:rsidRPr="00526C37" w:rsidRDefault="000839F3" w:rsidP="00FA5259">
      <w:pPr>
        <w:pStyle w:val="Notedebasdepage"/>
        <w:rPr>
          <w:rFonts w:asciiTheme="minorHAnsi" w:hAnsiTheme="minorHAnsi"/>
          <w:sz w:val="19"/>
          <w:szCs w:val="19"/>
          <w:lang w:val="en-US"/>
        </w:rPr>
      </w:pPr>
      <w:r w:rsidRPr="00406EBF">
        <w:rPr>
          <w:rStyle w:val="Appelnotedebasdep"/>
          <w:sz w:val="19"/>
          <w:szCs w:val="19"/>
        </w:rPr>
        <w:footnoteRef/>
      </w:r>
      <w:r w:rsidRPr="00526C37">
        <w:rPr>
          <w:sz w:val="19"/>
          <w:szCs w:val="19"/>
          <w:lang w:val="en-US"/>
        </w:rPr>
        <w:t xml:space="preserve"> </w:t>
      </w:r>
      <w:hyperlink r:id="rId33" w:history="1">
        <w:r w:rsidRPr="00526C37">
          <w:rPr>
            <w:rStyle w:val="Lienhypertexte"/>
            <w:rFonts w:asciiTheme="minorHAnsi" w:hAnsiTheme="minorHAnsi"/>
            <w:sz w:val="19"/>
            <w:szCs w:val="19"/>
            <w:lang w:val="en-US"/>
          </w:rPr>
          <w:t>http://www.ejustice.just.fgov.be/cgi_loi/change_lg.pl?language=fr&amp;la=F&amp;table_name=loi&amp;cn=2018073046</w:t>
        </w:r>
      </w:hyperlink>
      <w:r w:rsidRPr="00526C37">
        <w:rPr>
          <w:rFonts w:asciiTheme="minorHAnsi" w:hAnsiTheme="minorHAnsi"/>
          <w:sz w:val="19"/>
          <w:szCs w:val="19"/>
          <w:lang w:val="en-US"/>
        </w:rPr>
        <w:t xml:space="preserve"> </w:t>
      </w:r>
    </w:p>
  </w:footnote>
  <w:footnote w:id="46">
    <w:p w14:paraId="2E13376B" w14:textId="77777777" w:rsidR="000839F3" w:rsidRPr="0076021F" w:rsidRDefault="000839F3">
      <w:pPr>
        <w:pStyle w:val="Notedebasdepage"/>
        <w:rPr>
          <w:sz w:val="19"/>
          <w:szCs w:val="19"/>
        </w:rPr>
      </w:pPr>
      <w:r w:rsidRPr="0076021F">
        <w:rPr>
          <w:rStyle w:val="Appelnotedebasdep"/>
          <w:sz w:val="19"/>
          <w:szCs w:val="19"/>
        </w:rPr>
        <w:footnoteRef/>
      </w:r>
      <w:r w:rsidRPr="00610363">
        <w:rPr>
          <w:rStyle w:val="Lienhypertexte"/>
          <w:rFonts w:asciiTheme="minorHAnsi" w:eastAsiaTheme="minorHAnsi" w:hAnsiTheme="minorHAnsi" w:cstheme="minorHAnsi"/>
          <w:lang w:val="en-US"/>
        </w:rPr>
        <w:t xml:space="preserve"> </w:t>
      </w:r>
      <w:hyperlink r:id="rId34" w:history="1">
        <w:r w:rsidRPr="00610363">
          <w:rPr>
            <w:rStyle w:val="Lienhypertexte"/>
            <w:rFonts w:asciiTheme="minorHAnsi" w:eastAsiaTheme="minorHAnsi" w:hAnsiTheme="minorHAnsi" w:cstheme="minorHAnsi"/>
            <w:sz w:val="19"/>
            <w:szCs w:val="19"/>
            <w:lang w:val="en-US"/>
          </w:rPr>
          <w:t>http://www.moniteurdesecurite.policefederale.be/moniteurdesecurite/</w:t>
        </w:r>
      </w:hyperlink>
      <w:r w:rsidRPr="0076021F">
        <w:rPr>
          <w:sz w:val="19"/>
          <w:szCs w:val="19"/>
        </w:rPr>
        <w:t xml:space="preserve"> </w:t>
      </w:r>
    </w:p>
  </w:footnote>
  <w:footnote w:id="47">
    <w:p w14:paraId="3241D372" w14:textId="31CC6300" w:rsidR="000839F3" w:rsidRPr="0076021F" w:rsidRDefault="000839F3" w:rsidP="00225588">
      <w:pPr>
        <w:pStyle w:val="Notedebasdepage"/>
        <w:jc w:val="both"/>
        <w:rPr>
          <w:rFonts w:asciiTheme="minorHAnsi" w:eastAsiaTheme="minorHAnsi" w:hAnsiTheme="minorHAnsi" w:cstheme="minorHAnsi"/>
          <w:sz w:val="19"/>
          <w:szCs w:val="19"/>
        </w:rPr>
      </w:pPr>
      <w:r w:rsidRPr="0076021F">
        <w:rPr>
          <w:rStyle w:val="Appelnotedebasdep"/>
          <w:sz w:val="19"/>
          <w:szCs w:val="19"/>
        </w:rPr>
        <w:footnoteRef/>
      </w:r>
      <w:r w:rsidRPr="0076021F">
        <w:rPr>
          <w:sz w:val="19"/>
          <w:szCs w:val="19"/>
        </w:rPr>
        <w:t xml:space="preserve"> </w:t>
      </w:r>
      <w:r w:rsidRPr="00EA6102">
        <w:rPr>
          <w:rFonts w:asciiTheme="minorHAnsi" w:eastAsiaTheme="minorHAnsi" w:hAnsiTheme="minorHAnsi" w:cstheme="minorHAnsi"/>
          <w:sz w:val="19"/>
          <w:szCs w:val="19"/>
        </w:rPr>
        <w:t>“Recognition” simply entitles organisations to act on their members’ behalf and give them assistance, give their views and receive documentation.</w:t>
      </w:r>
      <w:r w:rsidRPr="0076021F">
        <w:rPr>
          <w:rFonts w:asciiTheme="minorHAnsi" w:eastAsiaTheme="minorHAnsi" w:hAnsiTheme="minorHAnsi" w:cstheme="minorHAnsi"/>
          <w:sz w:val="19"/>
          <w:szCs w:val="19"/>
        </w:rPr>
        <w:t xml:space="preserve"> </w:t>
      </w:r>
      <w:r>
        <w:rPr>
          <w:rFonts w:asciiTheme="minorHAnsi" w:eastAsiaTheme="minorHAnsi" w:hAnsiTheme="minorHAnsi" w:cstheme="minorHAnsi"/>
          <w:sz w:val="19"/>
          <w:szCs w:val="19"/>
        </w:rPr>
        <w:t>“Representative” trade unions are also authorised to collect their members’ union contributions in work premises during working hours, attend examinations sat by staff members, organise meetings in work premises, take part in negotiating and consultative committees, manage social provision and attend meetings of certain commissions and other bodies provided for in the regulations.</w:t>
      </w:r>
    </w:p>
  </w:footnote>
  <w:footnote w:id="48">
    <w:p w14:paraId="22599282" w14:textId="77777777" w:rsidR="000839F3" w:rsidRPr="0076021F" w:rsidRDefault="000839F3" w:rsidP="00291FE5">
      <w:pPr>
        <w:jc w:val="both"/>
        <w:rPr>
          <w:sz w:val="21"/>
          <w:szCs w:val="21"/>
        </w:rPr>
      </w:pPr>
      <w:r w:rsidRPr="0076021F">
        <w:rPr>
          <w:rStyle w:val="Appelnotedebasdep"/>
          <w:sz w:val="21"/>
          <w:szCs w:val="21"/>
        </w:rPr>
        <w:footnoteRef/>
      </w:r>
      <w:r w:rsidRPr="0076021F">
        <w:rPr>
          <w:sz w:val="21"/>
          <w:szCs w:val="21"/>
        </w:rPr>
        <w:t xml:space="preserve"> </w:t>
      </w:r>
      <w:hyperlink r:id="rId35" w:history="1">
        <w:r w:rsidRPr="0076021F">
          <w:rPr>
            <w:rStyle w:val="Lienhypertexte"/>
            <w:rFonts w:cstheme="minorHAnsi"/>
            <w:sz w:val="19"/>
            <w:szCs w:val="19"/>
          </w:rPr>
          <w:t>http://www.cgsp-admi.be/notre-secteur/federal-police-pompiers-comite-b-oip-federaux/</w:t>
        </w:r>
      </w:hyperlink>
    </w:p>
  </w:footnote>
  <w:footnote w:id="49">
    <w:p w14:paraId="615653C0" w14:textId="77777777"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36" w:history="1">
        <w:r w:rsidRPr="0076021F">
          <w:rPr>
            <w:rStyle w:val="Lienhypertexte"/>
            <w:rFonts w:asciiTheme="minorHAnsi" w:hAnsiTheme="minorHAnsi" w:cstheme="minorHAnsi"/>
            <w:sz w:val="19"/>
            <w:szCs w:val="19"/>
          </w:rPr>
          <w:t>https://csc-services-publics.csc-en-ligne.be/Qui-fait-quoi/Police/Police.html</w:t>
        </w:r>
      </w:hyperlink>
      <w:r w:rsidRPr="0076021F">
        <w:rPr>
          <w:rFonts w:asciiTheme="minorHAnsi" w:hAnsiTheme="minorHAnsi" w:cstheme="minorHAnsi"/>
          <w:sz w:val="19"/>
          <w:szCs w:val="19"/>
        </w:rPr>
        <w:t xml:space="preserve"> </w:t>
      </w:r>
    </w:p>
  </w:footnote>
  <w:footnote w:id="50">
    <w:p w14:paraId="47D7D460" w14:textId="77777777"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37" w:history="1">
        <w:r w:rsidRPr="0076021F">
          <w:rPr>
            <w:rStyle w:val="Lienhypertexte"/>
            <w:rFonts w:asciiTheme="minorHAnsi" w:hAnsiTheme="minorHAnsi" w:cstheme="minorHAnsi"/>
            <w:sz w:val="19"/>
            <w:szCs w:val="19"/>
          </w:rPr>
          <w:t>www.snps.be</w:t>
        </w:r>
      </w:hyperlink>
      <w:r w:rsidRPr="0076021F">
        <w:rPr>
          <w:rFonts w:asciiTheme="minorHAnsi" w:hAnsiTheme="minorHAnsi" w:cstheme="minorHAnsi"/>
          <w:sz w:val="19"/>
          <w:szCs w:val="19"/>
        </w:rPr>
        <w:t xml:space="preserve"> </w:t>
      </w:r>
    </w:p>
  </w:footnote>
  <w:footnote w:id="51">
    <w:p w14:paraId="3DFB48BB" w14:textId="77777777"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38" w:history="1">
        <w:r w:rsidRPr="0076021F">
          <w:rPr>
            <w:rStyle w:val="Lienhypertexte"/>
            <w:rFonts w:asciiTheme="minorHAnsi" w:hAnsiTheme="minorHAnsi" w:cstheme="minorHAnsi"/>
            <w:sz w:val="19"/>
            <w:szCs w:val="19"/>
          </w:rPr>
          <w:t>https://vsoa-pol.be/fr_FR/</w:t>
        </w:r>
      </w:hyperlink>
    </w:p>
  </w:footnote>
  <w:footnote w:id="52">
    <w:p w14:paraId="6C221050" w14:textId="77777777" w:rsidR="000839F3" w:rsidRPr="0076021F" w:rsidRDefault="000839F3">
      <w:pPr>
        <w:pStyle w:val="Notedebasdepage"/>
        <w:rPr>
          <w:sz w:val="19"/>
          <w:szCs w:val="19"/>
        </w:rPr>
      </w:pPr>
      <w:r w:rsidRPr="0076021F">
        <w:rPr>
          <w:rStyle w:val="Appelnotedebasdep"/>
          <w:sz w:val="19"/>
          <w:szCs w:val="19"/>
        </w:rPr>
        <w:footnoteRef/>
      </w:r>
      <w:r w:rsidRPr="0076021F">
        <w:rPr>
          <w:sz w:val="19"/>
          <w:szCs w:val="19"/>
        </w:rPr>
        <w:t xml:space="preserve"> </w:t>
      </w:r>
      <w:hyperlink r:id="rId39" w:history="1">
        <w:r w:rsidRPr="006C51AC">
          <w:rPr>
            <w:rStyle w:val="Lienhypertexte"/>
            <w:rFonts w:asciiTheme="minorHAnsi" w:hAnsiTheme="minorHAnsi" w:cstheme="minorHAnsi"/>
            <w:sz w:val="19"/>
            <w:szCs w:val="19"/>
            <w:lang w:val="fr-FR"/>
          </w:rPr>
          <w:t>www.sypol.be/fr</w:t>
        </w:r>
      </w:hyperlink>
      <w:r w:rsidRPr="0076021F">
        <w:rPr>
          <w:sz w:val="19"/>
          <w:szCs w:val="19"/>
        </w:rPr>
        <w:t xml:space="preserve"> </w:t>
      </w:r>
    </w:p>
  </w:footnote>
  <w:footnote w:id="53">
    <w:p w14:paraId="71D8B9DB" w14:textId="77777777" w:rsidR="000839F3" w:rsidRPr="0076021F" w:rsidRDefault="000839F3" w:rsidP="007B3784">
      <w:pPr>
        <w:pStyle w:val="Corpsde"/>
        <w:ind w:right="-852"/>
        <w:jc w:val="both"/>
        <w:rPr>
          <w:rFonts w:asciiTheme="minorHAnsi" w:hAnsiTheme="minorHAnsi" w:cstheme="minorHAnsi"/>
          <w:b w:val="0"/>
          <w:sz w:val="23"/>
          <w:szCs w:val="23"/>
          <w:u w:val="none"/>
          <w:lang w:val="en-GB"/>
        </w:rPr>
      </w:pPr>
      <w:r w:rsidRPr="007B3784">
        <w:rPr>
          <w:rStyle w:val="Appelnotedebasdep"/>
          <w:rFonts w:ascii="Cambria" w:hAnsi="Cambria"/>
          <w:b w:val="0"/>
          <w:sz w:val="19"/>
          <w:szCs w:val="19"/>
          <w:u w:val="none"/>
          <w:lang w:val="en-GB" w:eastAsia="en-US"/>
        </w:rPr>
        <w:footnoteRef/>
      </w:r>
      <w:r w:rsidRPr="0076021F">
        <w:rPr>
          <w:sz w:val="17"/>
          <w:szCs w:val="17"/>
          <w:lang w:val="en-GB"/>
        </w:rPr>
        <w:t xml:space="preserve"> </w:t>
      </w:r>
      <w:bookmarkStart w:id="95" w:name="_Hlk1944789"/>
      <w:r w:rsidRPr="0076021F">
        <w:rPr>
          <w:rStyle w:val="Lienhypertexte"/>
          <w:rFonts w:asciiTheme="minorHAnsi" w:hAnsiTheme="minorHAnsi" w:cstheme="minorHAnsi"/>
          <w:b w:val="0"/>
          <w:sz w:val="17"/>
          <w:szCs w:val="17"/>
          <w:lang w:val="en-GB"/>
        </w:rPr>
        <w:fldChar w:fldCharType="begin"/>
      </w:r>
      <w:r w:rsidRPr="0076021F">
        <w:rPr>
          <w:rStyle w:val="Lienhypertexte"/>
          <w:rFonts w:asciiTheme="minorHAnsi" w:hAnsiTheme="minorHAnsi" w:cstheme="minorHAnsi"/>
          <w:b w:val="0"/>
          <w:sz w:val="17"/>
          <w:szCs w:val="17"/>
          <w:lang w:val="en-GB"/>
        </w:rPr>
        <w:instrText xml:space="preserve"> HYPERLINK "https://www.police.be/5998/fr/a-propos/police-integree/le-code-de-deontologie-des-services-de-police" </w:instrText>
      </w:r>
      <w:r w:rsidRPr="0076021F">
        <w:rPr>
          <w:rStyle w:val="Lienhypertexte"/>
          <w:rFonts w:asciiTheme="minorHAnsi" w:hAnsiTheme="minorHAnsi" w:cstheme="minorHAnsi"/>
          <w:b w:val="0"/>
          <w:sz w:val="17"/>
          <w:szCs w:val="17"/>
          <w:lang w:val="en-GB"/>
        </w:rPr>
        <w:fldChar w:fldCharType="separate"/>
      </w:r>
      <w:r w:rsidRPr="0076021F">
        <w:rPr>
          <w:rStyle w:val="Lienhypertexte"/>
          <w:rFonts w:asciiTheme="minorHAnsi" w:hAnsiTheme="minorHAnsi" w:cstheme="minorHAnsi"/>
          <w:b w:val="0"/>
          <w:sz w:val="17"/>
          <w:szCs w:val="17"/>
          <w:lang w:val="en-GB"/>
        </w:rPr>
        <w:t>https://www.Police.be/5998/fr/a-propos/Police-integree/le-code-de-deontologie-des-services-de-Police</w:t>
      </w:r>
      <w:r w:rsidRPr="0076021F">
        <w:rPr>
          <w:rStyle w:val="Lienhypertexte"/>
          <w:rFonts w:asciiTheme="minorHAnsi" w:hAnsiTheme="minorHAnsi" w:cstheme="minorHAnsi"/>
          <w:b w:val="0"/>
          <w:sz w:val="17"/>
          <w:szCs w:val="17"/>
          <w:lang w:val="en-GB"/>
        </w:rPr>
        <w:fldChar w:fldCharType="end"/>
      </w:r>
    </w:p>
    <w:bookmarkEnd w:id="95"/>
    <w:p w14:paraId="225EFCDF" w14:textId="77777777" w:rsidR="000839F3" w:rsidRPr="0076021F" w:rsidRDefault="000839F3">
      <w:pPr>
        <w:pStyle w:val="Notedebasdepage"/>
        <w:rPr>
          <w:sz w:val="19"/>
          <w:szCs w:val="19"/>
        </w:rPr>
      </w:pPr>
    </w:p>
  </w:footnote>
  <w:footnote w:id="54">
    <w:p w14:paraId="45E9E0E3" w14:textId="33991239" w:rsidR="000839F3" w:rsidRPr="0076021F" w:rsidRDefault="000839F3" w:rsidP="00DA3DCA">
      <w:pPr>
        <w:pStyle w:val="Corpsde"/>
        <w:ind w:right="-852"/>
        <w:jc w:val="both"/>
        <w:rPr>
          <w:rFonts w:asciiTheme="minorHAnsi" w:hAnsiTheme="minorHAnsi" w:cstheme="minorHAnsi"/>
          <w:b w:val="0"/>
          <w:sz w:val="23"/>
          <w:szCs w:val="23"/>
          <w:u w:val="none"/>
          <w:lang w:val="en-GB"/>
        </w:rPr>
      </w:pPr>
      <w:r w:rsidRPr="007B3784">
        <w:rPr>
          <w:rStyle w:val="Appelnotedebasdep"/>
          <w:rFonts w:ascii="Cambria" w:hAnsi="Cambria"/>
          <w:b w:val="0"/>
          <w:sz w:val="19"/>
          <w:szCs w:val="19"/>
          <w:u w:val="none"/>
          <w:lang w:val="en-GB" w:eastAsia="en-US"/>
        </w:rPr>
        <w:footnoteRef/>
      </w:r>
      <w:r w:rsidRPr="0076021F">
        <w:rPr>
          <w:sz w:val="17"/>
          <w:szCs w:val="17"/>
          <w:lang w:val="en-GB"/>
        </w:rPr>
        <w:t xml:space="preserve"> </w:t>
      </w:r>
      <w:r w:rsidRPr="002A1A42">
        <w:rPr>
          <w:rStyle w:val="Lienhypertexte"/>
          <w:rFonts w:asciiTheme="minorHAnsi" w:hAnsiTheme="minorHAnsi" w:cstheme="minorHAnsi"/>
          <w:b w:val="0"/>
          <w:color w:val="auto"/>
          <w:sz w:val="19"/>
          <w:szCs w:val="19"/>
          <w:u w:val="none"/>
          <w:lang w:val="en-GB"/>
        </w:rPr>
        <w:t>On 24 April 2019, the General Inspectorate of Police offered the Minister of the Interior and Security to assume the presidency of this commission in particular with regard to its general mission relating to the definition, respect and updating of police ethics. This proposal aims to ensure a minimum of two annual meetings and, as a result, more regular opinions. The Minister is currently examining the possibility of the resumption of the presidency of the Police Ethics Commission by the AIG.</w:t>
      </w:r>
      <w:r w:rsidRPr="002A1A42">
        <w:rPr>
          <w:rStyle w:val="Lienhypertexte"/>
          <w:rFonts w:asciiTheme="minorHAnsi" w:hAnsiTheme="minorHAnsi" w:cstheme="minorHAnsi"/>
          <w:b w:val="0"/>
          <w:color w:val="auto"/>
          <w:sz w:val="19"/>
          <w:szCs w:val="19"/>
          <w:lang w:val="en-GB"/>
        </w:rPr>
        <w:t xml:space="preserve"> </w:t>
      </w:r>
      <w:r w:rsidRPr="002A1A42">
        <w:rPr>
          <w:rStyle w:val="Lienhypertexte"/>
          <w:rFonts w:asciiTheme="minorHAnsi" w:hAnsiTheme="minorHAnsi" w:cstheme="minorHAnsi"/>
          <w:b w:val="0"/>
          <w:color w:val="auto"/>
          <w:sz w:val="17"/>
          <w:szCs w:val="17"/>
          <w:lang w:val="en-GB"/>
        </w:rPr>
        <w:t xml:space="preserve"> </w:t>
      </w:r>
    </w:p>
    <w:p w14:paraId="38654ECA" w14:textId="77777777" w:rsidR="000839F3" w:rsidRPr="0076021F" w:rsidRDefault="000839F3" w:rsidP="00DA3DCA">
      <w:pPr>
        <w:pStyle w:val="Notedebasdepage"/>
        <w:rPr>
          <w:sz w:val="19"/>
          <w:szCs w:val="19"/>
        </w:rPr>
      </w:pPr>
    </w:p>
  </w:footnote>
  <w:footnote w:id="55">
    <w:p w14:paraId="3117C9A9" w14:textId="0DB81B99" w:rsidR="000839F3" w:rsidRPr="0076021F" w:rsidRDefault="000839F3" w:rsidP="00093582">
      <w:pPr>
        <w:pStyle w:val="Notedebasdepage"/>
        <w:jc w:val="both"/>
        <w:rPr>
          <w:rFonts w:asciiTheme="minorHAnsi" w:hAnsiTheme="minorHAnsi" w:cstheme="minorHAnsi"/>
          <w:sz w:val="19"/>
          <w:szCs w:val="19"/>
        </w:rPr>
      </w:pPr>
      <w:r w:rsidRPr="0076021F">
        <w:rPr>
          <w:rStyle w:val="Appelnotedebasdep"/>
          <w:sz w:val="19"/>
          <w:szCs w:val="19"/>
        </w:rPr>
        <w:footnoteRef/>
      </w:r>
      <w:r w:rsidRPr="0076021F">
        <w:rPr>
          <w:sz w:val="19"/>
          <w:szCs w:val="19"/>
        </w:rPr>
        <w:t xml:space="preserve"> </w:t>
      </w:r>
      <w:r>
        <w:rPr>
          <w:rFonts w:asciiTheme="minorHAnsi" w:hAnsiTheme="minorHAnsi" w:cstheme="minorHAnsi"/>
          <w:sz w:val="19"/>
          <w:szCs w:val="19"/>
        </w:rPr>
        <w:t>Deliberation</w:t>
      </w:r>
      <w:r w:rsidRPr="00C12AFE">
        <w:rPr>
          <w:rFonts w:asciiTheme="minorHAnsi" w:hAnsiTheme="minorHAnsi" w:cstheme="minorHAnsi"/>
          <w:sz w:val="19"/>
          <w:szCs w:val="19"/>
        </w:rPr>
        <w:t xml:space="preserve"> committees comprise</w:t>
      </w:r>
      <w:r w:rsidRPr="0076021F">
        <w:rPr>
          <w:rFonts w:asciiTheme="minorHAnsi" w:hAnsiTheme="minorHAnsi" w:cstheme="minorHAnsi"/>
          <w:sz w:val="19"/>
          <w:szCs w:val="19"/>
        </w:rPr>
        <w:t xml:space="preserve">:  1) </w:t>
      </w:r>
      <w:r>
        <w:rPr>
          <w:rFonts w:asciiTheme="minorHAnsi" w:hAnsiTheme="minorHAnsi" w:cstheme="minorHAnsi"/>
          <w:sz w:val="19"/>
          <w:szCs w:val="19"/>
        </w:rPr>
        <w:t>the federal police director of the personnel department or a designated member of his or her staff, who chairs the committee;</w:t>
      </w:r>
      <w:r w:rsidRPr="0076021F">
        <w:rPr>
          <w:rFonts w:asciiTheme="minorHAnsi" w:hAnsiTheme="minorHAnsi" w:cstheme="minorHAnsi"/>
          <w:sz w:val="19"/>
          <w:szCs w:val="19"/>
        </w:rPr>
        <w:t xml:space="preserve"> 2) </w:t>
      </w:r>
      <w:r>
        <w:rPr>
          <w:rFonts w:asciiTheme="minorHAnsi" w:hAnsiTheme="minorHAnsi" w:cstheme="minorHAnsi"/>
          <w:sz w:val="19"/>
          <w:szCs w:val="19"/>
        </w:rPr>
        <w:t>a local police representative appointed by the standing commission of the local police;</w:t>
      </w:r>
      <w:r w:rsidRPr="0076021F">
        <w:rPr>
          <w:rFonts w:asciiTheme="minorHAnsi" w:hAnsiTheme="minorHAnsi" w:cstheme="minorHAnsi"/>
          <w:sz w:val="19"/>
          <w:szCs w:val="19"/>
        </w:rPr>
        <w:t xml:space="preserve"> 3) </w:t>
      </w:r>
      <w:r>
        <w:rPr>
          <w:rFonts w:asciiTheme="minorHAnsi" w:hAnsiTheme="minorHAnsi" w:cstheme="minorHAnsi"/>
          <w:sz w:val="19"/>
          <w:szCs w:val="19"/>
        </w:rPr>
        <w:t>a staff member of the federal police, appointed by the director general of resource and information management</w:t>
      </w:r>
      <w:r w:rsidRPr="0076021F">
        <w:rPr>
          <w:rFonts w:asciiTheme="minorHAnsi" w:hAnsiTheme="minorHAnsi" w:cstheme="minorHAnsi"/>
          <w:sz w:val="19"/>
          <w:szCs w:val="19"/>
        </w:rPr>
        <w:t xml:space="preserve">. </w:t>
      </w:r>
      <w:r>
        <w:rPr>
          <w:rFonts w:asciiTheme="minorHAnsi" w:hAnsiTheme="minorHAnsi" w:cstheme="minorHAnsi"/>
          <w:sz w:val="19"/>
          <w:szCs w:val="19"/>
        </w:rPr>
        <w:t>Committees decide by simple majority, with all the members present</w:t>
      </w:r>
      <w:r w:rsidRPr="0076021F">
        <w:rPr>
          <w:rFonts w:asciiTheme="minorHAnsi" w:hAnsiTheme="minorHAnsi" w:cstheme="minorHAnsi"/>
          <w:sz w:val="19"/>
          <w:szCs w:val="19"/>
        </w:rPr>
        <w:t xml:space="preserve">. </w:t>
      </w:r>
    </w:p>
  </w:footnote>
  <w:footnote w:id="56">
    <w:p w14:paraId="7CBEBEBB" w14:textId="517273AC" w:rsidR="000839F3" w:rsidRPr="00D206F6" w:rsidRDefault="000839F3" w:rsidP="00D206F6">
      <w:pPr>
        <w:ind w:left="567"/>
        <w:jc w:val="both"/>
        <w:rPr>
          <w:rFonts w:cstheme="minorHAnsi"/>
          <w:sz w:val="19"/>
          <w:szCs w:val="19"/>
        </w:rPr>
      </w:pPr>
      <w:r w:rsidRPr="0076021F">
        <w:rPr>
          <w:rStyle w:val="Appelnotedebasdep"/>
          <w:sz w:val="21"/>
          <w:szCs w:val="21"/>
        </w:rPr>
        <w:footnoteRef/>
      </w:r>
      <w:r w:rsidRPr="0076021F">
        <w:rPr>
          <w:sz w:val="21"/>
          <w:szCs w:val="21"/>
        </w:rPr>
        <w:t xml:space="preserve"> </w:t>
      </w:r>
      <w:r w:rsidRPr="002A1A42">
        <w:rPr>
          <w:sz w:val="19"/>
          <w:szCs w:val="19"/>
        </w:rPr>
        <w:t>The full list of grounds for termination of service is contained in Article</w:t>
      </w:r>
      <w:r>
        <w:rPr>
          <w:sz w:val="19"/>
          <w:szCs w:val="19"/>
        </w:rPr>
        <w:t>s</w:t>
      </w:r>
      <w:r w:rsidRPr="002A1A42">
        <w:rPr>
          <w:sz w:val="19"/>
          <w:szCs w:val="19"/>
        </w:rPr>
        <w:t xml:space="preserve"> 81 </w:t>
      </w:r>
      <w:r>
        <w:rPr>
          <w:sz w:val="19"/>
          <w:szCs w:val="19"/>
        </w:rPr>
        <w:t xml:space="preserve">to 84 </w:t>
      </w:r>
      <w:r w:rsidRPr="002A1A42">
        <w:rPr>
          <w:sz w:val="19"/>
          <w:szCs w:val="19"/>
        </w:rPr>
        <w:t xml:space="preserve">of the </w:t>
      </w:r>
      <w:r>
        <w:rPr>
          <w:sz w:val="19"/>
          <w:szCs w:val="19"/>
        </w:rPr>
        <w:t>Law</w:t>
      </w:r>
      <w:r w:rsidRPr="002A1A42">
        <w:rPr>
          <w:sz w:val="19"/>
          <w:szCs w:val="19"/>
        </w:rPr>
        <w:t xml:space="preserve"> </w:t>
      </w:r>
      <w:bookmarkStart w:id="115" w:name="_Hlk25054130"/>
      <w:r w:rsidRPr="002A1A42">
        <w:rPr>
          <w:sz w:val="19"/>
          <w:szCs w:val="19"/>
        </w:rPr>
        <w:t>of 26 April 2002 on the essential elements of the status of police personnel</w:t>
      </w:r>
      <w:bookmarkEnd w:id="115"/>
      <w:r w:rsidRPr="002A1A42">
        <w:rPr>
          <w:sz w:val="19"/>
          <w:szCs w:val="19"/>
        </w:rPr>
        <w:t xml:space="preserve"> and </w:t>
      </w:r>
      <w:r>
        <w:rPr>
          <w:sz w:val="19"/>
          <w:szCs w:val="19"/>
        </w:rPr>
        <w:t xml:space="preserve">laying down </w:t>
      </w:r>
      <w:r w:rsidRPr="002A1A42">
        <w:rPr>
          <w:sz w:val="19"/>
          <w:szCs w:val="19"/>
        </w:rPr>
        <w:t xml:space="preserve">various other provisions relating to police services (Exodus </w:t>
      </w:r>
      <w:r>
        <w:rPr>
          <w:sz w:val="19"/>
          <w:szCs w:val="19"/>
        </w:rPr>
        <w:t>Law</w:t>
      </w:r>
      <w:r w:rsidRPr="002A1A42">
        <w:rPr>
          <w:sz w:val="19"/>
          <w:szCs w:val="19"/>
        </w:rPr>
        <w:t>).</w:t>
      </w:r>
    </w:p>
    <w:p w14:paraId="3CA81846" w14:textId="77777777" w:rsidR="000839F3" w:rsidRPr="0076021F" w:rsidRDefault="000839F3" w:rsidP="00D206F6">
      <w:pPr>
        <w:pStyle w:val="Notedebasdepage"/>
        <w:rPr>
          <w:sz w:val="19"/>
          <w:szCs w:val="19"/>
        </w:rPr>
      </w:pPr>
    </w:p>
  </w:footnote>
  <w:footnote w:id="57">
    <w:p w14:paraId="78A01948" w14:textId="714A5A8E" w:rsidR="000839F3" w:rsidRPr="0076021F" w:rsidRDefault="000839F3" w:rsidP="009468EE">
      <w:pPr>
        <w:ind w:left="567"/>
        <w:jc w:val="both"/>
        <w:rPr>
          <w:rFonts w:cstheme="minorHAnsi"/>
          <w:sz w:val="19"/>
          <w:szCs w:val="19"/>
        </w:rPr>
      </w:pPr>
      <w:r w:rsidRPr="0076021F">
        <w:rPr>
          <w:rStyle w:val="Appelnotedebasdep"/>
          <w:sz w:val="21"/>
          <w:szCs w:val="21"/>
        </w:rPr>
        <w:footnoteRef/>
      </w:r>
      <w:r w:rsidRPr="0076021F">
        <w:rPr>
          <w:sz w:val="21"/>
          <w:szCs w:val="21"/>
        </w:rPr>
        <w:t xml:space="preserve"> </w:t>
      </w:r>
      <w:r w:rsidRPr="00D130D1">
        <w:rPr>
          <w:rFonts w:cstheme="minorHAnsi"/>
          <w:sz w:val="19"/>
          <w:szCs w:val="19"/>
        </w:rPr>
        <w:t>All the pay scales appear on the internet site</w:t>
      </w:r>
      <w:r>
        <w:rPr>
          <w:sz w:val="21"/>
          <w:szCs w:val="21"/>
        </w:rPr>
        <w:t xml:space="preserve"> </w:t>
      </w:r>
      <w:hyperlink r:id="rId40" w:history="1">
        <w:r w:rsidRPr="0076021F">
          <w:rPr>
            <w:rStyle w:val="Lienhypertexte"/>
            <w:rFonts w:cstheme="minorHAnsi"/>
            <w:sz w:val="19"/>
            <w:szCs w:val="19"/>
          </w:rPr>
          <w:t>www.ssgpi.be</w:t>
        </w:r>
      </w:hyperlink>
      <w:r w:rsidRPr="0076021F">
        <w:rPr>
          <w:rFonts w:cstheme="minorHAnsi"/>
          <w:sz w:val="19"/>
          <w:szCs w:val="19"/>
        </w:rPr>
        <w:t xml:space="preserve">, </w:t>
      </w:r>
      <w:r>
        <w:rPr>
          <w:rFonts w:cstheme="minorHAnsi"/>
          <w:sz w:val="19"/>
          <w:szCs w:val="19"/>
        </w:rPr>
        <w:t xml:space="preserve">via the options </w:t>
      </w:r>
      <w:r w:rsidRPr="0076021F">
        <w:rPr>
          <w:rFonts w:cstheme="minorHAnsi"/>
          <w:sz w:val="19"/>
          <w:szCs w:val="19"/>
        </w:rPr>
        <w:t>Employeur (o</w:t>
      </w:r>
      <w:r>
        <w:rPr>
          <w:rFonts w:cstheme="minorHAnsi"/>
          <w:sz w:val="19"/>
          <w:szCs w:val="19"/>
        </w:rPr>
        <w:t>r</w:t>
      </w:r>
      <w:r w:rsidRPr="0076021F">
        <w:rPr>
          <w:rFonts w:cstheme="minorHAnsi"/>
          <w:sz w:val="19"/>
          <w:szCs w:val="19"/>
        </w:rPr>
        <w:t xml:space="preserve"> Membre du personnel) &gt; Votre traitement &gt; Echelles de traitement. </w:t>
      </w:r>
    </w:p>
    <w:p w14:paraId="30F6C489" w14:textId="77777777" w:rsidR="000839F3" w:rsidRPr="0076021F" w:rsidRDefault="000839F3">
      <w:pPr>
        <w:pStyle w:val="Notedebasdepage"/>
        <w:rPr>
          <w:sz w:val="19"/>
          <w:szCs w:val="19"/>
        </w:rPr>
      </w:pPr>
    </w:p>
  </w:footnote>
  <w:footnote w:id="58">
    <w:p w14:paraId="05DE8C79" w14:textId="11C0BADA" w:rsidR="000839F3" w:rsidRPr="0076021F" w:rsidRDefault="000839F3" w:rsidP="0028727F">
      <w:pPr>
        <w:pStyle w:val="Notedebasdepage"/>
        <w:jc w:val="both"/>
        <w:rPr>
          <w:sz w:val="15"/>
          <w:szCs w:val="15"/>
        </w:rPr>
      </w:pPr>
      <w:r w:rsidRPr="0076021F">
        <w:rPr>
          <w:rStyle w:val="Appelnotedebasdep"/>
          <w:sz w:val="19"/>
          <w:szCs w:val="19"/>
        </w:rPr>
        <w:footnoteRef/>
      </w:r>
      <w:r w:rsidRPr="0076021F">
        <w:rPr>
          <w:sz w:val="19"/>
          <w:szCs w:val="19"/>
        </w:rPr>
        <w:t xml:space="preserve"> </w:t>
      </w:r>
      <w:r w:rsidRPr="00E764D5">
        <w:rPr>
          <w:rFonts w:asciiTheme="minorHAnsi" w:hAnsiTheme="minorHAnsi" w:cstheme="minorHAnsi"/>
          <w:color w:val="000000" w:themeColor="text1"/>
          <w:sz w:val="19"/>
          <w:szCs w:val="19"/>
        </w:rPr>
        <w:t>The list of allowances and benefits appears in</w:t>
      </w:r>
      <w:r>
        <w:rPr>
          <w:sz w:val="19"/>
          <w:szCs w:val="19"/>
        </w:rPr>
        <w:t xml:space="preserve"> </w:t>
      </w:r>
      <w:hyperlink r:id="rId41" w:history="1">
        <w:r w:rsidRPr="0076021F">
          <w:rPr>
            <w:rStyle w:val="Lienhypertexte"/>
            <w:rFonts w:asciiTheme="minorHAnsi" w:hAnsiTheme="minorHAnsi" w:cstheme="minorHAnsi"/>
            <w:sz w:val="19"/>
            <w:szCs w:val="19"/>
          </w:rPr>
          <w:t>www.ssgpi.be</w:t>
        </w:r>
      </w:hyperlink>
      <w:r w:rsidRPr="0076021F">
        <w:rPr>
          <w:rFonts w:asciiTheme="minorHAnsi" w:hAnsiTheme="minorHAnsi" w:cstheme="minorHAnsi"/>
          <w:color w:val="000000" w:themeColor="text1"/>
          <w:sz w:val="19"/>
          <w:szCs w:val="19"/>
        </w:rPr>
        <w:t xml:space="preserve">, </w:t>
      </w:r>
      <w:r>
        <w:rPr>
          <w:rFonts w:asciiTheme="minorHAnsi" w:hAnsiTheme="minorHAnsi" w:cstheme="minorHAnsi"/>
          <w:color w:val="000000" w:themeColor="text1"/>
          <w:sz w:val="19"/>
          <w:szCs w:val="19"/>
        </w:rPr>
        <w:t xml:space="preserve">via the </w:t>
      </w:r>
      <w:r w:rsidRPr="0076021F">
        <w:rPr>
          <w:rFonts w:asciiTheme="minorHAnsi" w:hAnsiTheme="minorHAnsi" w:cstheme="minorHAnsi"/>
          <w:color w:val="000000" w:themeColor="text1"/>
          <w:sz w:val="19"/>
          <w:szCs w:val="19"/>
        </w:rPr>
        <w:t>options Employeur (o</w:t>
      </w:r>
      <w:r>
        <w:rPr>
          <w:rFonts w:asciiTheme="minorHAnsi" w:hAnsiTheme="minorHAnsi" w:cstheme="minorHAnsi"/>
          <w:color w:val="000000" w:themeColor="text1"/>
          <w:sz w:val="19"/>
          <w:szCs w:val="19"/>
        </w:rPr>
        <w:t>r</w:t>
      </w:r>
      <w:r w:rsidRPr="0076021F">
        <w:rPr>
          <w:rFonts w:asciiTheme="minorHAnsi" w:hAnsiTheme="minorHAnsi" w:cstheme="minorHAnsi"/>
          <w:color w:val="000000" w:themeColor="text1"/>
          <w:sz w:val="19"/>
          <w:szCs w:val="19"/>
        </w:rPr>
        <w:t xml:space="preserve"> Membre du personnel) &gt; Votre traitement &gt; Module de calcul (</w:t>
      </w:r>
      <w:r>
        <w:rPr>
          <w:rFonts w:asciiTheme="minorHAnsi" w:hAnsiTheme="minorHAnsi" w:cstheme="minorHAnsi"/>
          <w:color w:val="000000" w:themeColor="text1"/>
          <w:sz w:val="19"/>
          <w:szCs w:val="19"/>
        </w:rPr>
        <w:t>under the heading</w:t>
      </w:r>
      <w:r w:rsidRPr="0076021F">
        <w:rPr>
          <w:rFonts w:asciiTheme="minorHAnsi" w:hAnsiTheme="minorHAnsi" w:cstheme="minorHAnsi"/>
          <w:color w:val="000000" w:themeColor="text1"/>
          <w:sz w:val="19"/>
          <w:szCs w:val="19"/>
        </w:rPr>
        <w:t xml:space="preserve"> </w:t>
      </w:r>
      <w:r>
        <w:rPr>
          <w:rFonts w:asciiTheme="minorHAnsi" w:hAnsiTheme="minorHAnsi" w:cstheme="minorHAnsi"/>
          <w:color w:val="000000" w:themeColor="text1"/>
          <w:sz w:val="19"/>
          <w:szCs w:val="19"/>
        </w:rPr>
        <w:t>“Les montants indexes”</w:t>
      </w:r>
      <w:r w:rsidRPr="0076021F">
        <w:rPr>
          <w:rFonts w:asciiTheme="minorHAnsi" w:hAnsiTheme="minorHAnsi" w:cstheme="minorHAnsi"/>
          <w:color w:val="000000" w:themeColor="text1"/>
          <w:sz w:val="19"/>
          <w:szCs w:val="19"/>
        </w:rPr>
        <w:t xml:space="preserve">). </w:t>
      </w:r>
      <w:r>
        <w:rPr>
          <w:rFonts w:asciiTheme="minorHAnsi" w:hAnsiTheme="minorHAnsi" w:cstheme="minorHAnsi"/>
          <w:color w:val="000000" w:themeColor="text1"/>
          <w:sz w:val="19"/>
          <w:szCs w:val="19"/>
        </w:rPr>
        <w:t>All the information on each of these allowances appears in a handbook, which is regularly updated. This can also be consulted on the same site, via the options Employeur (heading</w:t>
      </w:r>
      <w:r w:rsidRPr="0076021F">
        <w:rPr>
          <w:rFonts w:asciiTheme="minorHAnsi" w:hAnsiTheme="minorHAnsi" w:cstheme="minorHAnsi"/>
          <w:color w:val="000000" w:themeColor="text1"/>
          <w:sz w:val="19"/>
          <w:szCs w:val="19"/>
        </w:rPr>
        <w:t xml:space="preserve"> Membre du personnel) &gt; Manuels &gt; Manuel d’administration financière du personnel.</w:t>
      </w:r>
    </w:p>
  </w:footnote>
  <w:footnote w:id="59">
    <w:p w14:paraId="7F2B9832" w14:textId="4FA31BCF" w:rsidR="000839F3" w:rsidRPr="003A3082" w:rsidRDefault="000839F3" w:rsidP="003A3082">
      <w:pPr>
        <w:pStyle w:val="Notedebasdepage"/>
        <w:jc w:val="both"/>
      </w:pPr>
      <w:r w:rsidRPr="003A3082">
        <w:rPr>
          <w:rStyle w:val="Appelnotedebasdep"/>
          <w:rFonts w:asciiTheme="minorHAnsi" w:hAnsiTheme="minorHAnsi" w:cstheme="minorHAnsi"/>
          <w:sz w:val="19"/>
          <w:szCs w:val="19"/>
        </w:rPr>
        <w:footnoteRef/>
      </w:r>
      <w:r>
        <w:t xml:space="preserve"> </w:t>
      </w:r>
      <w:r w:rsidRPr="003A3082">
        <w:rPr>
          <w:rFonts w:asciiTheme="minorHAnsi" w:hAnsiTheme="minorHAnsi" w:cstheme="minorHAnsi"/>
          <w:sz w:val="19"/>
          <w:szCs w:val="19"/>
        </w:rPr>
        <w:t xml:space="preserve">However, the Act of 15 September 2013 does not exempt police officers from the application of Article 40 of the Law of 5 August 1992 on the police function (drawing up minutes in the event of complaints, findings and denunciations), the failure to comply which is a criminal </w:t>
      </w:r>
      <w:r>
        <w:rPr>
          <w:rFonts w:asciiTheme="minorHAnsi" w:hAnsiTheme="minorHAnsi" w:cstheme="minorHAnsi"/>
          <w:sz w:val="19"/>
          <w:szCs w:val="19"/>
        </w:rPr>
        <w:t>offence</w:t>
      </w:r>
      <w:r w:rsidRPr="003A3082">
        <w:rPr>
          <w:rFonts w:asciiTheme="minorHAnsi" w:hAnsiTheme="minorHAnsi" w:cstheme="minorHAnsi"/>
          <w:sz w:val="19"/>
          <w:szCs w:val="19"/>
        </w:rPr>
        <w:t>.</w:t>
      </w:r>
    </w:p>
  </w:footnote>
  <w:footnote w:id="60">
    <w:p w14:paraId="45BFA31F" w14:textId="0ADB8B18" w:rsidR="000839F3" w:rsidRPr="0076021F" w:rsidRDefault="000839F3" w:rsidP="00436C8E">
      <w:pPr>
        <w:pStyle w:val="Notedebasdepage"/>
        <w:jc w:val="both"/>
        <w:rPr>
          <w:rFonts w:asciiTheme="minorHAnsi" w:hAnsiTheme="minorHAnsi" w:cstheme="minorHAnsi"/>
          <w:sz w:val="19"/>
          <w:szCs w:val="19"/>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r>
        <w:rPr>
          <w:rFonts w:asciiTheme="minorHAnsi" w:hAnsiTheme="minorHAnsi" w:cstheme="minorHAnsi"/>
          <w:sz w:val="19"/>
          <w:szCs w:val="19"/>
        </w:rPr>
        <w:t>The same complaint may have several outcomes since complaints frequently involve more than one grievance</w:t>
      </w:r>
      <w:r w:rsidRPr="0076021F">
        <w:rPr>
          <w:rFonts w:asciiTheme="minorHAnsi" w:hAnsiTheme="minorHAnsi" w:cstheme="minorHAnsi"/>
          <w:sz w:val="19"/>
          <w:szCs w:val="19"/>
        </w:rPr>
        <w:t xml:space="preserve">. </w:t>
      </w:r>
      <w:r>
        <w:rPr>
          <w:rFonts w:asciiTheme="minorHAnsi" w:hAnsiTheme="minorHAnsi" w:cstheme="minorHAnsi"/>
          <w:sz w:val="19"/>
          <w:szCs w:val="19"/>
        </w:rPr>
        <w:t>The total number of outcomes does not, therefore, necessarily correspond with the total number of cases</w:t>
      </w:r>
      <w:r w:rsidRPr="0076021F">
        <w:rPr>
          <w:rFonts w:asciiTheme="minorHAnsi" w:hAnsiTheme="minorHAnsi" w:cstheme="minorHAnsi"/>
          <w:sz w:val="19"/>
          <w:szCs w:val="19"/>
        </w:rPr>
        <w:t>.</w:t>
      </w:r>
    </w:p>
  </w:footnote>
  <w:footnote w:id="61">
    <w:p w14:paraId="63E1B9B2" w14:textId="65B969C7" w:rsidR="000839F3" w:rsidRPr="0076021F" w:rsidRDefault="000839F3" w:rsidP="00436C8E">
      <w:pPr>
        <w:pStyle w:val="Notedebasdepage"/>
        <w:jc w:val="both"/>
        <w:rPr>
          <w:rFonts w:asciiTheme="minorHAnsi" w:hAnsiTheme="minorHAnsi" w:cstheme="minorHAnsi"/>
          <w:sz w:val="19"/>
          <w:szCs w:val="19"/>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r>
        <w:rPr>
          <w:rFonts w:asciiTheme="minorHAnsi" w:hAnsiTheme="minorHAnsi" w:cstheme="minorHAnsi"/>
          <w:sz w:val="19"/>
          <w:szCs w:val="19"/>
        </w:rPr>
        <w:t>This concerns the exercise of outside activities</w:t>
      </w:r>
      <w:r w:rsidRPr="0076021F">
        <w:rPr>
          <w:rFonts w:asciiTheme="minorHAnsi" w:hAnsiTheme="minorHAnsi" w:cstheme="minorHAnsi"/>
          <w:sz w:val="19"/>
          <w:szCs w:val="19"/>
        </w:rPr>
        <w:t xml:space="preserve">. </w:t>
      </w:r>
    </w:p>
  </w:footnote>
  <w:footnote w:id="62">
    <w:p w14:paraId="659DCEE8" w14:textId="4138A34A" w:rsidR="000839F3" w:rsidRPr="0076021F" w:rsidRDefault="000839F3" w:rsidP="00AE367F">
      <w:pPr>
        <w:pStyle w:val="Notedebasdepage"/>
        <w:jc w:val="both"/>
        <w:rPr>
          <w:rFonts w:asciiTheme="minorHAnsi" w:hAnsiTheme="minorHAnsi" w:cstheme="minorHAnsi"/>
          <w:sz w:val="17"/>
          <w:szCs w:val="17"/>
        </w:rPr>
      </w:pPr>
      <w:r w:rsidRPr="0076021F">
        <w:rPr>
          <w:rStyle w:val="Appelnotedebasdep"/>
          <w:rFonts w:asciiTheme="minorHAnsi" w:hAnsiTheme="minorHAnsi" w:cstheme="minorHAnsi"/>
          <w:sz w:val="19"/>
          <w:szCs w:val="19"/>
        </w:rPr>
        <w:footnoteRef/>
      </w:r>
      <w:r w:rsidRPr="0076021F">
        <w:rPr>
          <w:rFonts w:asciiTheme="minorHAnsi" w:hAnsiTheme="minorHAnsi" w:cstheme="minorHAnsi"/>
          <w:sz w:val="19"/>
          <w:szCs w:val="19"/>
        </w:rPr>
        <w:t xml:space="preserve"> </w:t>
      </w:r>
      <w:r>
        <w:rPr>
          <w:rFonts w:asciiTheme="minorHAnsi" w:hAnsiTheme="minorHAnsi" w:cstheme="minorHAnsi"/>
          <w:sz w:val="19"/>
          <w:szCs w:val="19"/>
        </w:rPr>
        <w:t>The P Committee closely monitors the daily press</w:t>
      </w:r>
      <w:r w:rsidRPr="0076021F">
        <w:rPr>
          <w:rFonts w:asciiTheme="minorHAnsi" w:hAnsiTheme="minorHAnsi" w:cstheme="minorHAnsi"/>
          <w:sz w:val="19"/>
          <w:szCs w:val="19"/>
        </w:rPr>
        <w:t xml:space="preserve">. </w:t>
      </w:r>
      <w:r>
        <w:rPr>
          <w:rFonts w:asciiTheme="minorHAnsi" w:hAnsiTheme="minorHAnsi" w:cstheme="minorHAnsi"/>
          <w:sz w:val="19"/>
          <w:szCs w:val="19"/>
        </w:rPr>
        <w:t>When it reads about a case involving a police officer, it always asks the judicial authorities for information on the decision handed down</w:t>
      </w:r>
      <w:r w:rsidRPr="0076021F">
        <w:rPr>
          <w:rFonts w:asciiTheme="minorHAnsi" w:hAnsiTheme="minorHAnsi" w:cstheme="minorHAnsi"/>
          <w:sz w:val="19"/>
          <w:szCs w:val="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7C74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A5497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Num2"/>
    <w:lvl w:ilvl="0">
      <w:start w:val="1"/>
      <w:numFmt w:val="decimal"/>
      <w:lvlText w:val="%1."/>
      <w:lvlJc w:val="left"/>
      <w:pPr>
        <w:tabs>
          <w:tab w:val="num" w:pos="0"/>
        </w:tabs>
        <w:ind w:left="0" w:firstLine="0"/>
      </w:pPr>
      <w:rPr>
        <w:rFonts w:cs="Calibri"/>
        <w:b w:val="0"/>
        <w:i w:val="0"/>
        <w:color w:val="00000A"/>
        <w:sz w:val="22"/>
        <w:szCs w:val="22"/>
        <w:lang w:val="en-GB"/>
      </w:rPr>
    </w:lvl>
    <w:lvl w:ilvl="1">
      <w:start w:val="1"/>
      <w:numFmt w:val="bullet"/>
      <w:lvlText w:val="-"/>
      <w:lvlJc w:val="left"/>
      <w:pPr>
        <w:tabs>
          <w:tab w:val="num" w:pos="0"/>
        </w:tabs>
        <w:ind w:left="1080" w:hanging="360"/>
      </w:pPr>
      <w:rPr>
        <w:rFonts w:ascii="Calibri" w:hAnsi="Calibri" w:cs="Calibri"/>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11D6A4E"/>
    <w:multiLevelType w:val="hybridMultilevel"/>
    <w:tmpl w:val="FBB0235C"/>
    <w:lvl w:ilvl="0" w:tplc="04090001">
      <w:start w:val="1"/>
      <w:numFmt w:val="bullet"/>
      <w:lvlText w:val=""/>
      <w:lvlJc w:val="left"/>
      <w:pPr>
        <w:tabs>
          <w:tab w:val="num" w:pos="709"/>
        </w:tabs>
        <w:ind w:left="709" w:hanging="567"/>
      </w:pPr>
      <w:rPr>
        <w:rFonts w:ascii="Symbol" w:hAnsi="Symbol" w:hint="default"/>
        <w:b w:val="0"/>
        <w:i w:val="0"/>
        <w:color w:val="auto"/>
        <w:sz w:val="24"/>
        <w:szCs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1693FB9"/>
    <w:multiLevelType w:val="hybridMultilevel"/>
    <w:tmpl w:val="9F5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94253"/>
    <w:multiLevelType w:val="hybridMultilevel"/>
    <w:tmpl w:val="649049B2"/>
    <w:lvl w:ilvl="0" w:tplc="EBEA15DA">
      <w:start w:val="4"/>
      <w:numFmt w:val="decimal"/>
      <w:lvlText w:val="%1."/>
      <w:lvlJc w:val="left"/>
      <w:pPr>
        <w:tabs>
          <w:tab w:val="num" w:pos="567"/>
        </w:tabs>
        <w:ind w:left="567" w:hanging="567"/>
      </w:pPr>
      <w:rPr>
        <w:rFonts w:ascii="Arial Narrow" w:hAnsi="Arial Narrow"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091E72"/>
    <w:multiLevelType w:val="hybridMultilevel"/>
    <w:tmpl w:val="74C8BE9C"/>
    <w:lvl w:ilvl="0" w:tplc="EEDE5AE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4654EB5"/>
    <w:multiLevelType w:val="hybridMultilevel"/>
    <w:tmpl w:val="BA7228A2"/>
    <w:lvl w:ilvl="0" w:tplc="C6FEA3E2">
      <w:numFmt w:val="bullet"/>
      <w:lvlText w:val="-"/>
      <w:lvlJc w:val="left"/>
      <w:pPr>
        <w:ind w:left="1647" w:hanging="360"/>
      </w:pPr>
      <w:rPr>
        <w:rFonts w:ascii="Calibri" w:eastAsiaTheme="minorHAnsi" w:hAnsi="Calibri" w:cs="Calibri"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8" w15:restartNumberingAfterBreak="0">
    <w:nsid w:val="04E86BD9"/>
    <w:multiLevelType w:val="multilevel"/>
    <w:tmpl w:val="4C22218C"/>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597221"/>
    <w:multiLevelType w:val="hybridMultilevel"/>
    <w:tmpl w:val="4ECE932A"/>
    <w:lvl w:ilvl="0" w:tplc="3DD80AC4">
      <w:start w:val="1"/>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D30656"/>
    <w:multiLevelType w:val="hybridMultilevel"/>
    <w:tmpl w:val="8E20F5B2"/>
    <w:lvl w:ilvl="0" w:tplc="B5A8976C">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813027"/>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64631BD"/>
    <w:multiLevelType w:val="hybridMultilevel"/>
    <w:tmpl w:val="9442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A5F3F"/>
    <w:multiLevelType w:val="hybridMultilevel"/>
    <w:tmpl w:val="DC96EB1C"/>
    <w:lvl w:ilvl="0" w:tplc="0813000F">
      <w:start w:val="1"/>
      <w:numFmt w:val="decimal"/>
      <w:lvlText w:val="%1."/>
      <w:lvlJc w:val="left"/>
      <w:pPr>
        <w:ind w:left="1287" w:hanging="360"/>
      </w:pPr>
      <w:rPr>
        <w:rFont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1BF40793"/>
    <w:multiLevelType w:val="hybridMultilevel"/>
    <w:tmpl w:val="C09A4FEA"/>
    <w:lvl w:ilvl="0" w:tplc="283A7D2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714E7"/>
    <w:multiLevelType w:val="hybridMultilevel"/>
    <w:tmpl w:val="B752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10C9A"/>
    <w:multiLevelType w:val="hybridMultilevel"/>
    <w:tmpl w:val="466AB54E"/>
    <w:lvl w:ilvl="0" w:tplc="040C000F">
      <w:start w:val="1"/>
      <w:numFmt w:val="decimal"/>
      <w:lvlText w:val="%1."/>
      <w:lvlJc w:val="left"/>
      <w:pPr>
        <w:ind w:left="720" w:hanging="360"/>
      </w:pPr>
    </w:lvl>
    <w:lvl w:ilvl="1" w:tplc="2300180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6936CA"/>
    <w:multiLevelType w:val="hybridMultilevel"/>
    <w:tmpl w:val="A6245BFC"/>
    <w:lvl w:ilvl="0" w:tplc="EFA053F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4B208E"/>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25FF6FED"/>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29CA5EF4"/>
    <w:multiLevelType w:val="hybridMultilevel"/>
    <w:tmpl w:val="DC96EB1C"/>
    <w:lvl w:ilvl="0" w:tplc="0813000F">
      <w:start w:val="1"/>
      <w:numFmt w:val="decimal"/>
      <w:lvlText w:val="%1."/>
      <w:lvlJc w:val="left"/>
      <w:pPr>
        <w:ind w:left="1287" w:hanging="360"/>
      </w:pPr>
      <w:rPr>
        <w:rFont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2C253705"/>
    <w:multiLevelType w:val="hybridMultilevel"/>
    <w:tmpl w:val="0D864B54"/>
    <w:lvl w:ilvl="0" w:tplc="B5A8976C">
      <w:numFmt w:val="bullet"/>
      <w:lvlText w:val="-"/>
      <w:lvlJc w:val="left"/>
      <w:pPr>
        <w:ind w:left="1800" w:hanging="360"/>
      </w:pPr>
      <w:rPr>
        <w:rFonts w:ascii="Arial Narrow" w:eastAsiaTheme="minorHAnsi" w:hAnsi="Arial Narrow" w:cstheme="minorBidi" w:hint="default"/>
      </w:rPr>
    </w:lvl>
    <w:lvl w:ilvl="1" w:tplc="B5A8976C">
      <w:numFmt w:val="bullet"/>
      <w:lvlText w:val="-"/>
      <w:lvlJc w:val="left"/>
      <w:pPr>
        <w:ind w:left="2520" w:hanging="360"/>
      </w:pPr>
      <w:rPr>
        <w:rFonts w:ascii="Arial Narrow" w:eastAsiaTheme="minorHAnsi" w:hAnsi="Arial Narrow" w:cstheme="minorBidi"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2DC75EC6"/>
    <w:multiLevelType w:val="hybridMultilevel"/>
    <w:tmpl w:val="2B2A3FEC"/>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start w:val="1"/>
      <w:numFmt w:val="bullet"/>
      <w:lvlText w:val="o"/>
      <w:lvlJc w:val="left"/>
      <w:pPr>
        <w:ind w:left="3645" w:hanging="360"/>
      </w:pPr>
      <w:rPr>
        <w:rFonts w:ascii="Courier New" w:hAnsi="Courier New" w:cs="Courier New" w:hint="default"/>
      </w:rPr>
    </w:lvl>
    <w:lvl w:ilvl="5" w:tplc="08130005">
      <w:start w:val="1"/>
      <w:numFmt w:val="bullet"/>
      <w:lvlText w:val=""/>
      <w:lvlJc w:val="left"/>
      <w:pPr>
        <w:ind w:left="4365" w:hanging="360"/>
      </w:pPr>
      <w:rPr>
        <w:rFonts w:ascii="Wingdings" w:hAnsi="Wingdings" w:hint="default"/>
      </w:rPr>
    </w:lvl>
    <w:lvl w:ilvl="6" w:tplc="08130001">
      <w:start w:val="1"/>
      <w:numFmt w:val="bullet"/>
      <w:lvlText w:val=""/>
      <w:lvlJc w:val="left"/>
      <w:pPr>
        <w:ind w:left="5085" w:hanging="360"/>
      </w:pPr>
      <w:rPr>
        <w:rFonts w:ascii="Symbol" w:hAnsi="Symbol" w:hint="default"/>
      </w:rPr>
    </w:lvl>
    <w:lvl w:ilvl="7" w:tplc="08130003">
      <w:start w:val="1"/>
      <w:numFmt w:val="bullet"/>
      <w:lvlText w:val="o"/>
      <w:lvlJc w:val="left"/>
      <w:pPr>
        <w:ind w:left="5805" w:hanging="360"/>
      </w:pPr>
      <w:rPr>
        <w:rFonts w:ascii="Courier New" w:hAnsi="Courier New" w:cs="Courier New" w:hint="default"/>
      </w:rPr>
    </w:lvl>
    <w:lvl w:ilvl="8" w:tplc="08130005">
      <w:start w:val="1"/>
      <w:numFmt w:val="bullet"/>
      <w:lvlText w:val=""/>
      <w:lvlJc w:val="left"/>
      <w:pPr>
        <w:ind w:left="6525" w:hanging="360"/>
      </w:pPr>
      <w:rPr>
        <w:rFonts w:ascii="Wingdings" w:hAnsi="Wingdings" w:hint="default"/>
      </w:rPr>
    </w:lvl>
  </w:abstractNum>
  <w:abstractNum w:abstractNumId="23" w15:restartNumberingAfterBreak="0">
    <w:nsid w:val="32DA1CBC"/>
    <w:multiLevelType w:val="hybridMultilevel"/>
    <w:tmpl w:val="FA0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422D0"/>
    <w:multiLevelType w:val="multilevel"/>
    <w:tmpl w:val="67E4E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3D58F6"/>
    <w:multiLevelType w:val="hybridMultilevel"/>
    <w:tmpl w:val="1C5097E8"/>
    <w:lvl w:ilvl="0" w:tplc="04090001">
      <w:start w:val="1"/>
      <w:numFmt w:val="bullet"/>
      <w:lvlText w:val=""/>
      <w:lvlJc w:val="left"/>
      <w:pPr>
        <w:tabs>
          <w:tab w:val="num" w:pos="1560"/>
        </w:tabs>
        <w:ind w:left="1560" w:hanging="567"/>
      </w:pPr>
      <w:rPr>
        <w:rFonts w:ascii="Symbol" w:hAnsi="Symbol" w:hint="default"/>
        <w:b w:val="0"/>
        <w:i w:val="0"/>
        <w:color w:val="auto"/>
        <w:sz w:val="24"/>
        <w:szCs w:val="24"/>
        <w:lang w:val="fr-FR"/>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BE3819"/>
    <w:multiLevelType w:val="hybridMultilevel"/>
    <w:tmpl w:val="BC9090C6"/>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54722"/>
    <w:multiLevelType w:val="hybridMultilevel"/>
    <w:tmpl w:val="6AF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07309"/>
    <w:multiLevelType w:val="hybridMultilevel"/>
    <w:tmpl w:val="FCAE47EA"/>
    <w:lvl w:ilvl="0" w:tplc="F198D834">
      <w:start w:val="1"/>
      <w:numFmt w:val="decimal"/>
      <w:lvlText w:val="%1."/>
      <w:lvlJc w:val="left"/>
      <w:pPr>
        <w:tabs>
          <w:tab w:val="num" w:pos="1560"/>
        </w:tabs>
        <w:ind w:left="1560" w:hanging="567"/>
      </w:pPr>
      <w:rPr>
        <w:rFonts w:asciiTheme="minorHAnsi" w:hAnsiTheme="minorHAnsi" w:cs="Times New Roman" w:hint="default"/>
        <w:b w:val="0"/>
        <w:i w:val="0"/>
        <w:color w:val="auto"/>
        <w:sz w:val="24"/>
        <w:szCs w:val="24"/>
        <w:lang w:val="fr-FR"/>
      </w:rPr>
    </w:lvl>
    <w:lvl w:ilvl="1" w:tplc="B5A8976C">
      <w:numFmt w:val="bullet"/>
      <w:lvlText w:val="-"/>
      <w:lvlJc w:val="left"/>
      <w:pPr>
        <w:tabs>
          <w:tab w:val="num" w:pos="1440"/>
        </w:tabs>
        <w:ind w:left="1440" w:hanging="360"/>
      </w:pPr>
      <w:rPr>
        <w:rFonts w:ascii="Arial Narrow" w:eastAsiaTheme="minorHAnsi" w:hAnsi="Arial Narrow" w:cstheme="minorBidi"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D2656D"/>
    <w:multiLevelType w:val="hybridMultilevel"/>
    <w:tmpl w:val="91EEC9FC"/>
    <w:lvl w:ilvl="0" w:tplc="D992649E">
      <w:start w:val="1"/>
      <w:numFmt w:val="decimal"/>
      <w:lvlText w:val="%1."/>
      <w:lvlJc w:val="left"/>
      <w:pPr>
        <w:tabs>
          <w:tab w:val="num" w:pos="709"/>
        </w:tabs>
        <w:ind w:left="709" w:hanging="567"/>
      </w:pPr>
      <w:rPr>
        <w:rFonts w:asciiTheme="minorHAnsi" w:hAnsiTheme="minorHAnsi" w:cs="Times New Roman" w:hint="default"/>
        <w:b w:val="0"/>
        <w:i w:val="0"/>
        <w:color w:val="auto"/>
        <w:sz w:val="20"/>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121B29"/>
    <w:multiLevelType w:val="hybridMultilevel"/>
    <w:tmpl w:val="9D22A5B0"/>
    <w:lvl w:ilvl="0" w:tplc="B5E24404">
      <w:numFmt w:val="bullet"/>
      <w:lvlText w:val="-"/>
      <w:lvlJc w:val="left"/>
      <w:pPr>
        <w:ind w:left="1647" w:hanging="360"/>
      </w:pPr>
      <w:rPr>
        <w:rFonts w:ascii="Calibri" w:eastAsiaTheme="minorHAnsi" w:hAnsi="Calibri" w:cs="Calibri"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31" w15:restartNumberingAfterBreak="0">
    <w:nsid w:val="48D02371"/>
    <w:multiLevelType w:val="hybridMultilevel"/>
    <w:tmpl w:val="3CBC4D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9B44317"/>
    <w:multiLevelType w:val="hybridMultilevel"/>
    <w:tmpl w:val="102E15B6"/>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733564"/>
    <w:multiLevelType w:val="hybridMultilevel"/>
    <w:tmpl w:val="F4E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9F64D6"/>
    <w:multiLevelType w:val="hybridMultilevel"/>
    <w:tmpl w:val="93C6ACE2"/>
    <w:lvl w:ilvl="0" w:tplc="9E8249EE">
      <w:start w:val="1"/>
      <w:numFmt w:val="lowerRoman"/>
      <w:lvlText w:val="%1."/>
      <w:lvlJc w:val="left"/>
      <w:pPr>
        <w:ind w:left="1287" w:hanging="72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5" w15:restartNumberingAfterBreak="0">
    <w:nsid w:val="4F227FCC"/>
    <w:multiLevelType w:val="hybridMultilevel"/>
    <w:tmpl w:val="25D23592"/>
    <w:lvl w:ilvl="0" w:tplc="B5A8976C">
      <w:numFmt w:val="bullet"/>
      <w:lvlText w:val="-"/>
      <w:lvlJc w:val="left"/>
      <w:pPr>
        <w:ind w:left="1800" w:hanging="360"/>
      </w:pPr>
      <w:rPr>
        <w:rFonts w:ascii="Arial Narrow" w:eastAsiaTheme="minorHAnsi" w:hAnsi="Arial Narrow"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4FF372F8"/>
    <w:multiLevelType w:val="hybridMultilevel"/>
    <w:tmpl w:val="83DE6472"/>
    <w:lvl w:ilvl="0" w:tplc="3FE804E0">
      <w:start w:val="2"/>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028593E"/>
    <w:multiLevelType w:val="hybridMultilevel"/>
    <w:tmpl w:val="B80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906B67"/>
    <w:multiLevelType w:val="hybridMultilevel"/>
    <w:tmpl w:val="7382A85A"/>
    <w:lvl w:ilvl="0" w:tplc="F198D834">
      <w:start w:val="1"/>
      <w:numFmt w:val="decimal"/>
      <w:lvlText w:val="%1."/>
      <w:lvlJc w:val="left"/>
      <w:pPr>
        <w:tabs>
          <w:tab w:val="num" w:pos="567"/>
        </w:tabs>
        <w:ind w:left="567" w:hanging="567"/>
      </w:pPr>
      <w:rPr>
        <w:rFonts w:asciiTheme="minorHAnsi" w:hAnsiTheme="minorHAnsi" w:cs="Times New Roman" w:hint="default"/>
        <w:b w:val="0"/>
        <w:i w:val="0"/>
        <w:color w:val="auto"/>
        <w:sz w:val="24"/>
        <w:szCs w:val="24"/>
        <w:lang w:val="fr-FR"/>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420250A"/>
    <w:multiLevelType w:val="hybridMultilevel"/>
    <w:tmpl w:val="E13A0628"/>
    <w:lvl w:ilvl="0" w:tplc="DA36DC0E">
      <w:start w:val="1"/>
      <w:numFmt w:val="decimal"/>
      <w:lvlText w:val="%1."/>
      <w:lvlJc w:val="left"/>
      <w:pPr>
        <w:tabs>
          <w:tab w:val="num" w:pos="720"/>
        </w:tabs>
        <w:ind w:left="720" w:hanging="360"/>
      </w:pPr>
      <w:rPr>
        <w:rFonts w:cs="Times New Roman" w:hint="default"/>
        <w:b/>
      </w:rPr>
    </w:lvl>
    <w:lvl w:ilvl="1" w:tplc="6FFA3B9A">
      <w:start w:val="1"/>
      <w:numFmt w:val="upperLetter"/>
      <w:lvlText w:val="%2."/>
      <w:lvlJc w:val="left"/>
      <w:pPr>
        <w:tabs>
          <w:tab w:val="num" w:pos="1440"/>
        </w:tabs>
        <w:ind w:left="1440" w:hanging="360"/>
      </w:pPr>
      <w:rPr>
        <w:rFonts w:cs="Times New Roman" w:hint="default"/>
      </w:rPr>
    </w:lvl>
    <w:lvl w:ilvl="2" w:tplc="2F2AB79C">
      <w:start w:val="1"/>
      <w:numFmt w:val="lowerLetter"/>
      <w:lvlText w:val="%3)"/>
      <w:lvlJc w:val="left"/>
      <w:pPr>
        <w:tabs>
          <w:tab w:val="num" w:pos="474"/>
        </w:tabs>
        <w:ind w:left="474" w:hanging="360"/>
      </w:pPr>
      <w:rPr>
        <w:rFonts w:cs="Times New Roman" w:hint="default"/>
        <w:i w:val="0"/>
      </w:rPr>
    </w:lvl>
    <w:lvl w:ilvl="3" w:tplc="0409000F">
      <w:start w:val="1"/>
      <w:numFmt w:val="decimal"/>
      <w:lvlText w:val="%4."/>
      <w:lvlJc w:val="left"/>
      <w:pPr>
        <w:tabs>
          <w:tab w:val="num" w:pos="2880"/>
        </w:tabs>
        <w:ind w:left="288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9D62714"/>
    <w:multiLevelType w:val="hybridMultilevel"/>
    <w:tmpl w:val="F5EE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10198A"/>
    <w:multiLevelType w:val="hybridMultilevel"/>
    <w:tmpl w:val="9948E92C"/>
    <w:lvl w:ilvl="0" w:tplc="4C14F6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7114F8"/>
    <w:multiLevelType w:val="multilevel"/>
    <w:tmpl w:val="4850B066"/>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5F405B7B"/>
    <w:multiLevelType w:val="hybridMultilevel"/>
    <w:tmpl w:val="B5BC7E9C"/>
    <w:lvl w:ilvl="0" w:tplc="056EB00E">
      <w:start w:val="1"/>
      <w:numFmt w:val="lowerLetter"/>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44" w15:restartNumberingAfterBreak="0">
    <w:nsid w:val="647C34A0"/>
    <w:multiLevelType w:val="hybridMultilevel"/>
    <w:tmpl w:val="1F5A2E76"/>
    <w:lvl w:ilvl="0" w:tplc="A62213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36469"/>
    <w:multiLevelType w:val="hybridMultilevel"/>
    <w:tmpl w:val="BC9090C6"/>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BB37D6"/>
    <w:multiLevelType w:val="hybridMultilevel"/>
    <w:tmpl w:val="26AA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F618F"/>
    <w:multiLevelType w:val="hybridMultilevel"/>
    <w:tmpl w:val="BDE6B08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8"/>
  </w:num>
  <w:num w:numId="2">
    <w:abstractNumId w:val="32"/>
  </w:num>
  <w:num w:numId="3">
    <w:abstractNumId w:val="27"/>
  </w:num>
  <w:num w:numId="4">
    <w:abstractNumId w:val="4"/>
  </w:num>
  <w:num w:numId="5">
    <w:abstractNumId w:val="5"/>
  </w:num>
  <w:num w:numId="6">
    <w:abstractNumId w:val="33"/>
  </w:num>
  <w:num w:numId="7">
    <w:abstractNumId w:val="29"/>
  </w:num>
  <w:num w:numId="8">
    <w:abstractNumId w:val="45"/>
  </w:num>
  <w:num w:numId="9">
    <w:abstractNumId w:val="26"/>
  </w:num>
  <w:num w:numId="10">
    <w:abstractNumId w:val="1"/>
  </w:num>
  <w:num w:numId="11">
    <w:abstractNumId w:val="0"/>
  </w:num>
  <w:num w:numId="12">
    <w:abstractNumId w:val="46"/>
  </w:num>
  <w:num w:numId="13">
    <w:abstractNumId w:val="40"/>
  </w:num>
  <w:num w:numId="14">
    <w:abstractNumId w:val="36"/>
  </w:num>
  <w:num w:numId="15">
    <w:abstractNumId w:val="3"/>
  </w:num>
  <w:num w:numId="16">
    <w:abstractNumId w:val="7"/>
  </w:num>
  <w:num w:numId="17">
    <w:abstractNumId w:val="30"/>
  </w:num>
  <w:num w:numId="18">
    <w:abstractNumId w:val="22"/>
  </w:num>
  <w:num w:numId="19">
    <w:abstractNumId w:val="15"/>
  </w:num>
  <w:num w:numId="20">
    <w:abstractNumId w:val="39"/>
  </w:num>
  <w:num w:numId="21">
    <w:abstractNumId w:val="31"/>
  </w:num>
  <w:num w:numId="22">
    <w:abstractNumId w:val="20"/>
  </w:num>
  <w:num w:numId="23">
    <w:abstractNumId w:val="13"/>
  </w:num>
  <w:num w:numId="24">
    <w:abstractNumId w:val="47"/>
  </w:num>
  <w:num w:numId="25">
    <w:abstractNumId w:val="12"/>
  </w:num>
  <w:num w:numId="26">
    <w:abstractNumId w:val="37"/>
  </w:num>
  <w:num w:numId="27">
    <w:abstractNumId w:val="23"/>
  </w:num>
  <w:num w:numId="28">
    <w:abstractNumId w:val="14"/>
  </w:num>
  <w:num w:numId="29">
    <w:abstractNumId w:val="34"/>
  </w:num>
  <w:num w:numId="30">
    <w:abstractNumId w:val="9"/>
  </w:num>
  <w:num w:numId="31">
    <w:abstractNumId w:val="25"/>
  </w:num>
  <w:num w:numId="32">
    <w:abstractNumId w:val="41"/>
  </w:num>
  <w:num w:numId="33">
    <w:abstractNumId w:val="44"/>
  </w:num>
  <w:num w:numId="34">
    <w:abstractNumId w:val="3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9"/>
  </w:num>
  <w:num w:numId="38">
    <w:abstractNumId w:val="42"/>
  </w:num>
  <w:num w:numId="39">
    <w:abstractNumId w:val="6"/>
  </w:num>
  <w:num w:numId="40">
    <w:abstractNumId w:val="18"/>
  </w:num>
  <w:num w:numId="41">
    <w:abstractNumId w:val="24"/>
  </w:num>
  <w:num w:numId="42">
    <w:abstractNumId w:val="43"/>
  </w:num>
  <w:num w:numId="43">
    <w:abstractNumId w:val="11"/>
  </w:num>
  <w:num w:numId="44">
    <w:abstractNumId w:val="28"/>
  </w:num>
  <w:num w:numId="45">
    <w:abstractNumId w:val="35"/>
  </w:num>
  <w:num w:numId="46">
    <w:abstractNumId w:val="21"/>
  </w:num>
  <w:num w:numId="47">
    <w:abstractNumId w:val="8"/>
  </w:num>
  <w:num w:numId="48">
    <w:abstractNumId w:val="2"/>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3F"/>
    <w:rsid w:val="0000001F"/>
    <w:rsid w:val="000010FF"/>
    <w:rsid w:val="00002870"/>
    <w:rsid w:val="00002BDF"/>
    <w:rsid w:val="000030BD"/>
    <w:rsid w:val="000034EE"/>
    <w:rsid w:val="000037B2"/>
    <w:rsid w:val="00003AE9"/>
    <w:rsid w:val="00003B73"/>
    <w:rsid w:val="000049FF"/>
    <w:rsid w:val="00004B2B"/>
    <w:rsid w:val="00004F73"/>
    <w:rsid w:val="000058CC"/>
    <w:rsid w:val="00006695"/>
    <w:rsid w:val="00006B6C"/>
    <w:rsid w:val="00006F34"/>
    <w:rsid w:val="00011430"/>
    <w:rsid w:val="000126A8"/>
    <w:rsid w:val="00012A55"/>
    <w:rsid w:val="000131BA"/>
    <w:rsid w:val="00013209"/>
    <w:rsid w:val="00014507"/>
    <w:rsid w:val="00014B07"/>
    <w:rsid w:val="00014CEE"/>
    <w:rsid w:val="00016984"/>
    <w:rsid w:val="0001793D"/>
    <w:rsid w:val="00017F31"/>
    <w:rsid w:val="00020175"/>
    <w:rsid w:val="00020B44"/>
    <w:rsid w:val="0002163E"/>
    <w:rsid w:val="00021D4B"/>
    <w:rsid w:val="00021F9D"/>
    <w:rsid w:val="00022EEE"/>
    <w:rsid w:val="000238AF"/>
    <w:rsid w:val="000251F2"/>
    <w:rsid w:val="000253FA"/>
    <w:rsid w:val="00026077"/>
    <w:rsid w:val="00027297"/>
    <w:rsid w:val="000310FE"/>
    <w:rsid w:val="00031A9F"/>
    <w:rsid w:val="00031E74"/>
    <w:rsid w:val="000324C1"/>
    <w:rsid w:val="000325D9"/>
    <w:rsid w:val="0003265D"/>
    <w:rsid w:val="0003290F"/>
    <w:rsid w:val="0003300F"/>
    <w:rsid w:val="00033057"/>
    <w:rsid w:val="000331D9"/>
    <w:rsid w:val="00033646"/>
    <w:rsid w:val="00033E2A"/>
    <w:rsid w:val="00034262"/>
    <w:rsid w:val="0003465E"/>
    <w:rsid w:val="00034CE5"/>
    <w:rsid w:val="000356A7"/>
    <w:rsid w:val="00037DE7"/>
    <w:rsid w:val="0004012B"/>
    <w:rsid w:val="00040147"/>
    <w:rsid w:val="0004029C"/>
    <w:rsid w:val="0004074A"/>
    <w:rsid w:val="00040C02"/>
    <w:rsid w:val="000424DB"/>
    <w:rsid w:val="00042FFF"/>
    <w:rsid w:val="00043DBB"/>
    <w:rsid w:val="00045786"/>
    <w:rsid w:val="00045B38"/>
    <w:rsid w:val="00045CF1"/>
    <w:rsid w:val="00045D23"/>
    <w:rsid w:val="00046379"/>
    <w:rsid w:val="000469EF"/>
    <w:rsid w:val="00046C69"/>
    <w:rsid w:val="0005001C"/>
    <w:rsid w:val="000505ED"/>
    <w:rsid w:val="000527A2"/>
    <w:rsid w:val="000532CD"/>
    <w:rsid w:val="000532CE"/>
    <w:rsid w:val="00053373"/>
    <w:rsid w:val="000538D3"/>
    <w:rsid w:val="00054466"/>
    <w:rsid w:val="00054E14"/>
    <w:rsid w:val="0005503C"/>
    <w:rsid w:val="000562C0"/>
    <w:rsid w:val="00056532"/>
    <w:rsid w:val="0005669E"/>
    <w:rsid w:val="00056883"/>
    <w:rsid w:val="00056A76"/>
    <w:rsid w:val="00056D6A"/>
    <w:rsid w:val="00056FAB"/>
    <w:rsid w:val="00057000"/>
    <w:rsid w:val="0005760B"/>
    <w:rsid w:val="00057CC6"/>
    <w:rsid w:val="000618DB"/>
    <w:rsid w:val="00061AC6"/>
    <w:rsid w:val="00061FA4"/>
    <w:rsid w:val="00062F8F"/>
    <w:rsid w:val="000637D3"/>
    <w:rsid w:val="00063A3D"/>
    <w:rsid w:val="00063D0F"/>
    <w:rsid w:val="0006478F"/>
    <w:rsid w:val="0006532B"/>
    <w:rsid w:val="00065CAC"/>
    <w:rsid w:val="00066809"/>
    <w:rsid w:val="00066D58"/>
    <w:rsid w:val="000670EB"/>
    <w:rsid w:val="000676B7"/>
    <w:rsid w:val="0006790E"/>
    <w:rsid w:val="00070462"/>
    <w:rsid w:val="0007082A"/>
    <w:rsid w:val="00070B18"/>
    <w:rsid w:val="00071645"/>
    <w:rsid w:val="00071D15"/>
    <w:rsid w:val="00072017"/>
    <w:rsid w:val="0007220F"/>
    <w:rsid w:val="00072D10"/>
    <w:rsid w:val="00074A84"/>
    <w:rsid w:val="00074B4A"/>
    <w:rsid w:val="00074D41"/>
    <w:rsid w:val="00074F7A"/>
    <w:rsid w:val="00074F96"/>
    <w:rsid w:val="00075B4F"/>
    <w:rsid w:val="00075D0D"/>
    <w:rsid w:val="00076012"/>
    <w:rsid w:val="00076548"/>
    <w:rsid w:val="0007667C"/>
    <w:rsid w:val="00076B03"/>
    <w:rsid w:val="00077123"/>
    <w:rsid w:val="00077600"/>
    <w:rsid w:val="00077C57"/>
    <w:rsid w:val="000803B0"/>
    <w:rsid w:val="00080DDD"/>
    <w:rsid w:val="0008152C"/>
    <w:rsid w:val="000820F1"/>
    <w:rsid w:val="0008272B"/>
    <w:rsid w:val="00082D17"/>
    <w:rsid w:val="000831F9"/>
    <w:rsid w:val="00083979"/>
    <w:rsid w:val="000839F3"/>
    <w:rsid w:val="00083F4C"/>
    <w:rsid w:val="00084B9E"/>
    <w:rsid w:val="000857BB"/>
    <w:rsid w:val="00086AAC"/>
    <w:rsid w:val="00090616"/>
    <w:rsid w:val="00090B76"/>
    <w:rsid w:val="0009124B"/>
    <w:rsid w:val="00091D40"/>
    <w:rsid w:val="00091E61"/>
    <w:rsid w:val="00092074"/>
    <w:rsid w:val="000924D4"/>
    <w:rsid w:val="00093582"/>
    <w:rsid w:val="00096242"/>
    <w:rsid w:val="0009650D"/>
    <w:rsid w:val="00096912"/>
    <w:rsid w:val="00096A69"/>
    <w:rsid w:val="00096BD7"/>
    <w:rsid w:val="000971E5"/>
    <w:rsid w:val="000973F5"/>
    <w:rsid w:val="0009793B"/>
    <w:rsid w:val="00097EA7"/>
    <w:rsid w:val="000A027A"/>
    <w:rsid w:val="000A06A0"/>
    <w:rsid w:val="000A07B2"/>
    <w:rsid w:val="000A08B7"/>
    <w:rsid w:val="000A0F38"/>
    <w:rsid w:val="000A100D"/>
    <w:rsid w:val="000A147A"/>
    <w:rsid w:val="000A1690"/>
    <w:rsid w:val="000A1C58"/>
    <w:rsid w:val="000A20B3"/>
    <w:rsid w:val="000A2FF6"/>
    <w:rsid w:val="000A379D"/>
    <w:rsid w:val="000A3944"/>
    <w:rsid w:val="000A3A8A"/>
    <w:rsid w:val="000A4146"/>
    <w:rsid w:val="000A4862"/>
    <w:rsid w:val="000A4BC6"/>
    <w:rsid w:val="000A5C7E"/>
    <w:rsid w:val="000A5CCA"/>
    <w:rsid w:val="000A605A"/>
    <w:rsid w:val="000A618D"/>
    <w:rsid w:val="000A6A90"/>
    <w:rsid w:val="000A7725"/>
    <w:rsid w:val="000A7B17"/>
    <w:rsid w:val="000A7BAF"/>
    <w:rsid w:val="000B038E"/>
    <w:rsid w:val="000B0B41"/>
    <w:rsid w:val="000B0EB0"/>
    <w:rsid w:val="000B139E"/>
    <w:rsid w:val="000B2028"/>
    <w:rsid w:val="000B2AE9"/>
    <w:rsid w:val="000B34DF"/>
    <w:rsid w:val="000B3D38"/>
    <w:rsid w:val="000B4401"/>
    <w:rsid w:val="000B4A1B"/>
    <w:rsid w:val="000B4BDD"/>
    <w:rsid w:val="000B4D20"/>
    <w:rsid w:val="000B4D69"/>
    <w:rsid w:val="000B5570"/>
    <w:rsid w:val="000B582A"/>
    <w:rsid w:val="000B61DF"/>
    <w:rsid w:val="000B6DCE"/>
    <w:rsid w:val="000B7ACA"/>
    <w:rsid w:val="000C14C9"/>
    <w:rsid w:val="000C1D53"/>
    <w:rsid w:val="000C2743"/>
    <w:rsid w:val="000C377B"/>
    <w:rsid w:val="000C37C7"/>
    <w:rsid w:val="000C38B4"/>
    <w:rsid w:val="000C4D74"/>
    <w:rsid w:val="000C5297"/>
    <w:rsid w:val="000C6289"/>
    <w:rsid w:val="000C67A1"/>
    <w:rsid w:val="000C6EE7"/>
    <w:rsid w:val="000C7A0C"/>
    <w:rsid w:val="000D1075"/>
    <w:rsid w:val="000D13B7"/>
    <w:rsid w:val="000D1EC3"/>
    <w:rsid w:val="000D1F3D"/>
    <w:rsid w:val="000D241B"/>
    <w:rsid w:val="000D3500"/>
    <w:rsid w:val="000D38C1"/>
    <w:rsid w:val="000D3B5F"/>
    <w:rsid w:val="000D475D"/>
    <w:rsid w:val="000D4F92"/>
    <w:rsid w:val="000D5300"/>
    <w:rsid w:val="000D54E4"/>
    <w:rsid w:val="000D562D"/>
    <w:rsid w:val="000D5E7E"/>
    <w:rsid w:val="000D5EF3"/>
    <w:rsid w:val="000D695D"/>
    <w:rsid w:val="000D69D9"/>
    <w:rsid w:val="000D6DEC"/>
    <w:rsid w:val="000D7FC9"/>
    <w:rsid w:val="000E0964"/>
    <w:rsid w:val="000E0AEC"/>
    <w:rsid w:val="000E290C"/>
    <w:rsid w:val="000E2E1B"/>
    <w:rsid w:val="000E307A"/>
    <w:rsid w:val="000E3EC3"/>
    <w:rsid w:val="000E461E"/>
    <w:rsid w:val="000E5C3E"/>
    <w:rsid w:val="000E6CB2"/>
    <w:rsid w:val="000F04AC"/>
    <w:rsid w:val="000F17FF"/>
    <w:rsid w:val="000F1D10"/>
    <w:rsid w:val="000F35D9"/>
    <w:rsid w:val="000F388C"/>
    <w:rsid w:val="000F4AC4"/>
    <w:rsid w:val="000F5703"/>
    <w:rsid w:val="000F7A8F"/>
    <w:rsid w:val="000F7CFA"/>
    <w:rsid w:val="0010115C"/>
    <w:rsid w:val="001015C4"/>
    <w:rsid w:val="00102C35"/>
    <w:rsid w:val="001038F0"/>
    <w:rsid w:val="00103C1F"/>
    <w:rsid w:val="00103F0F"/>
    <w:rsid w:val="00104363"/>
    <w:rsid w:val="001063B2"/>
    <w:rsid w:val="00106486"/>
    <w:rsid w:val="0010661B"/>
    <w:rsid w:val="00106DF5"/>
    <w:rsid w:val="00110461"/>
    <w:rsid w:val="0011069E"/>
    <w:rsid w:val="00110734"/>
    <w:rsid w:val="00110788"/>
    <w:rsid w:val="00110E0C"/>
    <w:rsid w:val="001114CC"/>
    <w:rsid w:val="00112902"/>
    <w:rsid w:val="00112B6B"/>
    <w:rsid w:val="00114288"/>
    <w:rsid w:val="001144CA"/>
    <w:rsid w:val="00115180"/>
    <w:rsid w:val="001151A7"/>
    <w:rsid w:val="001154C1"/>
    <w:rsid w:val="00115B0B"/>
    <w:rsid w:val="00115BA8"/>
    <w:rsid w:val="00116969"/>
    <w:rsid w:val="00117001"/>
    <w:rsid w:val="0011717A"/>
    <w:rsid w:val="00120017"/>
    <w:rsid w:val="00121EDA"/>
    <w:rsid w:val="00121F2F"/>
    <w:rsid w:val="001226CC"/>
    <w:rsid w:val="00123127"/>
    <w:rsid w:val="00123180"/>
    <w:rsid w:val="00123563"/>
    <w:rsid w:val="0012391B"/>
    <w:rsid w:val="00124745"/>
    <w:rsid w:val="00124EEE"/>
    <w:rsid w:val="00125962"/>
    <w:rsid w:val="00125A55"/>
    <w:rsid w:val="00125E41"/>
    <w:rsid w:val="00126138"/>
    <w:rsid w:val="00127B27"/>
    <w:rsid w:val="00127F6A"/>
    <w:rsid w:val="00130394"/>
    <w:rsid w:val="00130B03"/>
    <w:rsid w:val="00130CC3"/>
    <w:rsid w:val="00130F39"/>
    <w:rsid w:val="00131497"/>
    <w:rsid w:val="00131F66"/>
    <w:rsid w:val="00131F6A"/>
    <w:rsid w:val="001325E7"/>
    <w:rsid w:val="0013272C"/>
    <w:rsid w:val="00132F68"/>
    <w:rsid w:val="001333B0"/>
    <w:rsid w:val="00133B4E"/>
    <w:rsid w:val="0013465E"/>
    <w:rsid w:val="001358C0"/>
    <w:rsid w:val="00136190"/>
    <w:rsid w:val="00136651"/>
    <w:rsid w:val="001368CE"/>
    <w:rsid w:val="00136E36"/>
    <w:rsid w:val="0013721F"/>
    <w:rsid w:val="001372CF"/>
    <w:rsid w:val="001375E3"/>
    <w:rsid w:val="00140D41"/>
    <w:rsid w:val="0014121B"/>
    <w:rsid w:val="0014152E"/>
    <w:rsid w:val="00141A4C"/>
    <w:rsid w:val="00141A62"/>
    <w:rsid w:val="0014402E"/>
    <w:rsid w:val="0014514B"/>
    <w:rsid w:val="001466B6"/>
    <w:rsid w:val="001469CA"/>
    <w:rsid w:val="00146A92"/>
    <w:rsid w:val="00146C87"/>
    <w:rsid w:val="00146E21"/>
    <w:rsid w:val="00147299"/>
    <w:rsid w:val="00147EB0"/>
    <w:rsid w:val="00151B24"/>
    <w:rsid w:val="001533B7"/>
    <w:rsid w:val="00153487"/>
    <w:rsid w:val="001546CC"/>
    <w:rsid w:val="0015585B"/>
    <w:rsid w:val="001558D1"/>
    <w:rsid w:val="00156451"/>
    <w:rsid w:val="00156455"/>
    <w:rsid w:val="0015688F"/>
    <w:rsid w:val="00156D8D"/>
    <w:rsid w:val="00157A25"/>
    <w:rsid w:val="0016194E"/>
    <w:rsid w:val="00161CEE"/>
    <w:rsid w:val="00162073"/>
    <w:rsid w:val="001621EB"/>
    <w:rsid w:val="001630FE"/>
    <w:rsid w:val="001636C9"/>
    <w:rsid w:val="00163773"/>
    <w:rsid w:val="001644C5"/>
    <w:rsid w:val="00164577"/>
    <w:rsid w:val="001646B0"/>
    <w:rsid w:val="001646C0"/>
    <w:rsid w:val="0016485C"/>
    <w:rsid w:val="0016496C"/>
    <w:rsid w:val="00164E9A"/>
    <w:rsid w:val="00165336"/>
    <w:rsid w:val="001661FD"/>
    <w:rsid w:val="00166374"/>
    <w:rsid w:val="00166B96"/>
    <w:rsid w:val="001677A7"/>
    <w:rsid w:val="0016788A"/>
    <w:rsid w:val="00170437"/>
    <w:rsid w:val="00173FDF"/>
    <w:rsid w:val="00174189"/>
    <w:rsid w:val="00174AB0"/>
    <w:rsid w:val="00177397"/>
    <w:rsid w:val="001775A7"/>
    <w:rsid w:val="00177723"/>
    <w:rsid w:val="00177A66"/>
    <w:rsid w:val="00177DF7"/>
    <w:rsid w:val="00181B06"/>
    <w:rsid w:val="00181CCD"/>
    <w:rsid w:val="00182274"/>
    <w:rsid w:val="0018236B"/>
    <w:rsid w:val="00182834"/>
    <w:rsid w:val="00182A53"/>
    <w:rsid w:val="00183AD4"/>
    <w:rsid w:val="00184358"/>
    <w:rsid w:val="001843BA"/>
    <w:rsid w:val="00184AC4"/>
    <w:rsid w:val="00184EE5"/>
    <w:rsid w:val="00185501"/>
    <w:rsid w:val="001863FB"/>
    <w:rsid w:val="00186688"/>
    <w:rsid w:val="00186ECA"/>
    <w:rsid w:val="001878CC"/>
    <w:rsid w:val="00187D6E"/>
    <w:rsid w:val="0019061B"/>
    <w:rsid w:val="001906E3"/>
    <w:rsid w:val="00191603"/>
    <w:rsid w:val="00192244"/>
    <w:rsid w:val="001930C1"/>
    <w:rsid w:val="0019338F"/>
    <w:rsid w:val="001936FD"/>
    <w:rsid w:val="001946A3"/>
    <w:rsid w:val="00194A8F"/>
    <w:rsid w:val="00194C3C"/>
    <w:rsid w:val="00194FDC"/>
    <w:rsid w:val="00195DDF"/>
    <w:rsid w:val="001963B5"/>
    <w:rsid w:val="00196751"/>
    <w:rsid w:val="001969B3"/>
    <w:rsid w:val="00197951"/>
    <w:rsid w:val="001A00C1"/>
    <w:rsid w:val="001A0C4C"/>
    <w:rsid w:val="001A0FB2"/>
    <w:rsid w:val="001A12E9"/>
    <w:rsid w:val="001A1620"/>
    <w:rsid w:val="001A164D"/>
    <w:rsid w:val="001A2238"/>
    <w:rsid w:val="001A2DAC"/>
    <w:rsid w:val="001A392C"/>
    <w:rsid w:val="001A47E0"/>
    <w:rsid w:val="001A689F"/>
    <w:rsid w:val="001A6B10"/>
    <w:rsid w:val="001A6CBF"/>
    <w:rsid w:val="001A6F83"/>
    <w:rsid w:val="001A75E9"/>
    <w:rsid w:val="001A77C2"/>
    <w:rsid w:val="001A7A4E"/>
    <w:rsid w:val="001B006F"/>
    <w:rsid w:val="001B2492"/>
    <w:rsid w:val="001B26AA"/>
    <w:rsid w:val="001B2EBA"/>
    <w:rsid w:val="001B3098"/>
    <w:rsid w:val="001B36AD"/>
    <w:rsid w:val="001B37EF"/>
    <w:rsid w:val="001B3B5A"/>
    <w:rsid w:val="001B527B"/>
    <w:rsid w:val="001B5789"/>
    <w:rsid w:val="001B6052"/>
    <w:rsid w:val="001B616F"/>
    <w:rsid w:val="001B6368"/>
    <w:rsid w:val="001B667E"/>
    <w:rsid w:val="001B69E2"/>
    <w:rsid w:val="001B6B76"/>
    <w:rsid w:val="001B6F5C"/>
    <w:rsid w:val="001B6F9A"/>
    <w:rsid w:val="001C0239"/>
    <w:rsid w:val="001C0452"/>
    <w:rsid w:val="001C0EB6"/>
    <w:rsid w:val="001C2110"/>
    <w:rsid w:val="001C288E"/>
    <w:rsid w:val="001C391E"/>
    <w:rsid w:val="001C5280"/>
    <w:rsid w:val="001C6C86"/>
    <w:rsid w:val="001C7A53"/>
    <w:rsid w:val="001D0049"/>
    <w:rsid w:val="001D071F"/>
    <w:rsid w:val="001D0D12"/>
    <w:rsid w:val="001D1D1C"/>
    <w:rsid w:val="001D5833"/>
    <w:rsid w:val="001D5F32"/>
    <w:rsid w:val="001D60AC"/>
    <w:rsid w:val="001D61A6"/>
    <w:rsid w:val="001D62EB"/>
    <w:rsid w:val="001D6804"/>
    <w:rsid w:val="001E07B7"/>
    <w:rsid w:val="001E0C09"/>
    <w:rsid w:val="001E0F0A"/>
    <w:rsid w:val="001E14E3"/>
    <w:rsid w:val="001E1A6C"/>
    <w:rsid w:val="001E298D"/>
    <w:rsid w:val="001E3FC4"/>
    <w:rsid w:val="001E40C4"/>
    <w:rsid w:val="001E4F35"/>
    <w:rsid w:val="001E572C"/>
    <w:rsid w:val="001E5A70"/>
    <w:rsid w:val="001E5B7A"/>
    <w:rsid w:val="001F00F6"/>
    <w:rsid w:val="001F0162"/>
    <w:rsid w:val="001F104B"/>
    <w:rsid w:val="001F17E2"/>
    <w:rsid w:val="001F1D39"/>
    <w:rsid w:val="001F244B"/>
    <w:rsid w:val="001F2636"/>
    <w:rsid w:val="001F2B6A"/>
    <w:rsid w:val="001F3349"/>
    <w:rsid w:val="001F357F"/>
    <w:rsid w:val="001F3C87"/>
    <w:rsid w:val="001F4DA9"/>
    <w:rsid w:val="001F6DD9"/>
    <w:rsid w:val="001F6E6E"/>
    <w:rsid w:val="001F7C9D"/>
    <w:rsid w:val="001F7E6A"/>
    <w:rsid w:val="00200012"/>
    <w:rsid w:val="002018B6"/>
    <w:rsid w:val="00202EE9"/>
    <w:rsid w:val="00203308"/>
    <w:rsid w:val="00204208"/>
    <w:rsid w:val="00204A2F"/>
    <w:rsid w:val="00204CC8"/>
    <w:rsid w:val="002061C5"/>
    <w:rsid w:val="00206B24"/>
    <w:rsid w:val="00207969"/>
    <w:rsid w:val="00207D7D"/>
    <w:rsid w:val="00210814"/>
    <w:rsid w:val="00211A8E"/>
    <w:rsid w:val="00211C3F"/>
    <w:rsid w:val="00212186"/>
    <w:rsid w:val="00212A29"/>
    <w:rsid w:val="00212F95"/>
    <w:rsid w:val="00214BDE"/>
    <w:rsid w:val="002150CB"/>
    <w:rsid w:val="00215847"/>
    <w:rsid w:val="00215A10"/>
    <w:rsid w:val="00215ED1"/>
    <w:rsid w:val="00216B8D"/>
    <w:rsid w:val="0021756E"/>
    <w:rsid w:val="00217956"/>
    <w:rsid w:val="00217DCB"/>
    <w:rsid w:val="00217EF1"/>
    <w:rsid w:val="002205B9"/>
    <w:rsid w:val="00220A2F"/>
    <w:rsid w:val="00221266"/>
    <w:rsid w:val="002228E6"/>
    <w:rsid w:val="002229B9"/>
    <w:rsid w:val="00222B46"/>
    <w:rsid w:val="002232E7"/>
    <w:rsid w:val="00223942"/>
    <w:rsid w:val="00224139"/>
    <w:rsid w:val="002245C7"/>
    <w:rsid w:val="00224DDC"/>
    <w:rsid w:val="00224E0D"/>
    <w:rsid w:val="00224EC7"/>
    <w:rsid w:val="00225588"/>
    <w:rsid w:val="00225815"/>
    <w:rsid w:val="00226176"/>
    <w:rsid w:val="002265AE"/>
    <w:rsid w:val="00227562"/>
    <w:rsid w:val="0022782D"/>
    <w:rsid w:val="00227A7D"/>
    <w:rsid w:val="002303D1"/>
    <w:rsid w:val="00230F7E"/>
    <w:rsid w:val="00231F31"/>
    <w:rsid w:val="00232108"/>
    <w:rsid w:val="00232E9E"/>
    <w:rsid w:val="00233F53"/>
    <w:rsid w:val="002357FE"/>
    <w:rsid w:val="002363D2"/>
    <w:rsid w:val="00237CD3"/>
    <w:rsid w:val="00240881"/>
    <w:rsid w:val="00240E8E"/>
    <w:rsid w:val="002415C7"/>
    <w:rsid w:val="002417F7"/>
    <w:rsid w:val="00241C3B"/>
    <w:rsid w:val="00241D15"/>
    <w:rsid w:val="00241EDC"/>
    <w:rsid w:val="00242182"/>
    <w:rsid w:val="00242D38"/>
    <w:rsid w:val="00243AAE"/>
    <w:rsid w:val="0024427D"/>
    <w:rsid w:val="00244498"/>
    <w:rsid w:val="002459D6"/>
    <w:rsid w:val="00245A36"/>
    <w:rsid w:val="00246AB2"/>
    <w:rsid w:val="002475BF"/>
    <w:rsid w:val="00250CEB"/>
    <w:rsid w:val="002512F2"/>
    <w:rsid w:val="00251390"/>
    <w:rsid w:val="0025188A"/>
    <w:rsid w:val="002520D1"/>
    <w:rsid w:val="002525C6"/>
    <w:rsid w:val="002532CC"/>
    <w:rsid w:val="002535BE"/>
    <w:rsid w:val="00256D72"/>
    <w:rsid w:val="002574BC"/>
    <w:rsid w:val="00257789"/>
    <w:rsid w:val="00257A08"/>
    <w:rsid w:val="00257B95"/>
    <w:rsid w:val="00257CD9"/>
    <w:rsid w:val="002602E7"/>
    <w:rsid w:val="002608C7"/>
    <w:rsid w:val="0026121A"/>
    <w:rsid w:val="00261A14"/>
    <w:rsid w:val="00261A78"/>
    <w:rsid w:val="002620AC"/>
    <w:rsid w:val="0026246A"/>
    <w:rsid w:val="002632FA"/>
    <w:rsid w:val="002637FC"/>
    <w:rsid w:val="0026554C"/>
    <w:rsid w:val="002657DB"/>
    <w:rsid w:val="00265F32"/>
    <w:rsid w:val="00266383"/>
    <w:rsid w:val="002701D6"/>
    <w:rsid w:val="002704A3"/>
    <w:rsid w:val="00270D8B"/>
    <w:rsid w:val="00273D01"/>
    <w:rsid w:val="002742FC"/>
    <w:rsid w:val="00274D6A"/>
    <w:rsid w:val="002757DD"/>
    <w:rsid w:val="002764E5"/>
    <w:rsid w:val="0027674F"/>
    <w:rsid w:val="00276BFC"/>
    <w:rsid w:val="00277225"/>
    <w:rsid w:val="0028179F"/>
    <w:rsid w:val="00281BD4"/>
    <w:rsid w:val="00281FC5"/>
    <w:rsid w:val="00282024"/>
    <w:rsid w:val="002824EE"/>
    <w:rsid w:val="00283636"/>
    <w:rsid w:val="00283641"/>
    <w:rsid w:val="00283924"/>
    <w:rsid w:val="00283C5A"/>
    <w:rsid w:val="00283E8D"/>
    <w:rsid w:val="00284DE2"/>
    <w:rsid w:val="00286208"/>
    <w:rsid w:val="0028727F"/>
    <w:rsid w:val="00291FE5"/>
    <w:rsid w:val="002929FF"/>
    <w:rsid w:val="0029342E"/>
    <w:rsid w:val="00293BEA"/>
    <w:rsid w:val="002943A3"/>
    <w:rsid w:val="00294B11"/>
    <w:rsid w:val="002955DA"/>
    <w:rsid w:val="00295C1A"/>
    <w:rsid w:val="002970E9"/>
    <w:rsid w:val="00297A03"/>
    <w:rsid w:val="002A0279"/>
    <w:rsid w:val="002A03EA"/>
    <w:rsid w:val="002A1A42"/>
    <w:rsid w:val="002A1C17"/>
    <w:rsid w:val="002A21FA"/>
    <w:rsid w:val="002A2FBE"/>
    <w:rsid w:val="002A31B4"/>
    <w:rsid w:val="002A342E"/>
    <w:rsid w:val="002A36B9"/>
    <w:rsid w:val="002A3A6D"/>
    <w:rsid w:val="002A4BD5"/>
    <w:rsid w:val="002A522B"/>
    <w:rsid w:val="002A5308"/>
    <w:rsid w:val="002A54BE"/>
    <w:rsid w:val="002A5951"/>
    <w:rsid w:val="002A6185"/>
    <w:rsid w:val="002A68A6"/>
    <w:rsid w:val="002A7197"/>
    <w:rsid w:val="002A73EB"/>
    <w:rsid w:val="002B08C5"/>
    <w:rsid w:val="002B0EF4"/>
    <w:rsid w:val="002B1F61"/>
    <w:rsid w:val="002B3416"/>
    <w:rsid w:val="002B3D0E"/>
    <w:rsid w:val="002B609A"/>
    <w:rsid w:val="002B680B"/>
    <w:rsid w:val="002B6AAA"/>
    <w:rsid w:val="002B6B83"/>
    <w:rsid w:val="002B77F8"/>
    <w:rsid w:val="002C03C5"/>
    <w:rsid w:val="002C172E"/>
    <w:rsid w:val="002C2011"/>
    <w:rsid w:val="002C2203"/>
    <w:rsid w:val="002C25EC"/>
    <w:rsid w:val="002C2D1B"/>
    <w:rsid w:val="002C3560"/>
    <w:rsid w:val="002C4A5F"/>
    <w:rsid w:val="002C4B5A"/>
    <w:rsid w:val="002C5245"/>
    <w:rsid w:val="002C554C"/>
    <w:rsid w:val="002C57FB"/>
    <w:rsid w:val="002C624E"/>
    <w:rsid w:val="002C6D01"/>
    <w:rsid w:val="002C6D99"/>
    <w:rsid w:val="002C731C"/>
    <w:rsid w:val="002C7A9C"/>
    <w:rsid w:val="002C7AA3"/>
    <w:rsid w:val="002C7C81"/>
    <w:rsid w:val="002D00D7"/>
    <w:rsid w:val="002D1123"/>
    <w:rsid w:val="002D1E2C"/>
    <w:rsid w:val="002D25BC"/>
    <w:rsid w:val="002D28A5"/>
    <w:rsid w:val="002D326F"/>
    <w:rsid w:val="002D3328"/>
    <w:rsid w:val="002D37C1"/>
    <w:rsid w:val="002D394A"/>
    <w:rsid w:val="002D3DBF"/>
    <w:rsid w:val="002D445D"/>
    <w:rsid w:val="002D53B5"/>
    <w:rsid w:val="002D5B71"/>
    <w:rsid w:val="002D5D22"/>
    <w:rsid w:val="002D5FFA"/>
    <w:rsid w:val="002D6275"/>
    <w:rsid w:val="002D6B2D"/>
    <w:rsid w:val="002D780A"/>
    <w:rsid w:val="002D7EFF"/>
    <w:rsid w:val="002D7F1A"/>
    <w:rsid w:val="002E17FC"/>
    <w:rsid w:val="002E1F36"/>
    <w:rsid w:val="002E2112"/>
    <w:rsid w:val="002E2403"/>
    <w:rsid w:val="002E25F9"/>
    <w:rsid w:val="002E2E6D"/>
    <w:rsid w:val="002E3094"/>
    <w:rsid w:val="002E3144"/>
    <w:rsid w:val="002E54B7"/>
    <w:rsid w:val="002E59F6"/>
    <w:rsid w:val="002E5B22"/>
    <w:rsid w:val="002E5BDA"/>
    <w:rsid w:val="002E610A"/>
    <w:rsid w:val="002E6F60"/>
    <w:rsid w:val="002E7342"/>
    <w:rsid w:val="002F10A4"/>
    <w:rsid w:val="002F1326"/>
    <w:rsid w:val="002F13D2"/>
    <w:rsid w:val="002F16FC"/>
    <w:rsid w:val="002F25F6"/>
    <w:rsid w:val="002F28EB"/>
    <w:rsid w:val="002F3049"/>
    <w:rsid w:val="002F3287"/>
    <w:rsid w:val="002F353C"/>
    <w:rsid w:val="002F372B"/>
    <w:rsid w:val="002F3C70"/>
    <w:rsid w:val="002F42C4"/>
    <w:rsid w:val="002F43EE"/>
    <w:rsid w:val="002F4D6D"/>
    <w:rsid w:val="002F4DF7"/>
    <w:rsid w:val="002F6E31"/>
    <w:rsid w:val="0030138A"/>
    <w:rsid w:val="00301451"/>
    <w:rsid w:val="00301A27"/>
    <w:rsid w:val="00301B37"/>
    <w:rsid w:val="003027ED"/>
    <w:rsid w:val="003028FE"/>
    <w:rsid w:val="00303592"/>
    <w:rsid w:val="00303B7F"/>
    <w:rsid w:val="003061CD"/>
    <w:rsid w:val="0030683F"/>
    <w:rsid w:val="00306B92"/>
    <w:rsid w:val="00307F7F"/>
    <w:rsid w:val="0031001B"/>
    <w:rsid w:val="00310C21"/>
    <w:rsid w:val="00310C36"/>
    <w:rsid w:val="00310D3B"/>
    <w:rsid w:val="00311CE8"/>
    <w:rsid w:val="003128F8"/>
    <w:rsid w:val="00312C09"/>
    <w:rsid w:val="00312C2A"/>
    <w:rsid w:val="00313397"/>
    <w:rsid w:val="0031374D"/>
    <w:rsid w:val="00313937"/>
    <w:rsid w:val="00314E01"/>
    <w:rsid w:val="00314F72"/>
    <w:rsid w:val="0031504C"/>
    <w:rsid w:val="003169FA"/>
    <w:rsid w:val="00316A72"/>
    <w:rsid w:val="00316B5F"/>
    <w:rsid w:val="00317B52"/>
    <w:rsid w:val="00320573"/>
    <w:rsid w:val="00320956"/>
    <w:rsid w:val="003209AC"/>
    <w:rsid w:val="00322497"/>
    <w:rsid w:val="003237DE"/>
    <w:rsid w:val="00324013"/>
    <w:rsid w:val="003260FD"/>
    <w:rsid w:val="0032756A"/>
    <w:rsid w:val="00327877"/>
    <w:rsid w:val="003279C9"/>
    <w:rsid w:val="00327E05"/>
    <w:rsid w:val="0033012C"/>
    <w:rsid w:val="00330B3E"/>
    <w:rsid w:val="00330EAB"/>
    <w:rsid w:val="00331B0E"/>
    <w:rsid w:val="003323D8"/>
    <w:rsid w:val="0033252E"/>
    <w:rsid w:val="003325FB"/>
    <w:rsid w:val="003332CD"/>
    <w:rsid w:val="003334F7"/>
    <w:rsid w:val="0033471B"/>
    <w:rsid w:val="00334B39"/>
    <w:rsid w:val="00334C15"/>
    <w:rsid w:val="00334CAC"/>
    <w:rsid w:val="0033527C"/>
    <w:rsid w:val="00335881"/>
    <w:rsid w:val="00335A27"/>
    <w:rsid w:val="00335EA5"/>
    <w:rsid w:val="00336908"/>
    <w:rsid w:val="003378C8"/>
    <w:rsid w:val="003400C5"/>
    <w:rsid w:val="003401D6"/>
    <w:rsid w:val="0034052D"/>
    <w:rsid w:val="00340AC1"/>
    <w:rsid w:val="003417D3"/>
    <w:rsid w:val="003422DF"/>
    <w:rsid w:val="00342A78"/>
    <w:rsid w:val="00342CF6"/>
    <w:rsid w:val="00343066"/>
    <w:rsid w:val="00344902"/>
    <w:rsid w:val="003449AC"/>
    <w:rsid w:val="0034508A"/>
    <w:rsid w:val="00345E86"/>
    <w:rsid w:val="003464AB"/>
    <w:rsid w:val="00346ACA"/>
    <w:rsid w:val="003473D5"/>
    <w:rsid w:val="00350348"/>
    <w:rsid w:val="00350678"/>
    <w:rsid w:val="0035197A"/>
    <w:rsid w:val="00351E0E"/>
    <w:rsid w:val="003525CF"/>
    <w:rsid w:val="00352B65"/>
    <w:rsid w:val="00353D0E"/>
    <w:rsid w:val="00353EC5"/>
    <w:rsid w:val="00356B27"/>
    <w:rsid w:val="00356D3E"/>
    <w:rsid w:val="003578F5"/>
    <w:rsid w:val="00357C91"/>
    <w:rsid w:val="003606F4"/>
    <w:rsid w:val="00360DD2"/>
    <w:rsid w:val="003615DE"/>
    <w:rsid w:val="00362DEA"/>
    <w:rsid w:val="0036328A"/>
    <w:rsid w:val="00363D5D"/>
    <w:rsid w:val="0036422A"/>
    <w:rsid w:val="0036443F"/>
    <w:rsid w:val="00366195"/>
    <w:rsid w:val="0036681F"/>
    <w:rsid w:val="0036752A"/>
    <w:rsid w:val="00367561"/>
    <w:rsid w:val="00370B66"/>
    <w:rsid w:val="00370D20"/>
    <w:rsid w:val="003722C7"/>
    <w:rsid w:val="003725C4"/>
    <w:rsid w:val="003726F5"/>
    <w:rsid w:val="00372BDB"/>
    <w:rsid w:val="00372FB0"/>
    <w:rsid w:val="00373BE6"/>
    <w:rsid w:val="00373DF7"/>
    <w:rsid w:val="00375A94"/>
    <w:rsid w:val="00375B31"/>
    <w:rsid w:val="00375B93"/>
    <w:rsid w:val="003770BA"/>
    <w:rsid w:val="00377A41"/>
    <w:rsid w:val="00377EF5"/>
    <w:rsid w:val="00380106"/>
    <w:rsid w:val="003801B0"/>
    <w:rsid w:val="00380F7E"/>
    <w:rsid w:val="00381F51"/>
    <w:rsid w:val="00382253"/>
    <w:rsid w:val="00383DAF"/>
    <w:rsid w:val="00383EDF"/>
    <w:rsid w:val="00384D3B"/>
    <w:rsid w:val="00384FFC"/>
    <w:rsid w:val="00385543"/>
    <w:rsid w:val="0038761C"/>
    <w:rsid w:val="00387AEE"/>
    <w:rsid w:val="00391A81"/>
    <w:rsid w:val="00391E57"/>
    <w:rsid w:val="003926A1"/>
    <w:rsid w:val="00392FCF"/>
    <w:rsid w:val="00393FE1"/>
    <w:rsid w:val="003941BE"/>
    <w:rsid w:val="0039435B"/>
    <w:rsid w:val="0039553C"/>
    <w:rsid w:val="00395ABF"/>
    <w:rsid w:val="00396E24"/>
    <w:rsid w:val="00397E34"/>
    <w:rsid w:val="003A1DEA"/>
    <w:rsid w:val="003A200C"/>
    <w:rsid w:val="003A2451"/>
    <w:rsid w:val="003A2EA7"/>
    <w:rsid w:val="003A3082"/>
    <w:rsid w:val="003A3DF2"/>
    <w:rsid w:val="003A49A1"/>
    <w:rsid w:val="003A647D"/>
    <w:rsid w:val="003A6F1B"/>
    <w:rsid w:val="003A7455"/>
    <w:rsid w:val="003A74A6"/>
    <w:rsid w:val="003A7B4E"/>
    <w:rsid w:val="003B0DF5"/>
    <w:rsid w:val="003B0E5E"/>
    <w:rsid w:val="003B1337"/>
    <w:rsid w:val="003B18A4"/>
    <w:rsid w:val="003B28C4"/>
    <w:rsid w:val="003B2C26"/>
    <w:rsid w:val="003B2EAE"/>
    <w:rsid w:val="003B3318"/>
    <w:rsid w:val="003B5EFB"/>
    <w:rsid w:val="003B790B"/>
    <w:rsid w:val="003B79C0"/>
    <w:rsid w:val="003C00D8"/>
    <w:rsid w:val="003C0311"/>
    <w:rsid w:val="003C1F0D"/>
    <w:rsid w:val="003C2C5A"/>
    <w:rsid w:val="003C3164"/>
    <w:rsid w:val="003C3CC9"/>
    <w:rsid w:val="003C3EC0"/>
    <w:rsid w:val="003C44F6"/>
    <w:rsid w:val="003C4A5D"/>
    <w:rsid w:val="003C5D73"/>
    <w:rsid w:val="003C6383"/>
    <w:rsid w:val="003C6F2D"/>
    <w:rsid w:val="003C72D9"/>
    <w:rsid w:val="003D0441"/>
    <w:rsid w:val="003D0B74"/>
    <w:rsid w:val="003D12CE"/>
    <w:rsid w:val="003D1824"/>
    <w:rsid w:val="003D20E5"/>
    <w:rsid w:val="003D260E"/>
    <w:rsid w:val="003D2B7F"/>
    <w:rsid w:val="003D2ED0"/>
    <w:rsid w:val="003D3AAD"/>
    <w:rsid w:val="003D3E93"/>
    <w:rsid w:val="003D49AA"/>
    <w:rsid w:val="003D5094"/>
    <w:rsid w:val="003D6EA1"/>
    <w:rsid w:val="003D7B0E"/>
    <w:rsid w:val="003E011E"/>
    <w:rsid w:val="003E032D"/>
    <w:rsid w:val="003E03B7"/>
    <w:rsid w:val="003E0E61"/>
    <w:rsid w:val="003E0E98"/>
    <w:rsid w:val="003E1788"/>
    <w:rsid w:val="003E2695"/>
    <w:rsid w:val="003E2867"/>
    <w:rsid w:val="003E2F84"/>
    <w:rsid w:val="003E328F"/>
    <w:rsid w:val="003E34CD"/>
    <w:rsid w:val="003E3A44"/>
    <w:rsid w:val="003E3BF9"/>
    <w:rsid w:val="003E45B7"/>
    <w:rsid w:val="003E476C"/>
    <w:rsid w:val="003E4E16"/>
    <w:rsid w:val="003E60F9"/>
    <w:rsid w:val="003E7557"/>
    <w:rsid w:val="003E7B16"/>
    <w:rsid w:val="003F0264"/>
    <w:rsid w:val="003F1A84"/>
    <w:rsid w:val="003F2EC8"/>
    <w:rsid w:val="003F2FAD"/>
    <w:rsid w:val="003F3332"/>
    <w:rsid w:val="003F33EF"/>
    <w:rsid w:val="003F3E9C"/>
    <w:rsid w:val="003F425D"/>
    <w:rsid w:val="003F4C67"/>
    <w:rsid w:val="003F5642"/>
    <w:rsid w:val="003F58DC"/>
    <w:rsid w:val="003F6CB4"/>
    <w:rsid w:val="003F74D2"/>
    <w:rsid w:val="003F7747"/>
    <w:rsid w:val="004009F9"/>
    <w:rsid w:val="00400D03"/>
    <w:rsid w:val="0040151C"/>
    <w:rsid w:val="00401A32"/>
    <w:rsid w:val="004020E8"/>
    <w:rsid w:val="00402727"/>
    <w:rsid w:val="004030F7"/>
    <w:rsid w:val="00403978"/>
    <w:rsid w:val="00403C94"/>
    <w:rsid w:val="0040431A"/>
    <w:rsid w:val="004050C8"/>
    <w:rsid w:val="0040529C"/>
    <w:rsid w:val="0040667A"/>
    <w:rsid w:val="00406A12"/>
    <w:rsid w:val="00406E8E"/>
    <w:rsid w:val="00406EBF"/>
    <w:rsid w:val="004100AA"/>
    <w:rsid w:val="00410A7C"/>
    <w:rsid w:val="00410C50"/>
    <w:rsid w:val="00411B52"/>
    <w:rsid w:val="00411FC4"/>
    <w:rsid w:val="00412298"/>
    <w:rsid w:val="004123A6"/>
    <w:rsid w:val="004141C3"/>
    <w:rsid w:val="00415267"/>
    <w:rsid w:val="004155C2"/>
    <w:rsid w:val="00415A21"/>
    <w:rsid w:val="00415B1B"/>
    <w:rsid w:val="00415D90"/>
    <w:rsid w:val="004164D5"/>
    <w:rsid w:val="00416741"/>
    <w:rsid w:val="00416D23"/>
    <w:rsid w:val="00416F81"/>
    <w:rsid w:val="00417CE6"/>
    <w:rsid w:val="00417D71"/>
    <w:rsid w:val="00421B0E"/>
    <w:rsid w:val="00422292"/>
    <w:rsid w:val="00422723"/>
    <w:rsid w:val="00422A5E"/>
    <w:rsid w:val="004231A5"/>
    <w:rsid w:val="004238DA"/>
    <w:rsid w:val="00424146"/>
    <w:rsid w:val="004248D5"/>
    <w:rsid w:val="004249CC"/>
    <w:rsid w:val="00425621"/>
    <w:rsid w:val="00425AF8"/>
    <w:rsid w:val="00425F9F"/>
    <w:rsid w:val="00427586"/>
    <w:rsid w:val="00427A2C"/>
    <w:rsid w:val="00430AAE"/>
    <w:rsid w:val="004322BB"/>
    <w:rsid w:val="004328B3"/>
    <w:rsid w:val="004341BE"/>
    <w:rsid w:val="00434477"/>
    <w:rsid w:val="00434B4E"/>
    <w:rsid w:val="00434D57"/>
    <w:rsid w:val="00436C8E"/>
    <w:rsid w:val="00437AC4"/>
    <w:rsid w:val="00437BE2"/>
    <w:rsid w:val="00440074"/>
    <w:rsid w:val="0044150B"/>
    <w:rsid w:val="00442553"/>
    <w:rsid w:val="00443ADF"/>
    <w:rsid w:val="00443B9D"/>
    <w:rsid w:val="00444E1D"/>
    <w:rsid w:val="004464C6"/>
    <w:rsid w:val="004467F6"/>
    <w:rsid w:val="0044710B"/>
    <w:rsid w:val="00447A1B"/>
    <w:rsid w:val="00447D51"/>
    <w:rsid w:val="00447F9B"/>
    <w:rsid w:val="0045044B"/>
    <w:rsid w:val="00450818"/>
    <w:rsid w:val="00451149"/>
    <w:rsid w:val="0045128B"/>
    <w:rsid w:val="004515B2"/>
    <w:rsid w:val="004516BD"/>
    <w:rsid w:val="00451740"/>
    <w:rsid w:val="00451D52"/>
    <w:rsid w:val="00451D78"/>
    <w:rsid w:val="0045202F"/>
    <w:rsid w:val="004521A9"/>
    <w:rsid w:val="004522F0"/>
    <w:rsid w:val="0045276D"/>
    <w:rsid w:val="00452ED2"/>
    <w:rsid w:val="00453105"/>
    <w:rsid w:val="0045341D"/>
    <w:rsid w:val="00453A18"/>
    <w:rsid w:val="00453AD3"/>
    <w:rsid w:val="00453E6F"/>
    <w:rsid w:val="004544BD"/>
    <w:rsid w:val="00456A00"/>
    <w:rsid w:val="00456C73"/>
    <w:rsid w:val="004570D7"/>
    <w:rsid w:val="0045799D"/>
    <w:rsid w:val="00457A18"/>
    <w:rsid w:val="00460C99"/>
    <w:rsid w:val="0046175B"/>
    <w:rsid w:val="004626AD"/>
    <w:rsid w:val="004647FA"/>
    <w:rsid w:val="00464E33"/>
    <w:rsid w:val="0046542A"/>
    <w:rsid w:val="00466D65"/>
    <w:rsid w:val="00466EB4"/>
    <w:rsid w:val="00467F74"/>
    <w:rsid w:val="00471831"/>
    <w:rsid w:val="00472582"/>
    <w:rsid w:val="004726D4"/>
    <w:rsid w:val="004738F1"/>
    <w:rsid w:val="0047398B"/>
    <w:rsid w:val="00474034"/>
    <w:rsid w:val="004745A1"/>
    <w:rsid w:val="00474CC7"/>
    <w:rsid w:val="00474E31"/>
    <w:rsid w:val="00475337"/>
    <w:rsid w:val="004762ED"/>
    <w:rsid w:val="00477988"/>
    <w:rsid w:val="00477EF5"/>
    <w:rsid w:val="004800F4"/>
    <w:rsid w:val="0048100D"/>
    <w:rsid w:val="004812E5"/>
    <w:rsid w:val="00481422"/>
    <w:rsid w:val="004817A3"/>
    <w:rsid w:val="00481F22"/>
    <w:rsid w:val="004831A6"/>
    <w:rsid w:val="0048326A"/>
    <w:rsid w:val="00483ED0"/>
    <w:rsid w:val="004845A0"/>
    <w:rsid w:val="00484699"/>
    <w:rsid w:val="0048497F"/>
    <w:rsid w:val="004854B0"/>
    <w:rsid w:val="00485990"/>
    <w:rsid w:val="00485CB0"/>
    <w:rsid w:val="004868A7"/>
    <w:rsid w:val="00487A79"/>
    <w:rsid w:val="00487CBF"/>
    <w:rsid w:val="00487FC1"/>
    <w:rsid w:val="00491C56"/>
    <w:rsid w:val="00492231"/>
    <w:rsid w:val="00493A78"/>
    <w:rsid w:val="004943A1"/>
    <w:rsid w:val="00494A50"/>
    <w:rsid w:val="00495D6B"/>
    <w:rsid w:val="00497351"/>
    <w:rsid w:val="00497885"/>
    <w:rsid w:val="004A01D3"/>
    <w:rsid w:val="004A0977"/>
    <w:rsid w:val="004A0CEC"/>
    <w:rsid w:val="004A1574"/>
    <w:rsid w:val="004A1809"/>
    <w:rsid w:val="004A1B1D"/>
    <w:rsid w:val="004A1D1E"/>
    <w:rsid w:val="004A1DC3"/>
    <w:rsid w:val="004A2435"/>
    <w:rsid w:val="004A27A9"/>
    <w:rsid w:val="004A304B"/>
    <w:rsid w:val="004A435C"/>
    <w:rsid w:val="004A4D0D"/>
    <w:rsid w:val="004A5070"/>
    <w:rsid w:val="004A5648"/>
    <w:rsid w:val="004A58FD"/>
    <w:rsid w:val="004B0D23"/>
    <w:rsid w:val="004B0E59"/>
    <w:rsid w:val="004B1512"/>
    <w:rsid w:val="004B1570"/>
    <w:rsid w:val="004B2607"/>
    <w:rsid w:val="004B33FA"/>
    <w:rsid w:val="004B41ED"/>
    <w:rsid w:val="004B5203"/>
    <w:rsid w:val="004B5925"/>
    <w:rsid w:val="004B5BB5"/>
    <w:rsid w:val="004B6088"/>
    <w:rsid w:val="004B7561"/>
    <w:rsid w:val="004B7B74"/>
    <w:rsid w:val="004B7BCA"/>
    <w:rsid w:val="004C18F4"/>
    <w:rsid w:val="004C1A0D"/>
    <w:rsid w:val="004C1FA9"/>
    <w:rsid w:val="004C253D"/>
    <w:rsid w:val="004C2886"/>
    <w:rsid w:val="004C2CE3"/>
    <w:rsid w:val="004C4064"/>
    <w:rsid w:val="004C52C3"/>
    <w:rsid w:val="004C58FC"/>
    <w:rsid w:val="004C5FD8"/>
    <w:rsid w:val="004C6125"/>
    <w:rsid w:val="004C6669"/>
    <w:rsid w:val="004C66AF"/>
    <w:rsid w:val="004C69E2"/>
    <w:rsid w:val="004C69E5"/>
    <w:rsid w:val="004C70FD"/>
    <w:rsid w:val="004C735F"/>
    <w:rsid w:val="004C736B"/>
    <w:rsid w:val="004C761D"/>
    <w:rsid w:val="004C7EC2"/>
    <w:rsid w:val="004D07C0"/>
    <w:rsid w:val="004D07C4"/>
    <w:rsid w:val="004D0C91"/>
    <w:rsid w:val="004D216D"/>
    <w:rsid w:val="004D24A8"/>
    <w:rsid w:val="004D255D"/>
    <w:rsid w:val="004D3FF2"/>
    <w:rsid w:val="004D4E5C"/>
    <w:rsid w:val="004D634E"/>
    <w:rsid w:val="004D7326"/>
    <w:rsid w:val="004D75C6"/>
    <w:rsid w:val="004E009E"/>
    <w:rsid w:val="004E07B8"/>
    <w:rsid w:val="004E18A2"/>
    <w:rsid w:val="004E1BBE"/>
    <w:rsid w:val="004E22A4"/>
    <w:rsid w:val="004E25B0"/>
    <w:rsid w:val="004E26EA"/>
    <w:rsid w:val="004E2D01"/>
    <w:rsid w:val="004E38A1"/>
    <w:rsid w:val="004E3CF9"/>
    <w:rsid w:val="004E4D9B"/>
    <w:rsid w:val="004E525C"/>
    <w:rsid w:val="004E5DDF"/>
    <w:rsid w:val="004E6D78"/>
    <w:rsid w:val="004E6F41"/>
    <w:rsid w:val="004E6F83"/>
    <w:rsid w:val="004E79DF"/>
    <w:rsid w:val="004E7B1A"/>
    <w:rsid w:val="004E7B86"/>
    <w:rsid w:val="004F05EA"/>
    <w:rsid w:val="004F1262"/>
    <w:rsid w:val="004F1772"/>
    <w:rsid w:val="004F1DB6"/>
    <w:rsid w:val="004F1E3F"/>
    <w:rsid w:val="004F2829"/>
    <w:rsid w:val="004F29FA"/>
    <w:rsid w:val="004F2B77"/>
    <w:rsid w:val="004F35B1"/>
    <w:rsid w:val="004F4261"/>
    <w:rsid w:val="004F43D9"/>
    <w:rsid w:val="004F4658"/>
    <w:rsid w:val="004F46D2"/>
    <w:rsid w:val="004F509E"/>
    <w:rsid w:val="004F5AD9"/>
    <w:rsid w:val="004F5E05"/>
    <w:rsid w:val="004F70D1"/>
    <w:rsid w:val="004F7FEF"/>
    <w:rsid w:val="005001CB"/>
    <w:rsid w:val="00500813"/>
    <w:rsid w:val="0050092C"/>
    <w:rsid w:val="005009C1"/>
    <w:rsid w:val="00500C1A"/>
    <w:rsid w:val="00500FCD"/>
    <w:rsid w:val="005018F0"/>
    <w:rsid w:val="00501E6F"/>
    <w:rsid w:val="00501EE2"/>
    <w:rsid w:val="00502F1D"/>
    <w:rsid w:val="00503415"/>
    <w:rsid w:val="005035A6"/>
    <w:rsid w:val="00505D9D"/>
    <w:rsid w:val="0050768D"/>
    <w:rsid w:val="00510402"/>
    <w:rsid w:val="00510809"/>
    <w:rsid w:val="00510EEF"/>
    <w:rsid w:val="00511DC7"/>
    <w:rsid w:val="00511E3C"/>
    <w:rsid w:val="0051238A"/>
    <w:rsid w:val="0051245F"/>
    <w:rsid w:val="00513814"/>
    <w:rsid w:val="00514692"/>
    <w:rsid w:val="00514C89"/>
    <w:rsid w:val="00515629"/>
    <w:rsid w:val="00515D73"/>
    <w:rsid w:val="00517476"/>
    <w:rsid w:val="00517A89"/>
    <w:rsid w:val="00517B98"/>
    <w:rsid w:val="00520B7B"/>
    <w:rsid w:val="00522386"/>
    <w:rsid w:val="00522434"/>
    <w:rsid w:val="00522B1F"/>
    <w:rsid w:val="0052625A"/>
    <w:rsid w:val="00526C37"/>
    <w:rsid w:val="00526CA7"/>
    <w:rsid w:val="0052740E"/>
    <w:rsid w:val="00527F8D"/>
    <w:rsid w:val="00531F8E"/>
    <w:rsid w:val="00532F1F"/>
    <w:rsid w:val="0053360B"/>
    <w:rsid w:val="00534E29"/>
    <w:rsid w:val="00535E34"/>
    <w:rsid w:val="00536B9F"/>
    <w:rsid w:val="00536E19"/>
    <w:rsid w:val="00537210"/>
    <w:rsid w:val="0053777D"/>
    <w:rsid w:val="005406D4"/>
    <w:rsid w:val="00540D48"/>
    <w:rsid w:val="00541F78"/>
    <w:rsid w:val="00542090"/>
    <w:rsid w:val="00542437"/>
    <w:rsid w:val="005424CF"/>
    <w:rsid w:val="00542C9D"/>
    <w:rsid w:val="00542DB8"/>
    <w:rsid w:val="00543466"/>
    <w:rsid w:val="005437F4"/>
    <w:rsid w:val="00543BE5"/>
    <w:rsid w:val="00544E39"/>
    <w:rsid w:val="005457F2"/>
    <w:rsid w:val="00545EFD"/>
    <w:rsid w:val="0055171E"/>
    <w:rsid w:val="005520CE"/>
    <w:rsid w:val="00553315"/>
    <w:rsid w:val="0055413D"/>
    <w:rsid w:val="0055422B"/>
    <w:rsid w:val="005549F8"/>
    <w:rsid w:val="00555A6E"/>
    <w:rsid w:val="00555B33"/>
    <w:rsid w:val="00556660"/>
    <w:rsid w:val="0055688E"/>
    <w:rsid w:val="005576D4"/>
    <w:rsid w:val="005607A8"/>
    <w:rsid w:val="00562116"/>
    <w:rsid w:val="00562474"/>
    <w:rsid w:val="005634B5"/>
    <w:rsid w:val="00563CA1"/>
    <w:rsid w:val="00564EA8"/>
    <w:rsid w:val="00564F05"/>
    <w:rsid w:val="00565A2C"/>
    <w:rsid w:val="00565DB7"/>
    <w:rsid w:val="005668F9"/>
    <w:rsid w:val="005674C8"/>
    <w:rsid w:val="005700D6"/>
    <w:rsid w:val="00570B3A"/>
    <w:rsid w:val="00570C33"/>
    <w:rsid w:val="0057101C"/>
    <w:rsid w:val="005712EC"/>
    <w:rsid w:val="005715D3"/>
    <w:rsid w:val="00571DFC"/>
    <w:rsid w:val="005725F5"/>
    <w:rsid w:val="005732E8"/>
    <w:rsid w:val="00573E0D"/>
    <w:rsid w:val="00573F4C"/>
    <w:rsid w:val="005744EB"/>
    <w:rsid w:val="00575DC0"/>
    <w:rsid w:val="00576934"/>
    <w:rsid w:val="00576F9C"/>
    <w:rsid w:val="00577FE4"/>
    <w:rsid w:val="00580211"/>
    <w:rsid w:val="00581303"/>
    <w:rsid w:val="00581A05"/>
    <w:rsid w:val="00582882"/>
    <w:rsid w:val="0058453D"/>
    <w:rsid w:val="005852CB"/>
    <w:rsid w:val="005852D9"/>
    <w:rsid w:val="0058588D"/>
    <w:rsid w:val="00586668"/>
    <w:rsid w:val="0059081A"/>
    <w:rsid w:val="00590A82"/>
    <w:rsid w:val="00591A6A"/>
    <w:rsid w:val="00591E6A"/>
    <w:rsid w:val="0059244A"/>
    <w:rsid w:val="005926B3"/>
    <w:rsid w:val="0059290C"/>
    <w:rsid w:val="005935B3"/>
    <w:rsid w:val="00593DC5"/>
    <w:rsid w:val="00594052"/>
    <w:rsid w:val="005940D4"/>
    <w:rsid w:val="0059553B"/>
    <w:rsid w:val="00595CE4"/>
    <w:rsid w:val="00595EB1"/>
    <w:rsid w:val="00595F3B"/>
    <w:rsid w:val="00596446"/>
    <w:rsid w:val="005976E7"/>
    <w:rsid w:val="00597ED0"/>
    <w:rsid w:val="005A1CD5"/>
    <w:rsid w:val="005A2133"/>
    <w:rsid w:val="005A2387"/>
    <w:rsid w:val="005A26E9"/>
    <w:rsid w:val="005A3995"/>
    <w:rsid w:val="005A44CF"/>
    <w:rsid w:val="005A4EE9"/>
    <w:rsid w:val="005A64BC"/>
    <w:rsid w:val="005A68A2"/>
    <w:rsid w:val="005A6CBF"/>
    <w:rsid w:val="005B1279"/>
    <w:rsid w:val="005B1CED"/>
    <w:rsid w:val="005B1F20"/>
    <w:rsid w:val="005B2473"/>
    <w:rsid w:val="005B26D1"/>
    <w:rsid w:val="005B29C0"/>
    <w:rsid w:val="005B5B26"/>
    <w:rsid w:val="005B797A"/>
    <w:rsid w:val="005C0253"/>
    <w:rsid w:val="005C025B"/>
    <w:rsid w:val="005C0C38"/>
    <w:rsid w:val="005C166B"/>
    <w:rsid w:val="005C1A69"/>
    <w:rsid w:val="005C1DFE"/>
    <w:rsid w:val="005C1E7E"/>
    <w:rsid w:val="005C240C"/>
    <w:rsid w:val="005C261D"/>
    <w:rsid w:val="005C30F1"/>
    <w:rsid w:val="005C35A5"/>
    <w:rsid w:val="005C368A"/>
    <w:rsid w:val="005C3B36"/>
    <w:rsid w:val="005C3F87"/>
    <w:rsid w:val="005C4789"/>
    <w:rsid w:val="005C516F"/>
    <w:rsid w:val="005C5778"/>
    <w:rsid w:val="005C5A6D"/>
    <w:rsid w:val="005C60AB"/>
    <w:rsid w:val="005C61AD"/>
    <w:rsid w:val="005C779D"/>
    <w:rsid w:val="005C7EB2"/>
    <w:rsid w:val="005D1174"/>
    <w:rsid w:val="005D2614"/>
    <w:rsid w:val="005D2DFE"/>
    <w:rsid w:val="005D3098"/>
    <w:rsid w:val="005D3482"/>
    <w:rsid w:val="005D568B"/>
    <w:rsid w:val="005D5B84"/>
    <w:rsid w:val="005D6AF1"/>
    <w:rsid w:val="005D6DBC"/>
    <w:rsid w:val="005D6EE5"/>
    <w:rsid w:val="005D7077"/>
    <w:rsid w:val="005D7383"/>
    <w:rsid w:val="005E16B9"/>
    <w:rsid w:val="005E17BE"/>
    <w:rsid w:val="005E1F05"/>
    <w:rsid w:val="005E216B"/>
    <w:rsid w:val="005E3F5F"/>
    <w:rsid w:val="005E58E9"/>
    <w:rsid w:val="005E603B"/>
    <w:rsid w:val="005E6076"/>
    <w:rsid w:val="005E63C6"/>
    <w:rsid w:val="005E73C2"/>
    <w:rsid w:val="005F00EA"/>
    <w:rsid w:val="005F0305"/>
    <w:rsid w:val="005F0355"/>
    <w:rsid w:val="005F1AAF"/>
    <w:rsid w:val="005F3BC0"/>
    <w:rsid w:val="005F4D43"/>
    <w:rsid w:val="005F4DC2"/>
    <w:rsid w:val="005F6040"/>
    <w:rsid w:val="005F619A"/>
    <w:rsid w:val="005F6996"/>
    <w:rsid w:val="005F6E4A"/>
    <w:rsid w:val="005F74AF"/>
    <w:rsid w:val="005F7775"/>
    <w:rsid w:val="005F77CC"/>
    <w:rsid w:val="005F7ACF"/>
    <w:rsid w:val="005F7BC5"/>
    <w:rsid w:val="00600BB5"/>
    <w:rsid w:val="00600D95"/>
    <w:rsid w:val="00601164"/>
    <w:rsid w:val="006029E2"/>
    <w:rsid w:val="00602D1B"/>
    <w:rsid w:val="0060379E"/>
    <w:rsid w:val="00605387"/>
    <w:rsid w:val="006055AA"/>
    <w:rsid w:val="00605B51"/>
    <w:rsid w:val="006066D2"/>
    <w:rsid w:val="006073AF"/>
    <w:rsid w:val="00607857"/>
    <w:rsid w:val="00610363"/>
    <w:rsid w:val="006103F1"/>
    <w:rsid w:val="00610D95"/>
    <w:rsid w:val="00611A4B"/>
    <w:rsid w:val="006129A8"/>
    <w:rsid w:val="00612B1E"/>
    <w:rsid w:val="00612C37"/>
    <w:rsid w:val="00612F3F"/>
    <w:rsid w:val="00613495"/>
    <w:rsid w:val="006139A6"/>
    <w:rsid w:val="00613CA3"/>
    <w:rsid w:val="00614537"/>
    <w:rsid w:val="00614778"/>
    <w:rsid w:val="00614A17"/>
    <w:rsid w:val="00614E05"/>
    <w:rsid w:val="006158FB"/>
    <w:rsid w:val="00615DEA"/>
    <w:rsid w:val="00616297"/>
    <w:rsid w:val="0061692D"/>
    <w:rsid w:val="00616EEC"/>
    <w:rsid w:val="00617338"/>
    <w:rsid w:val="006177BD"/>
    <w:rsid w:val="00620D50"/>
    <w:rsid w:val="006213EC"/>
    <w:rsid w:val="006215F8"/>
    <w:rsid w:val="00622374"/>
    <w:rsid w:val="0062313A"/>
    <w:rsid w:val="00623B83"/>
    <w:rsid w:val="00623F47"/>
    <w:rsid w:val="00624F45"/>
    <w:rsid w:val="006253AE"/>
    <w:rsid w:val="00625D9C"/>
    <w:rsid w:val="00626984"/>
    <w:rsid w:val="00626D94"/>
    <w:rsid w:val="00627A84"/>
    <w:rsid w:val="0063000B"/>
    <w:rsid w:val="00630BEF"/>
    <w:rsid w:val="0063104C"/>
    <w:rsid w:val="006315B1"/>
    <w:rsid w:val="00631C0A"/>
    <w:rsid w:val="006323D6"/>
    <w:rsid w:val="00632EB7"/>
    <w:rsid w:val="00632F31"/>
    <w:rsid w:val="0063358B"/>
    <w:rsid w:val="00633920"/>
    <w:rsid w:val="0063450E"/>
    <w:rsid w:val="006348DB"/>
    <w:rsid w:val="00634BFE"/>
    <w:rsid w:val="00635259"/>
    <w:rsid w:val="0063528B"/>
    <w:rsid w:val="00635CB2"/>
    <w:rsid w:val="00635EFD"/>
    <w:rsid w:val="00635F22"/>
    <w:rsid w:val="006363D3"/>
    <w:rsid w:val="00636793"/>
    <w:rsid w:val="00636936"/>
    <w:rsid w:val="00636944"/>
    <w:rsid w:val="00637196"/>
    <w:rsid w:val="00637DE6"/>
    <w:rsid w:val="0064099E"/>
    <w:rsid w:val="00640CD4"/>
    <w:rsid w:val="0064119F"/>
    <w:rsid w:val="006419A0"/>
    <w:rsid w:val="00642B9D"/>
    <w:rsid w:val="0064383F"/>
    <w:rsid w:val="00643976"/>
    <w:rsid w:val="00643D45"/>
    <w:rsid w:val="00644FA0"/>
    <w:rsid w:val="0064520F"/>
    <w:rsid w:val="00645BE0"/>
    <w:rsid w:val="00645CF6"/>
    <w:rsid w:val="0064659B"/>
    <w:rsid w:val="006479FE"/>
    <w:rsid w:val="00647A98"/>
    <w:rsid w:val="0065186F"/>
    <w:rsid w:val="006520C0"/>
    <w:rsid w:val="006522AF"/>
    <w:rsid w:val="006529FF"/>
    <w:rsid w:val="00653C57"/>
    <w:rsid w:val="00653FDB"/>
    <w:rsid w:val="0065415A"/>
    <w:rsid w:val="00654A1D"/>
    <w:rsid w:val="00654BB2"/>
    <w:rsid w:val="006553D8"/>
    <w:rsid w:val="00656D18"/>
    <w:rsid w:val="00656ED0"/>
    <w:rsid w:val="006608FA"/>
    <w:rsid w:val="00660E22"/>
    <w:rsid w:val="00662EDE"/>
    <w:rsid w:val="0066386E"/>
    <w:rsid w:val="006644C5"/>
    <w:rsid w:val="00667079"/>
    <w:rsid w:val="006677B8"/>
    <w:rsid w:val="00670137"/>
    <w:rsid w:val="006712AE"/>
    <w:rsid w:val="006712D7"/>
    <w:rsid w:val="00671306"/>
    <w:rsid w:val="00671457"/>
    <w:rsid w:val="00671713"/>
    <w:rsid w:val="00671DD1"/>
    <w:rsid w:val="0067330C"/>
    <w:rsid w:val="00673AC6"/>
    <w:rsid w:val="006749F2"/>
    <w:rsid w:val="00674A72"/>
    <w:rsid w:val="00675BDD"/>
    <w:rsid w:val="00676364"/>
    <w:rsid w:val="00676A50"/>
    <w:rsid w:val="0067734F"/>
    <w:rsid w:val="00680188"/>
    <w:rsid w:val="0068160C"/>
    <w:rsid w:val="00682038"/>
    <w:rsid w:val="0068284F"/>
    <w:rsid w:val="00683683"/>
    <w:rsid w:val="006836AD"/>
    <w:rsid w:val="0068378E"/>
    <w:rsid w:val="00684287"/>
    <w:rsid w:val="006844BF"/>
    <w:rsid w:val="00684BB1"/>
    <w:rsid w:val="00685BD9"/>
    <w:rsid w:val="00685D09"/>
    <w:rsid w:val="0068629C"/>
    <w:rsid w:val="00686500"/>
    <w:rsid w:val="00686DF1"/>
    <w:rsid w:val="00687244"/>
    <w:rsid w:val="00687ADF"/>
    <w:rsid w:val="00687F4E"/>
    <w:rsid w:val="0069007E"/>
    <w:rsid w:val="00690F22"/>
    <w:rsid w:val="0069137F"/>
    <w:rsid w:val="0069164C"/>
    <w:rsid w:val="00691B32"/>
    <w:rsid w:val="00691F9F"/>
    <w:rsid w:val="00692A4A"/>
    <w:rsid w:val="00692DCA"/>
    <w:rsid w:val="0069354F"/>
    <w:rsid w:val="00694766"/>
    <w:rsid w:val="006947FD"/>
    <w:rsid w:val="00694DCD"/>
    <w:rsid w:val="00695783"/>
    <w:rsid w:val="0069650C"/>
    <w:rsid w:val="00696B61"/>
    <w:rsid w:val="00696B64"/>
    <w:rsid w:val="006978A9"/>
    <w:rsid w:val="00697907"/>
    <w:rsid w:val="00697B65"/>
    <w:rsid w:val="00697BD9"/>
    <w:rsid w:val="006A07A4"/>
    <w:rsid w:val="006A0D58"/>
    <w:rsid w:val="006A224A"/>
    <w:rsid w:val="006A2262"/>
    <w:rsid w:val="006A2428"/>
    <w:rsid w:val="006A345B"/>
    <w:rsid w:val="006A4BB1"/>
    <w:rsid w:val="006A5548"/>
    <w:rsid w:val="006A558E"/>
    <w:rsid w:val="006A5B87"/>
    <w:rsid w:val="006A5FAB"/>
    <w:rsid w:val="006A691F"/>
    <w:rsid w:val="006A6FF3"/>
    <w:rsid w:val="006B0EB3"/>
    <w:rsid w:val="006B110C"/>
    <w:rsid w:val="006B4152"/>
    <w:rsid w:val="006B466E"/>
    <w:rsid w:val="006B4EFC"/>
    <w:rsid w:val="006B5B9C"/>
    <w:rsid w:val="006B5DF1"/>
    <w:rsid w:val="006B6298"/>
    <w:rsid w:val="006B6F30"/>
    <w:rsid w:val="006B72A8"/>
    <w:rsid w:val="006B74E6"/>
    <w:rsid w:val="006B7810"/>
    <w:rsid w:val="006B7CDF"/>
    <w:rsid w:val="006C021F"/>
    <w:rsid w:val="006C09EA"/>
    <w:rsid w:val="006C0A26"/>
    <w:rsid w:val="006C0C8F"/>
    <w:rsid w:val="006C1112"/>
    <w:rsid w:val="006C140A"/>
    <w:rsid w:val="006C2771"/>
    <w:rsid w:val="006C4058"/>
    <w:rsid w:val="006C4212"/>
    <w:rsid w:val="006C431D"/>
    <w:rsid w:val="006C51AC"/>
    <w:rsid w:val="006C71AA"/>
    <w:rsid w:val="006C78B2"/>
    <w:rsid w:val="006C7D7F"/>
    <w:rsid w:val="006C7E5D"/>
    <w:rsid w:val="006D1864"/>
    <w:rsid w:val="006D329A"/>
    <w:rsid w:val="006D366F"/>
    <w:rsid w:val="006D3F60"/>
    <w:rsid w:val="006D440F"/>
    <w:rsid w:val="006D4E38"/>
    <w:rsid w:val="006D5029"/>
    <w:rsid w:val="006D5909"/>
    <w:rsid w:val="006D652C"/>
    <w:rsid w:val="006D6819"/>
    <w:rsid w:val="006D6988"/>
    <w:rsid w:val="006D69D6"/>
    <w:rsid w:val="006D6A38"/>
    <w:rsid w:val="006D6B97"/>
    <w:rsid w:val="006D7269"/>
    <w:rsid w:val="006D751B"/>
    <w:rsid w:val="006D7CBF"/>
    <w:rsid w:val="006D7E8B"/>
    <w:rsid w:val="006E0512"/>
    <w:rsid w:val="006E1FED"/>
    <w:rsid w:val="006E21A8"/>
    <w:rsid w:val="006E2644"/>
    <w:rsid w:val="006E2DEE"/>
    <w:rsid w:val="006E4A4F"/>
    <w:rsid w:val="006E4B8B"/>
    <w:rsid w:val="006E4CDD"/>
    <w:rsid w:val="006E4DE5"/>
    <w:rsid w:val="006E5383"/>
    <w:rsid w:val="006E53D5"/>
    <w:rsid w:val="006E6250"/>
    <w:rsid w:val="006F09A0"/>
    <w:rsid w:val="006F1233"/>
    <w:rsid w:val="006F1519"/>
    <w:rsid w:val="006F1B5F"/>
    <w:rsid w:val="006F1FE8"/>
    <w:rsid w:val="006F5B4F"/>
    <w:rsid w:val="006F728D"/>
    <w:rsid w:val="006F75D3"/>
    <w:rsid w:val="006F76A2"/>
    <w:rsid w:val="006F7B89"/>
    <w:rsid w:val="006F7BB7"/>
    <w:rsid w:val="00701A04"/>
    <w:rsid w:val="00701BD4"/>
    <w:rsid w:val="007028C3"/>
    <w:rsid w:val="00702B30"/>
    <w:rsid w:val="00704354"/>
    <w:rsid w:val="007044C0"/>
    <w:rsid w:val="00705256"/>
    <w:rsid w:val="0070597E"/>
    <w:rsid w:val="00705F6B"/>
    <w:rsid w:val="007063B4"/>
    <w:rsid w:val="007067DC"/>
    <w:rsid w:val="00707564"/>
    <w:rsid w:val="00710201"/>
    <w:rsid w:val="007102A9"/>
    <w:rsid w:val="00710661"/>
    <w:rsid w:val="007119E3"/>
    <w:rsid w:val="00711B8D"/>
    <w:rsid w:val="007127C9"/>
    <w:rsid w:val="00714139"/>
    <w:rsid w:val="00714ED8"/>
    <w:rsid w:val="00715B0B"/>
    <w:rsid w:val="007163E2"/>
    <w:rsid w:val="0071667F"/>
    <w:rsid w:val="00716BCB"/>
    <w:rsid w:val="00717348"/>
    <w:rsid w:val="007178B7"/>
    <w:rsid w:val="00717939"/>
    <w:rsid w:val="00717B87"/>
    <w:rsid w:val="00717B9D"/>
    <w:rsid w:val="007204FB"/>
    <w:rsid w:val="00720C7C"/>
    <w:rsid w:val="00721E23"/>
    <w:rsid w:val="00722942"/>
    <w:rsid w:val="00722E5E"/>
    <w:rsid w:val="0072334F"/>
    <w:rsid w:val="00723552"/>
    <w:rsid w:val="0072395A"/>
    <w:rsid w:val="00723C73"/>
    <w:rsid w:val="00723CF1"/>
    <w:rsid w:val="00724F48"/>
    <w:rsid w:val="007254D1"/>
    <w:rsid w:val="00725ACD"/>
    <w:rsid w:val="00725E44"/>
    <w:rsid w:val="007267D2"/>
    <w:rsid w:val="0072702C"/>
    <w:rsid w:val="00727C94"/>
    <w:rsid w:val="00727D73"/>
    <w:rsid w:val="007305E5"/>
    <w:rsid w:val="00730C21"/>
    <w:rsid w:val="0073271E"/>
    <w:rsid w:val="00732933"/>
    <w:rsid w:val="00733A0F"/>
    <w:rsid w:val="00733B85"/>
    <w:rsid w:val="00734024"/>
    <w:rsid w:val="007345E5"/>
    <w:rsid w:val="0073478D"/>
    <w:rsid w:val="0073495A"/>
    <w:rsid w:val="00734EE2"/>
    <w:rsid w:val="007351A5"/>
    <w:rsid w:val="00735821"/>
    <w:rsid w:val="00735AAE"/>
    <w:rsid w:val="00735F69"/>
    <w:rsid w:val="00736359"/>
    <w:rsid w:val="007372E9"/>
    <w:rsid w:val="00737BD1"/>
    <w:rsid w:val="00740A78"/>
    <w:rsid w:val="007429A7"/>
    <w:rsid w:val="00742C83"/>
    <w:rsid w:val="00742F12"/>
    <w:rsid w:val="007436E7"/>
    <w:rsid w:val="00743870"/>
    <w:rsid w:val="00743A7F"/>
    <w:rsid w:val="00743C3C"/>
    <w:rsid w:val="007442E5"/>
    <w:rsid w:val="00745747"/>
    <w:rsid w:val="00746580"/>
    <w:rsid w:val="007465EB"/>
    <w:rsid w:val="00746CD4"/>
    <w:rsid w:val="00747757"/>
    <w:rsid w:val="00747AAD"/>
    <w:rsid w:val="00747B36"/>
    <w:rsid w:val="007502A5"/>
    <w:rsid w:val="00750790"/>
    <w:rsid w:val="00751015"/>
    <w:rsid w:val="00751860"/>
    <w:rsid w:val="00751BC4"/>
    <w:rsid w:val="007534D2"/>
    <w:rsid w:val="007536C0"/>
    <w:rsid w:val="007536D8"/>
    <w:rsid w:val="00753E2B"/>
    <w:rsid w:val="007544F8"/>
    <w:rsid w:val="0075549A"/>
    <w:rsid w:val="007566E6"/>
    <w:rsid w:val="0075691C"/>
    <w:rsid w:val="00756C47"/>
    <w:rsid w:val="007579CF"/>
    <w:rsid w:val="0076021F"/>
    <w:rsid w:val="0076040D"/>
    <w:rsid w:val="00760D94"/>
    <w:rsid w:val="007634A1"/>
    <w:rsid w:val="00764026"/>
    <w:rsid w:val="00764AB6"/>
    <w:rsid w:val="00765C6E"/>
    <w:rsid w:val="00766379"/>
    <w:rsid w:val="00767721"/>
    <w:rsid w:val="007679B2"/>
    <w:rsid w:val="00767A46"/>
    <w:rsid w:val="0077068C"/>
    <w:rsid w:val="007706C4"/>
    <w:rsid w:val="00770F67"/>
    <w:rsid w:val="0077197F"/>
    <w:rsid w:val="00771B03"/>
    <w:rsid w:val="00771C9D"/>
    <w:rsid w:val="00771D6C"/>
    <w:rsid w:val="0077221D"/>
    <w:rsid w:val="00773787"/>
    <w:rsid w:val="00773825"/>
    <w:rsid w:val="00774750"/>
    <w:rsid w:val="007751DB"/>
    <w:rsid w:val="0077578A"/>
    <w:rsid w:val="00775DCF"/>
    <w:rsid w:val="007760E7"/>
    <w:rsid w:val="00776314"/>
    <w:rsid w:val="00776418"/>
    <w:rsid w:val="00776643"/>
    <w:rsid w:val="007766C9"/>
    <w:rsid w:val="00777EAA"/>
    <w:rsid w:val="007801E3"/>
    <w:rsid w:val="0078035E"/>
    <w:rsid w:val="007803AC"/>
    <w:rsid w:val="00780EAA"/>
    <w:rsid w:val="0078105E"/>
    <w:rsid w:val="00781A14"/>
    <w:rsid w:val="00781EA8"/>
    <w:rsid w:val="00783078"/>
    <w:rsid w:val="00783D44"/>
    <w:rsid w:val="00783FB2"/>
    <w:rsid w:val="00784E0A"/>
    <w:rsid w:val="0078528C"/>
    <w:rsid w:val="0078610C"/>
    <w:rsid w:val="00786D28"/>
    <w:rsid w:val="00786F15"/>
    <w:rsid w:val="0078765B"/>
    <w:rsid w:val="0078768E"/>
    <w:rsid w:val="00787FBD"/>
    <w:rsid w:val="00790E40"/>
    <w:rsid w:val="00790FE2"/>
    <w:rsid w:val="0079140A"/>
    <w:rsid w:val="00791503"/>
    <w:rsid w:val="00791A68"/>
    <w:rsid w:val="007927FA"/>
    <w:rsid w:val="00792BA2"/>
    <w:rsid w:val="00793FF1"/>
    <w:rsid w:val="00794377"/>
    <w:rsid w:val="007944AE"/>
    <w:rsid w:val="0079529A"/>
    <w:rsid w:val="00795623"/>
    <w:rsid w:val="0079586F"/>
    <w:rsid w:val="00795B09"/>
    <w:rsid w:val="00795E60"/>
    <w:rsid w:val="007A010C"/>
    <w:rsid w:val="007A0856"/>
    <w:rsid w:val="007A08DF"/>
    <w:rsid w:val="007A09E5"/>
    <w:rsid w:val="007A111A"/>
    <w:rsid w:val="007A18A0"/>
    <w:rsid w:val="007A18A4"/>
    <w:rsid w:val="007A1A83"/>
    <w:rsid w:val="007A2BCB"/>
    <w:rsid w:val="007A48CE"/>
    <w:rsid w:val="007A5AC0"/>
    <w:rsid w:val="007A6E4A"/>
    <w:rsid w:val="007A7296"/>
    <w:rsid w:val="007A7C82"/>
    <w:rsid w:val="007B2AF4"/>
    <w:rsid w:val="007B3784"/>
    <w:rsid w:val="007B41B4"/>
    <w:rsid w:val="007B4378"/>
    <w:rsid w:val="007B4CC2"/>
    <w:rsid w:val="007B4D5E"/>
    <w:rsid w:val="007B5DFE"/>
    <w:rsid w:val="007B62F8"/>
    <w:rsid w:val="007B67CB"/>
    <w:rsid w:val="007B6AD3"/>
    <w:rsid w:val="007B7A58"/>
    <w:rsid w:val="007C0560"/>
    <w:rsid w:val="007C085F"/>
    <w:rsid w:val="007C0B17"/>
    <w:rsid w:val="007C27EF"/>
    <w:rsid w:val="007C316A"/>
    <w:rsid w:val="007C40B4"/>
    <w:rsid w:val="007C4593"/>
    <w:rsid w:val="007C4D4B"/>
    <w:rsid w:val="007C54F0"/>
    <w:rsid w:val="007C5FD6"/>
    <w:rsid w:val="007C7086"/>
    <w:rsid w:val="007C7C7C"/>
    <w:rsid w:val="007D109B"/>
    <w:rsid w:val="007D1C57"/>
    <w:rsid w:val="007D253E"/>
    <w:rsid w:val="007D3382"/>
    <w:rsid w:val="007D3A3A"/>
    <w:rsid w:val="007D42E9"/>
    <w:rsid w:val="007D42EE"/>
    <w:rsid w:val="007D4445"/>
    <w:rsid w:val="007D4EB2"/>
    <w:rsid w:val="007D51FE"/>
    <w:rsid w:val="007D5AFD"/>
    <w:rsid w:val="007D60A9"/>
    <w:rsid w:val="007D6AB7"/>
    <w:rsid w:val="007D6D0C"/>
    <w:rsid w:val="007D6DDE"/>
    <w:rsid w:val="007D73B1"/>
    <w:rsid w:val="007D7B82"/>
    <w:rsid w:val="007E0023"/>
    <w:rsid w:val="007E005E"/>
    <w:rsid w:val="007E01CA"/>
    <w:rsid w:val="007E088B"/>
    <w:rsid w:val="007E13DF"/>
    <w:rsid w:val="007E2F1B"/>
    <w:rsid w:val="007E303D"/>
    <w:rsid w:val="007E3B17"/>
    <w:rsid w:val="007E4093"/>
    <w:rsid w:val="007E428A"/>
    <w:rsid w:val="007E475C"/>
    <w:rsid w:val="007E497F"/>
    <w:rsid w:val="007E65A7"/>
    <w:rsid w:val="007E68C9"/>
    <w:rsid w:val="007F0D23"/>
    <w:rsid w:val="007F2679"/>
    <w:rsid w:val="007F29CF"/>
    <w:rsid w:val="007F2F02"/>
    <w:rsid w:val="007F35EE"/>
    <w:rsid w:val="007F390E"/>
    <w:rsid w:val="007F405B"/>
    <w:rsid w:val="007F45E1"/>
    <w:rsid w:val="007F4B04"/>
    <w:rsid w:val="007F5100"/>
    <w:rsid w:val="007F52EC"/>
    <w:rsid w:val="007F572D"/>
    <w:rsid w:val="007F69FD"/>
    <w:rsid w:val="007F6C05"/>
    <w:rsid w:val="007F6F8E"/>
    <w:rsid w:val="007F74B4"/>
    <w:rsid w:val="007F7DCB"/>
    <w:rsid w:val="007F7DF0"/>
    <w:rsid w:val="00800F2D"/>
    <w:rsid w:val="0080162D"/>
    <w:rsid w:val="00801A06"/>
    <w:rsid w:val="008025CA"/>
    <w:rsid w:val="00802E4F"/>
    <w:rsid w:val="008040C0"/>
    <w:rsid w:val="008041DA"/>
    <w:rsid w:val="0080433C"/>
    <w:rsid w:val="008057E5"/>
    <w:rsid w:val="00805D5E"/>
    <w:rsid w:val="00805DDC"/>
    <w:rsid w:val="00805E6C"/>
    <w:rsid w:val="0080615C"/>
    <w:rsid w:val="00806847"/>
    <w:rsid w:val="00807D0F"/>
    <w:rsid w:val="00807D1A"/>
    <w:rsid w:val="00813D82"/>
    <w:rsid w:val="00813F45"/>
    <w:rsid w:val="008144D0"/>
    <w:rsid w:val="00814583"/>
    <w:rsid w:val="008148B0"/>
    <w:rsid w:val="00814B70"/>
    <w:rsid w:val="008150B5"/>
    <w:rsid w:val="008155B1"/>
    <w:rsid w:val="008156C5"/>
    <w:rsid w:val="0081609A"/>
    <w:rsid w:val="0081672D"/>
    <w:rsid w:val="00817B8A"/>
    <w:rsid w:val="008202D8"/>
    <w:rsid w:val="0082040D"/>
    <w:rsid w:val="008209A5"/>
    <w:rsid w:val="0082127C"/>
    <w:rsid w:val="00824F0B"/>
    <w:rsid w:val="008252F3"/>
    <w:rsid w:val="00825840"/>
    <w:rsid w:val="00826EB3"/>
    <w:rsid w:val="00827C66"/>
    <w:rsid w:val="00830791"/>
    <w:rsid w:val="00830965"/>
    <w:rsid w:val="008317DA"/>
    <w:rsid w:val="00832124"/>
    <w:rsid w:val="00832451"/>
    <w:rsid w:val="00832EF5"/>
    <w:rsid w:val="00832F51"/>
    <w:rsid w:val="0083455D"/>
    <w:rsid w:val="00834BBB"/>
    <w:rsid w:val="00834D7E"/>
    <w:rsid w:val="00834FF2"/>
    <w:rsid w:val="00836377"/>
    <w:rsid w:val="008369F4"/>
    <w:rsid w:val="00836F1E"/>
    <w:rsid w:val="0083713B"/>
    <w:rsid w:val="00837B51"/>
    <w:rsid w:val="0084039A"/>
    <w:rsid w:val="008409FE"/>
    <w:rsid w:val="00840CF0"/>
    <w:rsid w:val="00841D89"/>
    <w:rsid w:val="00841E4E"/>
    <w:rsid w:val="00842E2A"/>
    <w:rsid w:val="00843380"/>
    <w:rsid w:val="008434AB"/>
    <w:rsid w:val="008447FB"/>
    <w:rsid w:val="008448F1"/>
    <w:rsid w:val="00845014"/>
    <w:rsid w:val="00845AF3"/>
    <w:rsid w:val="00845B0E"/>
    <w:rsid w:val="008478D5"/>
    <w:rsid w:val="00847D93"/>
    <w:rsid w:val="008518F0"/>
    <w:rsid w:val="00851E90"/>
    <w:rsid w:val="0085245B"/>
    <w:rsid w:val="008526DA"/>
    <w:rsid w:val="00853E59"/>
    <w:rsid w:val="00854D8A"/>
    <w:rsid w:val="0085574B"/>
    <w:rsid w:val="00856163"/>
    <w:rsid w:val="00856A16"/>
    <w:rsid w:val="008603FA"/>
    <w:rsid w:val="00860B59"/>
    <w:rsid w:val="00860F74"/>
    <w:rsid w:val="00861768"/>
    <w:rsid w:val="00862211"/>
    <w:rsid w:val="008627DD"/>
    <w:rsid w:val="00863172"/>
    <w:rsid w:val="0086367C"/>
    <w:rsid w:val="0086388C"/>
    <w:rsid w:val="00863F3E"/>
    <w:rsid w:val="0086411F"/>
    <w:rsid w:val="00865148"/>
    <w:rsid w:val="0086571A"/>
    <w:rsid w:val="00865724"/>
    <w:rsid w:val="0086598C"/>
    <w:rsid w:val="00866475"/>
    <w:rsid w:val="008664A4"/>
    <w:rsid w:val="008664C9"/>
    <w:rsid w:val="00867AAE"/>
    <w:rsid w:val="00867EBF"/>
    <w:rsid w:val="008717ED"/>
    <w:rsid w:val="0087238E"/>
    <w:rsid w:val="00872A20"/>
    <w:rsid w:val="0087334D"/>
    <w:rsid w:val="00873A37"/>
    <w:rsid w:val="00873E32"/>
    <w:rsid w:val="00874D57"/>
    <w:rsid w:val="00875155"/>
    <w:rsid w:val="008755E1"/>
    <w:rsid w:val="0087562F"/>
    <w:rsid w:val="00875897"/>
    <w:rsid w:val="00876124"/>
    <w:rsid w:val="0087618E"/>
    <w:rsid w:val="00876245"/>
    <w:rsid w:val="00876841"/>
    <w:rsid w:val="008774C0"/>
    <w:rsid w:val="00877E32"/>
    <w:rsid w:val="0088090D"/>
    <w:rsid w:val="008818DC"/>
    <w:rsid w:val="00881CF3"/>
    <w:rsid w:val="00881FEC"/>
    <w:rsid w:val="0088205E"/>
    <w:rsid w:val="008829B7"/>
    <w:rsid w:val="00883394"/>
    <w:rsid w:val="00883641"/>
    <w:rsid w:val="00883952"/>
    <w:rsid w:val="00883E56"/>
    <w:rsid w:val="0088400F"/>
    <w:rsid w:val="0088464E"/>
    <w:rsid w:val="00884969"/>
    <w:rsid w:val="00885C79"/>
    <w:rsid w:val="00885DDC"/>
    <w:rsid w:val="0088658C"/>
    <w:rsid w:val="008865C5"/>
    <w:rsid w:val="00886795"/>
    <w:rsid w:val="00886A0C"/>
    <w:rsid w:val="00887F7C"/>
    <w:rsid w:val="008910BB"/>
    <w:rsid w:val="0089135A"/>
    <w:rsid w:val="00891D83"/>
    <w:rsid w:val="008921E9"/>
    <w:rsid w:val="00893B84"/>
    <w:rsid w:val="00893BC3"/>
    <w:rsid w:val="008940BA"/>
    <w:rsid w:val="00894290"/>
    <w:rsid w:val="00894D59"/>
    <w:rsid w:val="008953BC"/>
    <w:rsid w:val="008956B8"/>
    <w:rsid w:val="008970C9"/>
    <w:rsid w:val="008A0EFD"/>
    <w:rsid w:val="008A1F01"/>
    <w:rsid w:val="008A212C"/>
    <w:rsid w:val="008A2752"/>
    <w:rsid w:val="008A2E2A"/>
    <w:rsid w:val="008A374A"/>
    <w:rsid w:val="008A4346"/>
    <w:rsid w:val="008A4792"/>
    <w:rsid w:val="008A4886"/>
    <w:rsid w:val="008A6A4A"/>
    <w:rsid w:val="008B0602"/>
    <w:rsid w:val="008B08D1"/>
    <w:rsid w:val="008B0963"/>
    <w:rsid w:val="008B358E"/>
    <w:rsid w:val="008B3F63"/>
    <w:rsid w:val="008B4491"/>
    <w:rsid w:val="008B46ED"/>
    <w:rsid w:val="008B4841"/>
    <w:rsid w:val="008B4BE0"/>
    <w:rsid w:val="008B580A"/>
    <w:rsid w:val="008B7756"/>
    <w:rsid w:val="008C048D"/>
    <w:rsid w:val="008C0AB6"/>
    <w:rsid w:val="008C0BAA"/>
    <w:rsid w:val="008C0E8F"/>
    <w:rsid w:val="008C0F5E"/>
    <w:rsid w:val="008C1087"/>
    <w:rsid w:val="008C15F6"/>
    <w:rsid w:val="008C256E"/>
    <w:rsid w:val="008C2A50"/>
    <w:rsid w:val="008C3480"/>
    <w:rsid w:val="008C3914"/>
    <w:rsid w:val="008C3976"/>
    <w:rsid w:val="008C3CC9"/>
    <w:rsid w:val="008C3E1E"/>
    <w:rsid w:val="008C64BB"/>
    <w:rsid w:val="008C66B2"/>
    <w:rsid w:val="008C66E7"/>
    <w:rsid w:val="008C7221"/>
    <w:rsid w:val="008D1979"/>
    <w:rsid w:val="008D22F5"/>
    <w:rsid w:val="008D272C"/>
    <w:rsid w:val="008D2CC9"/>
    <w:rsid w:val="008D2F1A"/>
    <w:rsid w:val="008D3CD8"/>
    <w:rsid w:val="008D3FA6"/>
    <w:rsid w:val="008D42F5"/>
    <w:rsid w:val="008D529F"/>
    <w:rsid w:val="008D543B"/>
    <w:rsid w:val="008D5658"/>
    <w:rsid w:val="008D57F2"/>
    <w:rsid w:val="008D5E32"/>
    <w:rsid w:val="008D5EA9"/>
    <w:rsid w:val="008D6C47"/>
    <w:rsid w:val="008D6D20"/>
    <w:rsid w:val="008D7650"/>
    <w:rsid w:val="008E0CB7"/>
    <w:rsid w:val="008E2892"/>
    <w:rsid w:val="008E2993"/>
    <w:rsid w:val="008E2B2C"/>
    <w:rsid w:val="008E2D0D"/>
    <w:rsid w:val="008E3196"/>
    <w:rsid w:val="008E4D99"/>
    <w:rsid w:val="008E524D"/>
    <w:rsid w:val="008E5BA8"/>
    <w:rsid w:val="008E5DF6"/>
    <w:rsid w:val="008E6B1B"/>
    <w:rsid w:val="008E7A13"/>
    <w:rsid w:val="008E7F11"/>
    <w:rsid w:val="008F0306"/>
    <w:rsid w:val="008F05B8"/>
    <w:rsid w:val="008F0726"/>
    <w:rsid w:val="008F09D3"/>
    <w:rsid w:val="008F0F07"/>
    <w:rsid w:val="008F1B27"/>
    <w:rsid w:val="008F1FC2"/>
    <w:rsid w:val="008F32D5"/>
    <w:rsid w:val="008F3862"/>
    <w:rsid w:val="008F39D8"/>
    <w:rsid w:val="008F41AD"/>
    <w:rsid w:val="008F4513"/>
    <w:rsid w:val="008F4D6B"/>
    <w:rsid w:val="008F5008"/>
    <w:rsid w:val="008F52E1"/>
    <w:rsid w:val="008F5D97"/>
    <w:rsid w:val="008F5E3D"/>
    <w:rsid w:val="008F5F3A"/>
    <w:rsid w:val="008F65E9"/>
    <w:rsid w:val="008F66B6"/>
    <w:rsid w:val="008F66FB"/>
    <w:rsid w:val="008F7961"/>
    <w:rsid w:val="00900636"/>
    <w:rsid w:val="009018EF"/>
    <w:rsid w:val="00901C0D"/>
    <w:rsid w:val="00902221"/>
    <w:rsid w:val="009022D5"/>
    <w:rsid w:val="0090237E"/>
    <w:rsid w:val="009035B5"/>
    <w:rsid w:val="009039D9"/>
    <w:rsid w:val="00903F22"/>
    <w:rsid w:val="00904E4D"/>
    <w:rsid w:val="0090596E"/>
    <w:rsid w:val="00906185"/>
    <w:rsid w:val="00906CDD"/>
    <w:rsid w:val="0090791E"/>
    <w:rsid w:val="0091027F"/>
    <w:rsid w:val="009126B6"/>
    <w:rsid w:val="00913074"/>
    <w:rsid w:val="009135F8"/>
    <w:rsid w:val="00913729"/>
    <w:rsid w:val="00913887"/>
    <w:rsid w:val="0091426B"/>
    <w:rsid w:val="009148D6"/>
    <w:rsid w:val="00915308"/>
    <w:rsid w:val="00915424"/>
    <w:rsid w:val="00915BEE"/>
    <w:rsid w:val="00916917"/>
    <w:rsid w:val="0091759A"/>
    <w:rsid w:val="00917D66"/>
    <w:rsid w:val="00920A7A"/>
    <w:rsid w:val="0092170D"/>
    <w:rsid w:val="009233B7"/>
    <w:rsid w:val="009238A5"/>
    <w:rsid w:val="00924A03"/>
    <w:rsid w:val="00924A20"/>
    <w:rsid w:val="00925657"/>
    <w:rsid w:val="00927451"/>
    <w:rsid w:val="0092783C"/>
    <w:rsid w:val="00930B7B"/>
    <w:rsid w:val="00930D36"/>
    <w:rsid w:val="00930E5E"/>
    <w:rsid w:val="00930F24"/>
    <w:rsid w:val="00931CD3"/>
    <w:rsid w:val="009329C5"/>
    <w:rsid w:val="00933551"/>
    <w:rsid w:val="00933E02"/>
    <w:rsid w:val="00934DDB"/>
    <w:rsid w:val="00935F45"/>
    <w:rsid w:val="009377FC"/>
    <w:rsid w:val="0093787D"/>
    <w:rsid w:val="009408E2"/>
    <w:rsid w:val="00940B15"/>
    <w:rsid w:val="0094133C"/>
    <w:rsid w:val="00942ED0"/>
    <w:rsid w:val="00943A6E"/>
    <w:rsid w:val="00944A86"/>
    <w:rsid w:val="00945BD6"/>
    <w:rsid w:val="009468EE"/>
    <w:rsid w:val="00946D96"/>
    <w:rsid w:val="0095106D"/>
    <w:rsid w:val="00951E20"/>
    <w:rsid w:val="00951F83"/>
    <w:rsid w:val="009524C1"/>
    <w:rsid w:val="009531F1"/>
    <w:rsid w:val="0095350C"/>
    <w:rsid w:val="00953921"/>
    <w:rsid w:val="009541B6"/>
    <w:rsid w:val="0095480D"/>
    <w:rsid w:val="00955883"/>
    <w:rsid w:val="00955A01"/>
    <w:rsid w:val="00955DEE"/>
    <w:rsid w:val="0095755B"/>
    <w:rsid w:val="009579E7"/>
    <w:rsid w:val="009601CF"/>
    <w:rsid w:val="00960F66"/>
    <w:rsid w:val="00960FFC"/>
    <w:rsid w:val="00962BCE"/>
    <w:rsid w:val="00964D02"/>
    <w:rsid w:val="00965BE1"/>
    <w:rsid w:val="009667A9"/>
    <w:rsid w:val="00966EF2"/>
    <w:rsid w:val="00966FB7"/>
    <w:rsid w:val="00967953"/>
    <w:rsid w:val="00967E27"/>
    <w:rsid w:val="0097053F"/>
    <w:rsid w:val="0097166C"/>
    <w:rsid w:val="00971B62"/>
    <w:rsid w:val="009720D9"/>
    <w:rsid w:val="009722B7"/>
    <w:rsid w:val="009736B7"/>
    <w:rsid w:val="009746B3"/>
    <w:rsid w:val="009805AA"/>
    <w:rsid w:val="009817E9"/>
    <w:rsid w:val="00981988"/>
    <w:rsid w:val="009826BA"/>
    <w:rsid w:val="00982A9F"/>
    <w:rsid w:val="009838DB"/>
    <w:rsid w:val="009841B6"/>
    <w:rsid w:val="0098705E"/>
    <w:rsid w:val="0099069F"/>
    <w:rsid w:val="00990991"/>
    <w:rsid w:val="00991B42"/>
    <w:rsid w:val="0099217B"/>
    <w:rsid w:val="009924E4"/>
    <w:rsid w:val="009929DC"/>
    <w:rsid w:val="00993240"/>
    <w:rsid w:val="00994156"/>
    <w:rsid w:val="00994324"/>
    <w:rsid w:val="00994D27"/>
    <w:rsid w:val="009950E9"/>
    <w:rsid w:val="009951A1"/>
    <w:rsid w:val="00995D32"/>
    <w:rsid w:val="009963E6"/>
    <w:rsid w:val="009975C3"/>
    <w:rsid w:val="00997785"/>
    <w:rsid w:val="009A1167"/>
    <w:rsid w:val="009A1E89"/>
    <w:rsid w:val="009A250F"/>
    <w:rsid w:val="009A2CD3"/>
    <w:rsid w:val="009A35D7"/>
    <w:rsid w:val="009A36E7"/>
    <w:rsid w:val="009A3DDC"/>
    <w:rsid w:val="009A4588"/>
    <w:rsid w:val="009A4629"/>
    <w:rsid w:val="009A57C1"/>
    <w:rsid w:val="009A5F00"/>
    <w:rsid w:val="009A63B3"/>
    <w:rsid w:val="009A6AAE"/>
    <w:rsid w:val="009A7C2E"/>
    <w:rsid w:val="009A7F7E"/>
    <w:rsid w:val="009B0803"/>
    <w:rsid w:val="009B0FB6"/>
    <w:rsid w:val="009B1A98"/>
    <w:rsid w:val="009B1DDD"/>
    <w:rsid w:val="009B1FE6"/>
    <w:rsid w:val="009B2057"/>
    <w:rsid w:val="009B2115"/>
    <w:rsid w:val="009B2772"/>
    <w:rsid w:val="009B32F3"/>
    <w:rsid w:val="009B334B"/>
    <w:rsid w:val="009B3E2A"/>
    <w:rsid w:val="009B4536"/>
    <w:rsid w:val="009B4989"/>
    <w:rsid w:val="009B5815"/>
    <w:rsid w:val="009B5828"/>
    <w:rsid w:val="009B5B64"/>
    <w:rsid w:val="009B5B8B"/>
    <w:rsid w:val="009B63F1"/>
    <w:rsid w:val="009B65F7"/>
    <w:rsid w:val="009B6AA9"/>
    <w:rsid w:val="009C26B7"/>
    <w:rsid w:val="009C58CE"/>
    <w:rsid w:val="009C64DA"/>
    <w:rsid w:val="009C703A"/>
    <w:rsid w:val="009C71FF"/>
    <w:rsid w:val="009C74F9"/>
    <w:rsid w:val="009D0010"/>
    <w:rsid w:val="009D0622"/>
    <w:rsid w:val="009D16D4"/>
    <w:rsid w:val="009D16E8"/>
    <w:rsid w:val="009D208E"/>
    <w:rsid w:val="009D20C0"/>
    <w:rsid w:val="009D32F4"/>
    <w:rsid w:val="009D360F"/>
    <w:rsid w:val="009D3CFC"/>
    <w:rsid w:val="009D4919"/>
    <w:rsid w:val="009D4B31"/>
    <w:rsid w:val="009D532F"/>
    <w:rsid w:val="009D5C04"/>
    <w:rsid w:val="009D6DC4"/>
    <w:rsid w:val="009D7B18"/>
    <w:rsid w:val="009E0100"/>
    <w:rsid w:val="009E032B"/>
    <w:rsid w:val="009E03C2"/>
    <w:rsid w:val="009E0688"/>
    <w:rsid w:val="009E1C92"/>
    <w:rsid w:val="009E21F2"/>
    <w:rsid w:val="009E255B"/>
    <w:rsid w:val="009E3543"/>
    <w:rsid w:val="009E3B2D"/>
    <w:rsid w:val="009E419D"/>
    <w:rsid w:val="009E637F"/>
    <w:rsid w:val="009E6AE2"/>
    <w:rsid w:val="009E6D59"/>
    <w:rsid w:val="009E7585"/>
    <w:rsid w:val="009E7800"/>
    <w:rsid w:val="009E7F76"/>
    <w:rsid w:val="009F0A1C"/>
    <w:rsid w:val="009F168A"/>
    <w:rsid w:val="009F2800"/>
    <w:rsid w:val="009F3539"/>
    <w:rsid w:val="009F3FFC"/>
    <w:rsid w:val="009F417F"/>
    <w:rsid w:val="009F4DEF"/>
    <w:rsid w:val="009F637C"/>
    <w:rsid w:val="00A00463"/>
    <w:rsid w:val="00A006EA"/>
    <w:rsid w:val="00A00C11"/>
    <w:rsid w:val="00A01C53"/>
    <w:rsid w:val="00A01E22"/>
    <w:rsid w:val="00A02AAF"/>
    <w:rsid w:val="00A02F78"/>
    <w:rsid w:val="00A03139"/>
    <w:rsid w:val="00A038CF"/>
    <w:rsid w:val="00A03A0E"/>
    <w:rsid w:val="00A03B8D"/>
    <w:rsid w:val="00A04938"/>
    <w:rsid w:val="00A052F5"/>
    <w:rsid w:val="00A05514"/>
    <w:rsid w:val="00A06073"/>
    <w:rsid w:val="00A06356"/>
    <w:rsid w:val="00A069CE"/>
    <w:rsid w:val="00A06BC9"/>
    <w:rsid w:val="00A1119A"/>
    <w:rsid w:val="00A12B6B"/>
    <w:rsid w:val="00A13166"/>
    <w:rsid w:val="00A144DB"/>
    <w:rsid w:val="00A14612"/>
    <w:rsid w:val="00A15170"/>
    <w:rsid w:val="00A151CB"/>
    <w:rsid w:val="00A1589D"/>
    <w:rsid w:val="00A16B76"/>
    <w:rsid w:val="00A16CB7"/>
    <w:rsid w:val="00A1741D"/>
    <w:rsid w:val="00A17C5F"/>
    <w:rsid w:val="00A2055A"/>
    <w:rsid w:val="00A20AE8"/>
    <w:rsid w:val="00A2134A"/>
    <w:rsid w:val="00A21C32"/>
    <w:rsid w:val="00A21D9D"/>
    <w:rsid w:val="00A221F1"/>
    <w:rsid w:val="00A23213"/>
    <w:rsid w:val="00A233E2"/>
    <w:rsid w:val="00A234C9"/>
    <w:rsid w:val="00A242BF"/>
    <w:rsid w:val="00A24A20"/>
    <w:rsid w:val="00A250C8"/>
    <w:rsid w:val="00A25822"/>
    <w:rsid w:val="00A25AD0"/>
    <w:rsid w:val="00A25F3B"/>
    <w:rsid w:val="00A26141"/>
    <w:rsid w:val="00A264C7"/>
    <w:rsid w:val="00A26809"/>
    <w:rsid w:val="00A27084"/>
    <w:rsid w:val="00A27C08"/>
    <w:rsid w:val="00A303FB"/>
    <w:rsid w:val="00A30683"/>
    <w:rsid w:val="00A30707"/>
    <w:rsid w:val="00A31346"/>
    <w:rsid w:val="00A316F0"/>
    <w:rsid w:val="00A31A88"/>
    <w:rsid w:val="00A323C2"/>
    <w:rsid w:val="00A32647"/>
    <w:rsid w:val="00A329EF"/>
    <w:rsid w:val="00A34528"/>
    <w:rsid w:val="00A34579"/>
    <w:rsid w:val="00A351D3"/>
    <w:rsid w:val="00A3571B"/>
    <w:rsid w:val="00A35B31"/>
    <w:rsid w:val="00A35C6C"/>
    <w:rsid w:val="00A360A6"/>
    <w:rsid w:val="00A3667D"/>
    <w:rsid w:val="00A36B19"/>
    <w:rsid w:val="00A371EF"/>
    <w:rsid w:val="00A40304"/>
    <w:rsid w:val="00A40C72"/>
    <w:rsid w:val="00A41D57"/>
    <w:rsid w:val="00A4381F"/>
    <w:rsid w:val="00A43B37"/>
    <w:rsid w:val="00A445E1"/>
    <w:rsid w:val="00A4472F"/>
    <w:rsid w:val="00A44882"/>
    <w:rsid w:val="00A44ED9"/>
    <w:rsid w:val="00A45084"/>
    <w:rsid w:val="00A4542A"/>
    <w:rsid w:val="00A45974"/>
    <w:rsid w:val="00A45A5B"/>
    <w:rsid w:val="00A45CFF"/>
    <w:rsid w:val="00A45EA2"/>
    <w:rsid w:val="00A45F47"/>
    <w:rsid w:val="00A463F5"/>
    <w:rsid w:val="00A46EA2"/>
    <w:rsid w:val="00A47B54"/>
    <w:rsid w:val="00A500EF"/>
    <w:rsid w:val="00A502FE"/>
    <w:rsid w:val="00A513A8"/>
    <w:rsid w:val="00A533BC"/>
    <w:rsid w:val="00A53CC6"/>
    <w:rsid w:val="00A55BB0"/>
    <w:rsid w:val="00A5663E"/>
    <w:rsid w:val="00A56923"/>
    <w:rsid w:val="00A56D78"/>
    <w:rsid w:val="00A57AD6"/>
    <w:rsid w:val="00A57B6D"/>
    <w:rsid w:val="00A57F38"/>
    <w:rsid w:val="00A6075E"/>
    <w:rsid w:val="00A616E6"/>
    <w:rsid w:val="00A61B59"/>
    <w:rsid w:val="00A62D87"/>
    <w:rsid w:val="00A62E8E"/>
    <w:rsid w:val="00A643C1"/>
    <w:rsid w:val="00A64C7A"/>
    <w:rsid w:val="00A65D3F"/>
    <w:rsid w:val="00A65EE4"/>
    <w:rsid w:val="00A7080F"/>
    <w:rsid w:val="00A712BB"/>
    <w:rsid w:val="00A717CD"/>
    <w:rsid w:val="00A72AEE"/>
    <w:rsid w:val="00A737A4"/>
    <w:rsid w:val="00A73ED3"/>
    <w:rsid w:val="00A74326"/>
    <w:rsid w:val="00A7445B"/>
    <w:rsid w:val="00A756F2"/>
    <w:rsid w:val="00A75B7C"/>
    <w:rsid w:val="00A76731"/>
    <w:rsid w:val="00A768A3"/>
    <w:rsid w:val="00A771B9"/>
    <w:rsid w:val="00A77A0C"/>
    <w:rsid w:val="00A80ED5"/>
    <w:rsid w:val="00A819ED"/>
    <w:rsid w:val="00A81D89"/>
    <w:rsid w:val="00A83A56"/>
    <w:rsid w:val="00A84062"/>
    <w:rsid w:val="00A84E4A"/>
    <w:rsid w:val="00A85C97"/>
    <w:rsid w:val="00A8665B"/>
    <w:rsid w:val="00A86D2D"/>
    <w:rsid w:val="00A877A1"/>
    <w:rsid w:val="00A87D77"/>
    <w:rsid w:val="00A87E69"/>
    <w:rsid w:val="00A910A1"/>
    <w:rsid w:val="00A918B0"/>
    <w:rsid w:val="00A925AD"/>
    <w:rsid w:val="00A93485"/>
    <w:rsid w:val="00A93653"/>
    <w:rsid w:val="00A9404C"/>
    <w:rsid w:val="00A953BB"/>
    <w:rsid w:val="00A95AD1"/>
    <w:rsid w:val="00A95EB7"/>
    <w:rsid w:val="00A95F44"/>
    <w:rsid w:val="00A96810"/>
    <w:rsid w:val="00A975B1"/>
    <w:rsid w:val="00AA1EDD"/>
    <w:rsid w:val="00AA2507"/>
    <w:rsid w:val="00AA33E9"/>
    <w:rsid w:val="00AA38C9"/>
    <w:rsid w:val="00AA3D38"/>
    <w:rsid w:val="00AA4FA9"/>
    <w:rsid w:val="00AA6587"/>
    <w:rsid w:val="00AA6EC0"/>
    <w:rsid w:val="00AA7B07"/>
    <w:rsid w:val="00AB0C51"/>
    <w:rsid w:val="00AB142F"/>
    <w:rsid w:val="00AB14A7"/>
    <w:rsid w:val="00AB14E9"/>
    <w:rsid w:val="00AB2854"/>
    <w:rsid w:val="00AB33D7"/>
    <w:rsid w:val="00AB370C"/>
    <w:rsid w:val="00AB4A5E"/>
    <w:rsid w:val="00AB634C"/>
    <w:rsid w:val="00AB72AF"/>
    <w:rsid w:val="00AC0847"/>
    <w:rsid w:val="00AC166F"/>
    <w:rsid w:val="00AC18AC"/>
    <w:rsid w:val="00AC18BC"/>
    <w:rsid w:val="00AC1E5F"/>
    <w:rsid w:val="00AC2877"/>
    <w:rsid w:val="00AC3391"/>
    <w:rsid w:val="00AC3461"/>
    <w:rsid w:val="00AC3608"/>
    <w:rsid w:val="00AC39B7"/>
    <w:rsid w:val="00AC4DBB"/>
    <w:rsid w:val="00AC5733"/>
    <w:rsid w:val="00AC586C"/>
    <w:rsid w:val="00AC5C79"/>
    <w:rsid w:val="00AC6E87"/>
    <w:rsid w:val="00AC7B2A"/>
    <w:rsid w:val="00AD117F"/>
    <w:rsid w:val="00AD271B"/>
    <w:rsid w:val="00AD2AFE"/>
    <w:rsid w:val="00AD3088"/>
    <w:rsid w:val="00AD358F"/>
    <w:rsid w:val="00AD4437"/>
    <w:rsid w:val="00AD490F"/>
    <w:rsid w:val="00AD4BD3"/>
    <w:rsid w:val="00AD5040"/>
    <w:rsid w:val="00AD5969"/>
    <w:rsid w:val="00AD62EF"/>
    <w:rsid w:val="00AD63FD"/>
    <w:rsid w:val="00AD6D5B"/>
    <w:rsid w:val="00AE05A7"/>
    <w:rsid w:val="00AE0D60"/>
    <w:rsid w:val="00AE1A47"/>
    <w:rsid w:val="00AE2384"/>
    <w:rsid w:val="00AE2B83"/>
    <w:rsid w:val="00AE2BD6"/>
    <w:rsid w:val="00AE3259"/>
    <w:rsid w:val="00AE367F"/>
    <w:rsid w:val="00AE4E8E"/>
    <w:rsid w:val="00AE55D2"/>
    <w:rsid w:val="00AE5DC2"/>
    <w:rsid w:val="00AE6483"/>
    <w:rsid w:val="00AE6C5A"/>
    <w:rsid w:val="00AE77E5"/>
    <w:rsid w:val="00AE79CD"/>
    <w:rsid w:val="00AE7BB8"/>
    <w:rsid w:val="00AF03C7"/>
    <w:rsid w:val="00AF1D50"/>
    <w:rsid w:val="00AF1F52"/>
    <w:rsid w:val="00AF267A"/>
    <w:rsid w:val="00AF290F"/>
    <w:rsid w:val="00AF3573"/>
    <w:rsid w:val="00AF3BF2"/>
    <w:rsid w:val="00AF520D"/>
    <w:rsid w:val="00AF64EB"/>
    <w:rsid w:val="00AF6D26"/>
    <w:rsid w:val="00B006E7"/>
    <w:rsid w:val="00B02788"/>
    <w:rsid w:val="00B02AF1"/>
    <w:rsid w:val="00B02AFA"/>
    <w:rsid w:val="00B03067"/>
    <w:rsid w:val="00B03324"/>
    <w:rsid w:val="00B03F4A"/>
    <w:rsid w:val="00B04A9E"/>
    <w:rsid w:val="00B04D31"/>
    <w:rsid w:val="00B05CED"/>
    <w:rsid w:val="00B06250"/>
    <w:rsid w:val="00B07432"/>
    <w:rsid w:val="00B076CD"/>
    <w:rsid w:val="00B0777D"/>
    <w:rsid w:val="00B10D33"/>
    <w:rsid w:val="00B11DF7"/>
    <w:rsid w:val="00B12B10"/>
    <w:rsid w:val="00B12BDC"/>
    <w:rsid w:val="00B13AF4"/>
    <w:rsid w:val="00B1416B"/>
    <w:rsid w:val="00B1493B"/>
    <w:rsid w:val="00B1517C"/>
    <w:rsid w:val="00B15E24"/>
    <w:rsid w:val="00B15E82"/>
    <w:rsid w:val="00B16F18"/>
    <w:rsid w:val="00B17262"/>
    <w:rsid w:val="00B175A3"/>
    <w:rsid w:val="00B20018"/>
    <w:rsid w:val="00B2117F"/>
    <w:rsid w:val="00B2143B"/>
    <w:rsid w:val="00B233D8"/>
    <w:rsid w:val="00B26125"/>
    <w:rsid w:val="00B2631B"/>
    <w:rsid w:val="00B2677B"/>
    <w:rsid w:val="00B26E89"/>
    <w:rsid w:val="00B272CD"/>
    <w:rsid w:val="00B27371"/>
    <w:rsid w:val="00B27F14"/>
    <w:rsid w:val="00B302BC"/>
    <w:rsid w:val="00B304E3"/>
    <w:rsid w:val="00B30CAC"/>
    <w:rsid w:val="00B32006"/>
    <w:rsid w:val="00B32E19"/>
    <w:rsid w:val="00B3452C"/>
    <w:rsid w:val="00B345FB"/>
    <w:rsid w:val="00B34C84"/>
    <w:rsid w:val="00B35444"/>
    <w:rsid w:val="00B35987"/>
    <w:rsid w:val="00B365DF"/>
    <w:rsid w:val="00B36AEB"/>
    <w:rsid w:val="00B36CC0"/>
    <w:rsid w:val="00B36FF1"/>
    <w:rsid w:val="00B37476"/>
    <w:rsid w:val="00B3776E"/>
    <w:rsid w:val="00B37BF6"/>
    <w:rsid w:val="00B37FC3"/>
    <w:rsid w:val="00B4067A"/>
    <w:rsid w:val="00B40B6A"/>
    <w:rsid w:val="00B40BE1"/>
    <w:rsid w:val="00B40C65"/>
    <w:rsid w:val="00B40FD3"/>
    <w:rsid w:val="00B423B7"/>
    <w:rsid w:val="00B4263C"/>
    <w:rsid w:val="00B43468"/>
    <w:rsid w:val="00B44EE2"/>
    <w:rsid w:val="00B45018"/>
    <w:rsid w:val="00B45856"/>
    <w:rsid w:val="00B45FE4"/>
    <w:rsid w:val="00B4632B"/>
    <w:rsid w:val="00B46B24"/>
    <w:rsid w:val="00B46B2A"/>
    <w:rsid w:val="00B4707E"/>
    <w:rsid w:val="00B470EE"/>
    <w:rsid w:val="00B5023A"/>
    <w:rsid w:val="00B51C4A"/>
    <w:rsid w:val="00B5212E"/>
    <w:rsid w:val="00B5280E"/>
    <w:rsid w:val="00B528FA"/>
    <w:rsid w:val="00B52F9F"/>
    <w:rsid w:val="00B53D39"/>
    <w:rsid w:val="00B5494D"/>
    <w:rsid w:val="00B561D5"/>
    <w:rsid w:val="00B562FE"/>
    <w:rsid w:val="00B56A55"/>
    <w:rsid w:val="00B56FD7"/>
    <w:rsid w:val="00B574BD"/>
    <w:rsid w:val="00B57F77"/>
    <w:rsid w:val="00B60087"/>
    <w:rsid w:val="00B60253"/>
    <w:rsid w:val="00B61C9F"/>
    <w:rsid w:val="00B62E9E"/>
    <w:rsid w:val="00B634ED"/>
    <w:rsid w:val="00B63919"/>
    <w:rsid w:val="00B64445"/>
    <w:rsid w:val="00B64CD6"/>
    <w:rsid w:val="00B667A0"/>
    <w:rsid w:val="00B66A43"/>
    <w:rsid w:val="00B709B0"/>
    <w:rsid w:val="00B7114C"/>
    <w:rsid w:val="00B72A75"/>
    <w:rsid w:val="00B72AFD"/>
    <w:rsid w:val="00B72FB6"/>
    <w:rsid w:val="00B73FA2"/>
    <w:rsid w:val="00B74E43"/>
    <w:rsid w:val="00B75628"/>
    <w:rsid w:val="00B802A4"/>
    <w:rsid w:val="00B80838"/>
    <w:rsid w:val="00B80FC9"/>
    <w:rsid w:val="00B81352"/>
    <w:rsid w:val="00B8191D"/>
    <w:rsid w:val="00B81A1C"/>
    <w:rsid w:val="00B81D85"/>
    <w:rsid w:val="00B81E39"/>
    <w:rsid w:val="00B820A7"/>
    <w:rsid w:val="00B8251F"/>
    <w:rsid w:val="00B826D3"/>
    <w:rsid w:val="00B83294"/>
    <w:rsid w:val="00B83347"/>
    <w:rsid w:val="00B834AE"/>
    <w:rsid w:val="00B83EA6"/>
    <w:rsid w:val="00B84F29"/>
    <w:rsid w:val="00B856AB"/>
    <w:rsid w:val="00B85D0A"/>
    <w:rsid w:val="00B861B6"/>
    <w:rsid w:val="00B87306"/>
    <w:rsid w:val="00B87779"/>
    <w:rsid w:val="00B87849"/>
    <w:rsid w:val="00B9071D"/>
    <w:rsid w:val="00B909C6"/>
    <w:rsid w:val="00B90AE0"/>
    <w:rsid w:val="00B90B40"/>
    <w:rsid w:val="00B9206B"/>
    <w:rsid w:val="00B921CF"/>
    <w:rsid w:val="00B92E5C"/>
    <w:rsid w:val="00B93A8F"/>
    <w:rsid w:val="00B942DB"/>
    <w:rsid w:val="00B94F26"/>
    <w:rsid w:val="00B95AF2"/>
    <w:rsid w:val="00B967DF"/>
    <w:rsid w:val="00B973A7"/>
    <w:rsid w:val="00B97691"/>
    <w:rsid w:val="00BA0C2A"/>
    <w:rsid w:val="00BA197D"/>
    <w:rsid w:val="00BA1CF8"/>
    <w:rsid w:val="00BA2094"/>
    <w:rsid w:val="00BA2523"/>
    <w:rsid w:val="00BA2544"/>
    <w:rsid w:val="00BA34CD"/>
    <w:rsid w:val="00BA485A"/>
    <w:rsid w:val="00BA5A16"/>
    <w:rsid w:val="00BA70E3"/>
    <w:rsid w:val="00BA7986"/>
    <w:rsid w:val="00BB056D"/>
    <w:rsid w:val="00BB0CE9"/>
    <w:rsid w:val="00BB14D5"/>
    <w:rsid w:val="00BB1B12"/>
    <w:rsid w:val="00BB2B93"/>
    <w:rsid w:val="00BB2E11"/>
    <w:rsid w:val="00BB3215"/>
    <w:rsid w:val="00BB3283"/>
    <w:rsid w:val="00BB3A99"/>
    <w:rsid w:val="00BB41B8"/>
    <w:rsid w:val="00BB49D9"/>
    <w:rsid w:val="00BB761D"/>
    <w:rsid w:val="00BB76E0"/>
    <w:rsid w:val="00BB7C5E"/>
    <w:rsid w:val="00BB7DBB"/>
    <w:rsid w:val="00BC0934"/>
    <w:rsid w:val="00BC0A6F"/>
    <w:rsid w:val="00BC1E4B"/>
    <w:rsid w:val="00BC253C"/>
    <w:rsid w:val="00BC2BB2"/>
    <w:rsid w:val="00BC3A1E"/>
    <w:rsid w:val="00BC41E1"/>
    <w:rsid w:val="00BC45D2"/>
    <w:rsid w:val="00BC5D3C"/>
    <w:rsid w:val="00BC6046"/>
    <w:rsid w:val="00BC65F4"/>
    <w:rsid w:val="00BC78FE"/>
    <w:rsid w:val="00BC7C40"/>
    <w:rsid w:val="00BC7E5C"/>
    <w:rsid w:val="00BD05B3"/>
    <w:rsid w:val="00BD1778"/>
    <w:rsid w:val="00BD25A4"/>
    <w:rsid w:val="00BD2F9C"/>
    <w:rsid w:val="00BD4292"/>
    <w:rsid w:val="00BD4899"/>
    <w:rsid w:val="00BD5387"/>
    <w:rsid w:val="00BD5E1D"/>
    <w:rsid w:val="00BD5FCC"/>
    <w:rsid w:val="00BD62F1"/>
    <w:rsid w:val="00BD7059"/>
    <w:rsid w:val="00BE005D"/>
    <w:rsid w:val="00BE1613"/>
    <w:rsid w:val="00BE20BD"/>
    <w:rsid w:val="00BE2A21"/>
    <w:rsid w:val="00BE2A81"/>
    <w:rsid w:val="00BE2C47"/>
    <w:rsid w:val="00BE36B4"/>
    <w:rsid w:val="00BE3F51"/>
    <w:rsid w:val="00BE465F"/>
    <w:rsid w:val="00BE47E2"/>
    <w:rsid w:val="00BE49C2"/>
    <w:rsid w:val="00BE709A"/>
    <w:rsid w:val="00BF12BF"/>
    <w:rsid w:val="00BF19AB"/>
    <w:rsid w:val="00BF28D8"/>
    <w:rsid w:val="00BF2DD5"/>
    <w:rsid w:val="00BF2FEA"/>
    <w:rsid w:val="00BF3639"/>
    <w:rsid w:val="00BF4110"/>
    <w:rsid w:val="00BF4EDB"/>
    <w:rsid w:val="00BF4FFD"/>
    <w:rsid w:val="00BF591E"/>
    <w:rsid w:val="00BF59C2"/>
    <w:rsid w:val="00C00BCC"/>
    <w:rsid w:val="00C0100E"/>
    <w:rsid w:val="00C03B87"/>
    <w:rsid w:val="00C04C81"/>
    <w:rsid w:val="00C04EDF"/>
    <w:rsid w:val="00C05E84"/>
    <w:rsid w:val="00C062CB"/>
    <w:rsid w:val="00C06414"/>
    <w:rsid w:val="00C066BD"/>
    <w:rsid w:val="00C069BA"/>
    <w:rsid w:val="00C07E05"/>
    <w:rsid w:val="00C10403"/>
    <w:rsid w:val="00C1077E"/>
    <w:rsid w:val="00C1093D"/>
    <w:rsid w:val="00C1128E"/>
    <w:rsid w:val="00C11BD5"/>
    <w:rsid w:val="00C121EA"/>
    <w:rsid w:val="00C12465"/>
    <w:rsid w:val="00C126F6"/>
    <w:rsid w:val="00C12AFE"/>
    <w:rsid w:val="00C12B2F"/>
    <w:rsid w:val="00C1453E"/>
    <w:rsid w:val="00C14749"/>
    <w:rsid w:val="00C14978"/>
    <w:rsid w:val="00C14AAF"/>
    <w:rsid w:val="00C1608A"/>
    <w:rsid w:val="00C16481"/>
    <w:rsid w:val="00C166BE"/>
    <w:rsid w:val="00C16A63"/>
    <w:rsid w:val="00C17175"/>
    <w:rsid w:val="00C1779E"/>
    <w:rsid w:val="00C1779F"/>
    <w:rsid w:val="00C20604"/>
    <w:rsid w:val="00C207CE"/>
    <w:rsid w:val="00C207DD"/>
    <w:rsid w:val="00C217D6"/>
    <w:rsid w:val="00C21835"/>
    <w:rsid w:val="00C21A07"/>
    <w:rsid w:val="00C22312"/>
    <w:rsid w:val="00C2273F"/>
    <w:rsid w:val="00C23F1F"/>
    <w:rsid w:val="00C245CD"/>
    <w:rsid w:val="00C24A28"/>
    <w:rsid w:val="00C24C39"/>
    <w:rsid w:val="00C24EEA"/>
    <w:rsid w:val="00C2522D"/>
    <w:rsid w:val="00C25DBC"/>
    <w:rsid w:val="00C25FAF"/>
    <w:rsid w:val="00C266FA"/>
    <w:rsid w:val="00C3041D"/>
    <w:rsid w:val="00C307C8"/>
    <w:rsid w:val="00C31739"/>
    <w:rsid w:val="00C31E33"/>
    <w:rsid w:val="00C34755"/>
    <w:rsid w:val="00C34E2B"/>
    <w:rsid w:val="00C3595E"/>
    <w:rsid w:val="00C360BF"/>
    <w:rsid w:val="00C36263"/>
    <w:rsid w:val="00C36DEF"/>
    <w:rsid w:val="00C37F40"/>
    <w:rsid w:val="00C4036E"/>
    <w:rsid w:val="00C4128E"/>
    <w:rsid w:val="00C412D6"/>
    <w:rsid w:val="00C41B85"/>
    <w:rsid w:val="00C425B5"/>
    <w:rsid w:val="00C4368D"/>
    <w:rsid w:val="00C43A33"/>
    <w:rsid w:val="00C440D2"/>
    <w:rsid w:val="00C44501"/>
    <w:rsid w:val="00C44D14"/>
    <w:rsid w:val="00C44D3A"/>
    <w:rsid w:val="00C453F7"/>
    <w:rsid w:val="00C45A86"/>
    <w:rsid w:val="00C46EB3"/>
    <w:rsid w:val="00C47922"/>
    <w:rsid w:val="00C5014C"/>
    <w:rsid w:val="00C5035A"/>
    <w:rsid w:val="00C50729"/>
    <w:rsid w:val="00C51A98"/>
    <w:rsid w:val="00C5278C"/>
    <w:rsid w:val="00C52C15"/>
    <w:rsid w:val="00C52EC6"/>
    <w:rsid w:val="00C52ED9"/>
    <w:rsid w:val="00C532E1"/>
    <w:rsid w:val="00C55092"/>
    <w:rsid w:val="00C554E4"/>
    <w:rsid w:val="00C55AE6"/>
    <w:rsid w:val="00C55C1F"/>
    <w:rsid w:val="00C5767E"/>
    <w:rsid w:val="00C5777C"/>
    <w:rsid w:val="00C57971"/>
    <w:rsid w:val="00C60144"/>
    <w:rsid w:val="00C60BF8"/>
    <w:rsid w:val="00C60DDF"/>
    <w:rsid w:val="00C61577"/>
    <w:rsid w:val="00C62831"/>
    <w:rsid w:val="00C641A3"/>
    <w:rsid w:val="00C64BEF"/>
    <w:rsid w:val="00C650A0"/>
    <w:rsid w:val="00C65287"/>
    <w:rsid w:val="00C66AF6"/>
    <w:rsid w:val="00C66F90"/>
    <w:rsid w:val="00C6724F"/>
    <w:rsid w:val="00C678B0"/>
    <w:rsid w:val="00C702A0"/>
    <w:rsid w:val="00C70A2C"/>
    <w:rsid w:val="00C70BEE"/>
    <w:rsid w:val="00C720F3"/>
    <w:rsid w:val="00C73625"/>
    <w:rsid w:val="00C74BEC"/>
    <w:rsid w:val="00C7504A"/>
    <w:rsid w:val="00C752AB"/>
    <w:rsid w:val="00C762F8"/>
    <w:rsid w:val="00C772D7"/>
    <w:rsid w:val="00C82120"/>
    <w:rsid w:val="00C82209"/>
    <w:rsid w:val="00C82362"/>
    <w:rsid w:val="00C82809"/>
    <w:rsid w:val="00C8329B"/>
    <w:rsid w:val="00C835C1"/>
    <w:rsid w:val="00C84553"/>
    <w:rsid w:val="00C85081"/>
    <w:rsid w:val="00C857A5"/>
    <w:rsid w:val="00C85DBB"/>
    <w:rsid w:val="00C86538"/>
    <w:rsid w:val="00C86F2B"/>
    <w:rsid w:val="00C8726C"/>
    <w:rsid w:val="00C8751C"/>
    <w:rsid w:val="00C875C4"/>
    <w:rsid w:val="00C87AB5"/>
    <w:rsid w:val="00C87F6E"/>
    <w:rsid w:val="00C904C5"/>
    <w:rsid w:val="00C907E7"/>
    <w:rsid w:val="00C9180D"/>
    <w:rsid w:val="00C924BB"/>
    <w:rsid w:val="00C9334B"/>
    <w:rsid w:val="00C94264"/>
    <w:rsid w:val="00C944CE"/>
    <w:rsid w:val="00C94808"/>
    <w:rsid w:val="00C94BDC"/>
    <w:rsid w:val="00C94CB6"/>
    <w:rsid w:val="00C94F2C"/>
    <w:rsid w:val="00C951B4"/>
    <w:rsid w:val="00C953F8"/>
    <w:rsid w:val="00C95FCD"/>
    <w:rsid w:val="00C97D54"/>
    <w:rsid w:val="00CA0003"/>
    <w:rsid w:val="00CA1742"/>
    <w:rsid w:val="00CA2080"/>
    <w:rsid w:val="00CA2B7C"/>
    <w:rsid w:val="00CA2ECB"/>
    <w:rsid w:val="00CA4558"/>
    <w:rsid w:val="00CA48CB"/>
    <w:rsid w:val="00CA5882"/>
    <w:rsid w:val="00CA58AC"/>
    <w:rsid w:val="00CA58E2"/>
    <w:rsid w:val="00CA69D0"/>
    <w:rsid w:val="00CA6B2A"/>
    <w:rsid w:val="00CA7226"/>
    <w:rsid w:val="00CA73E1"/>
    <w:rsid w:val="00CA7804"/>
    <w:rsid w:val="00CA7C7E"/>
    <w:rsid w:val="00CA7E96"/>
    <w:rsid w:val="00CB0CA2"/>
    <w:rsid w:val="00CB0E87"/>
    <w:rsid w:val="00CB1348"/>
    <w:rsid w:val="00CB1402"/>
    <w:rsid w:val="00CB14FA"/>
    <w:rsid w:val="00CB23A0"/>
    <w:rsid w:val="00CB30A9"/>
    <w:rsid w:val="00CB3DED"/>
    <w:rsid w:val="00CB4324"/>
    <w:rsid w:val="00CB4BAD"/>
    <w:rsid w:val="00CB5AA3"/>
    <w:rsid w:val="00CB6CA0"/>
    <w:rsid w:val="00CB72E7"/>
    <w:rsid w:val="00CC015B"/>
    <w:rsid w:val="00CC08B5"/>
    <w:rsid w:val="00CC2887"/>
    <w:rsid w:val="00CC2E64"/>
    <w:rsid w:val="00CC3DAF"/>
    <w:rsid w:val="00CC3E2E"/>
    <w:rsid w:val="00CC4625"/>
    <w:rsid w:val="00CC4627"/>
    <w:rsid w:val="00CC4632"/>
    <w:rsid w:val="00CC47DC"/>
    <w:rsid w:val="00CC573A"/>
    <w:rsid w:val="00CC599A"/>
    <w:rsid w:val="00CC5EFE"/>
    <w:rsid w:val="00CC5FFD"/>
    <w:rsid w:val="00CC6D49"/>
    <w:rsid w:val="00CC7327"/>
    <w:rsid w:val="00CD0072"/>
    <w:rsid w:val="00CD04F1"/>
    <w:rsid w:val="00CD0CE5"/>
    <w:rsid w:val="00CD1199"/>
    <w:rsid w:val="00CD1896"/>
    <w:rsid w:val="00CD1EBF"/>
    <w:rsid w:val="00CD219C"/>
    <w:rsid w:val="00CD2390"/>
    <w:rsid w:val="00CD302A"/>
    <w:rsid w:val="00CD4376"/>
    <w:rsid w:val="00CD4AA9"/>
    <w:rsid w:val="00CD578B"/>
    <w:rsid w:val="00CD5A70"/>
    <w:rsid w:val="00CD5D5D"/>
    <w:rsid w:val="00CD61EB"/>
    <w:rsid w:val="00CD63DE"/>
    <w:rsid w:val="00CD67B8"/>
    <w:rsid w:val="00CD7773"/>
    <w:rsid w:val="00CD7782"/>
    <w:rsid w:val="00CD7DDE"/>
    <w:rsid w:val="00CE13BB"/>
    <w:rsid w:val="00CE13F3"/>
    <w:rsid w:val="00CE2391"/>
    <w:rsid w:val="00CE23D1"/>
    <w:rsid w:val="00CE3D97"/>
    <w:rsid w:val="00CE43EC"/>
    <w:rsid w:val="00CE4D37"/>
    <w:rsid w:val="00CE659B"/>
    <w:rsid w:val="00CE7992"/>
    <w:rsid w:val="00CF0D20"/>
    <w:rsid w:val="00CF12C3"/>
    <w:rsid w:val="00CF12D3"/>
    <w:rsid w:val="00CF136A"/>
    <w:rsid w:val="00CF1B29"/>
    <w:rsid w:val="00CF1F41"/>
    <w:rsid w:val="00CF4320"/>
    <w:rsid w:val="00CF4415"/>
    <w:rsid w:val="00CF45BE"/>
    <w:rsid w:val="00CF51A3"/>
    <w:rsid w:val="00CF600C"/>
    <w:rsid w:val="00CF6DE2"/>
    <w:rsid w:val="00CF78AC"/>
    <w:rsid w:val="00CF78FB"/>
    <w:rsid w:val="00D004B5"/>
    <w:rsid w:val="00D00E60"/>
    <w:rsid w:val="00D01BEE"/>
    <w:rsid w:val="00D02002"/>
    <w:rsid w:val="00D0233B"/>
    <w:rsid w:val="00D029B3"/>
    <w:rsid w:val="00D03442"/>
    <w:rsid w:val="00D0371D"/>
    <w:rsid w:val="00D03769"/>
    <w:rsid w:val="00D03834"/>
    <w:rsid w:val="00D042B3"/>
    <w:rsid w:val="00D04442"/>
    <w:rsid w:val="00D045A4"/>
    <w:rsid w:val="00D04949"/>
    <w:rsid w:val="00D04D79"/>
    <w:rsid w:val="00D067A2"/>
    <w:rsid w:val="00D06C3B"/>
    <w:rsid w:val="00D06DC2"/>
    <w:rsid w:val="00D100F4"/>
    <w:rsid w:val="00D109C1"/>
    <w:rsid w:val="00D119F2"/>
    <w:rsid w:val="00D124C3"/>
    <w:rsid w:val="00D12C21"/>
    <w:rsid w:val="00D12E06"/>
    <w:rsid w:val="00D130D1"/>
    <w:rsid w:val="00D131D4"/>
    <w:rsid w:val="00D1417E"/>
    <w:rsid w:val="00D1524F"/>
    <w:rsid w:val="00D16C32"/>
    <w:rsid w:val="00D203CD"/>
    <w:rsid w:val="00D206F6"/>
    <w:rsid w:val="00D20892"/>
    <w:rsid w:val="00D208AA"/>
    <w:rsid w:val="00D22A09"/>
    <w:rsid w:val="00D22C8E"/>
    <w:rsid w:val="00D22F9C"/>
    <w:rsid w:val="00D23153"/>
    <w:rsid w:val="00D2332F"/>
    <w:rsid w:val="00D23EAD"/>
    <w:rsid w:val="00D23F2C"/>
    <w:rsid w:val="00D241AA"/>
    <w:rsid w:val="00D242D2"/>
    <w:rsid w:val="00D2467E"/>
    <w:rsid w:val="00D255CC"/>
    <w:rsid w:val="00D26DB0"/>
    <w:rsid w:val="00D276C5"/>
    <w:rsid w:val="00D30069"/>
    <w:rsid w:val="00D30B3C"/>
    <w:rsid w:val="00D30F1D"/>
    <w:rsid w:val="00D320C9"/>
    <w:rsid w:val="00D328EE"/>
    <w:rsid w:val="00D34150"/>
    <w:rsid w:val="00D347BD"/>
    <w:rsid w:val="00D34B6B"/>
    <w:rsid w:val="00D358E1"/>
    <w:rsid w:val="00D36474"/>
    <w:rsid w:val="00D36ABB"/>
    <w:rsid w:val="00D37240"/>
    <w:rsid w:val="00D373F6"/>
    <w:rsid w:val="00D3767C"/>
    <w:rsid w:val="00D37D90"/>
    <w:rsid w:val="00D37E76"/>
    <w:rsid w:val="00D4014E"/>
    <w:rsid w:val="00D40B87"/>
    <w:rsid w:val="00D40CE3"/>
    <w:rsid w:val="00D4134F"/>
    <w:rsid w:val="00D41D2E"/>
    <w:rsid w:val="00D42BFA"/>
    <w:rsid w:val="00D430E4"/>
    <w:rsid w:val="00D43AC8"/>
    <w:rsid w:val="00D43CCD"/>
    <w:rsid w:val="00D43E04"/>
    <w:rsid w:val="00D4454A"/>
    <w:rsid w:val="00D44B93"/>
    <w:rsid w:val="00D45259"/>
    <w:rsid w:val="00D45562"/>
    <w:rsid w:val="00D459FB"/>
    <w:rsid w:val="00D46771"/>
    <w:rsid w:val="00D4693F"/>
    <w:rsid w:val="00D46ADC"/>
    <w:rsid w:val="00D46BE0"/>
    <w:rsid w:val="00D46E81"/>
    <w:rsid w:val="00D47204"/>
    <w:rsid w:val="00D4746E"/>
    <w:rsid w:val="00D47EE8"/>
    <w:rsid w:val="00D500D3"/>
    <w:rsid w:val="00D50B00"/>
    <w:rsid w:val="00D50E18"/>
    <w:rsid w:val="00D51BBF"/>
    <w:rsid w:val="00D51CD4"/>
    <w:rsid w:val="00D52912"/>
    <w:rsid w:val="00D52985"/>
    <w:rsid w:val="00D52B36"/>
    <w:rsid w:val="00D53403"/>
    <w:rsid w:val="00D53550"/>
    <w:rsid w:val="00D53B18"/>
    <w:rsid w:val="00D54067"/>
    <w:rsid w:val="00D545DE"/>
    <w:rsid w:val="00D5461B"/>
    <w:rsid w:val="00D55720"/>
    <w:rsid w:val="00D55DDF"/>
    <w:rsid w:val="00D560FC"/>
    <w:rsid w:val="00D562DC"/>
    <w:rsid w:val="00D5637C"/>
    <w:rsid w:val="00D5647F"/>
    <w:rsid w:val="00D5784C"/>
    <w:rsid w:val="00D601AA"/>
    <w:rsid w:val="00D60514"/>
    <w:rsid w:val="00D607EC"/>
    <w:rsid w:val="00D617AB"/>
    <w:rsid w:val="00D62611"/>
    <w:rsid w:val="00D626A1"/>
    <w:rsid w:val="00D62A32"/>
    <w:rsid w:val="00D62A3A"/>
    <w:rsid w:val="00D62E39"/>
    <w:rsid w:val="00D62F12"/>
    <w:rsid w:val="00D63538"/>
    <w:rsid w:val="00D63588"/>
    <w:rsid w:val="00D635CB"/>
    <w:rsid w:val="00D65DEF"/>
    <w:rsid w:val="00D66282"/>
    <w:rsid w:val="00D67164"/>
    <w:rsid w:val="00D672C1"/>
    <w:rsid w:val="00D7018B"/>
    <w:rsid w:val="00D70694"/>
    <w:rsid w:val="00D709B4"/>
    <w:rsid w:val="00D713AC"/>
    <w:rsid w:val="00D71F46"/>
    <w:rsid w:val="00D72659"/>
    <w:rsid w:val="00D73F04"/>
    <w:rsid w:val="00D743B9"/>
    <w:rsid w:val="00D74640"/>
    <w:rsid w:val="00D755CE"/>
    <w:rsid w:val="00D7596A"/>
    <w:rsid w:val="00D76B15"/>
    <w:rsid w:val="00D777CA"/>
    <w:rsid w:val="00D77BCC"/>
    <w:rsid w:val="00D8031E"/>
    <w:rsid w:val="00D805F0"/>
    <w:rsid w:val="00D80CA3"/>
    <w:rsid w:val="00D810DA"/>
    <w:rsid w:val="00D815F2"/>
    <w:rsid w:val="00D81DB1"/>
    <w:rsid w:val="00D82143"/>
    <w:rsid w:val="00D837A1"/>
    <w:rsid w:val="00D8389A"/>
    <w:rsid w:val="00D83B96"/>
    <w:rsid w:val="00D845BA"/>
    <w:rsid w:val="00D8560D"/>
    <w:rsid w:val="00D85AE9"/>
    <w:rsid w:val="00D862E5"/>
    <w:rsid w:val="00D8648A"/>
    <w:rsid w:val="00D865D4"/>
    <w:rsid w:val="00D871D2"/>
    <w:rsid w:val="00D902C7"/>
    <w:rsid w:val="00D92D7F"/>
    <w:rsid w:val="00D92E00"/>
    <w:rsid w:val="00D92ECD"/>
    <w:rsid w:val="00D92FBC"/>
    <w:rsid w:val="00D93D95"/>
    <w:rsid w:val="00D941F5"/>
    <w:rsid w:val="00D96C88"/>
    <w:rsid w:val="00D97396"/>
    <w:rsid w:val="00D97B7F"/>
    <w:rsid w:val="00DA1194"/>
    <w:rsid w:val="00DA232D"/>
    <w:rsid w:val="00DA3DCA"/>
    <w:rsid w:val="00DA431B"/>
    <w:rsid w:val="00DA4CDA"/>
    <w:rsid w:val="00DA5280"/>
    <w:rsid w:val="00DA5442"/>
    <w:rsid w:val="00DA6009"/>
    <w:rsid w:val="00DA643D"/>
    <w:rsid w:val="00DA7038"/>
    <w:rsid w:val="00DA7D4A"/>
    <w:rsid w:val="00DB03BD"/>
    <w:rsid w:val="00DB09D6"/>
    <w:rsid w:val="00DB0D19"/>
    <w:rsid w:val="00DB0D98"/>
    <w:rsid w:val="00DB0FB7"/>
    <w:rsid w:val="00DB1C06"/>
    <w:rsid w:val="00DB294E"/>
    <w:rsid w:val="00DB2BF7"/>
    <w:rsid w:val="00DB3611"/>
    <w:rsid w:val="00DB406A"/>
    <w:rsid w:val="00DB4D07"/>
    <w:rsid w:val="00DB54CB"/>
    <w:rsid w:val="00DB5528"/>
    <w:rsid w:val="00DB5A1A"/>
    <w:rsid w:val="00DB7CF0"/>
    <w:rsid w:val="00DB7FE0"/>
    <w:rsid w:val="00DC0A95"/>
    <w:rsid w:val="00DC0B05"/>
    <w:rsid w:val="00DC19EA"/>
    <w:rsid w:val="00DC1F5D"/>
    <w:rsid w:val="00DC2400"/>
    <w:rsid w:val="00DC3028"/>
    <w:rsid w:val="00DC3C0B"/>
    <w:rsid w:val="00DC3E7F"/>
    <w:rsid w:val="00DC52EC"/>
    <w:rsid w:val="00DC5405"/>
    <w:rsid w:val="00DC5569"/>
    <w:rsid w:val="00DC68F1"/>
    <w:rsid w:val="00DC7830"/>
    <w:rsid w:val="00DC7A60"/>
    <w:rsid w:val="00DC7D84"/>
    <w:rsid w:val="00DD0414"/>
    <w:rsid w:val="00DD092D"/>
    <w:rsid w:val="00DD130F"/>
    <w:rsid w:val="00DD1A66"/>
    <w:rsid w:val="00DD2D4B"/>
    <w:rsid w:val="00DD2DE7"/>
    <w:rsid w:val="00DD30AF"/>
    <w:rsid w:val="00DD37F3"/>
    <w:rsid w:val="00DD3F00"/>
    <w:rsid w:val="00DD4D28"/>
    <w:rsid w:val="00DD5061"/>
    <w:rsid w:val="00DD5909"/>
    <w:rsid w:val="00DD5E80"/>
    <w:rsid w:val="00DD5F0C"/>
    <w:rsid w:val="00DD60B4"/>
    <w:rsid w:val="00DD63A2"/>
    <w:rsid w:val="00DD63D1"/>
    <w:rsid w:val="00DD6DCE"/>
    <w:rsid w:val="00DD7639"/>
    <w:rsid w:val="00DE007B"/>
    <w:rsid w:val="00DE0C44"/>
    <w:rsid w:val="00DE0D27"/>
    <w:rsid w:val="00DE154D"/>
    <w:rsid w:val="00DE16AA"/>
    <w:rsid w:val="00DE1D3C"/>
    <w:rsid w:val="00DE3CA3"/>
    <w:rsid w:val="00DE484F"/>
    <w:rsid w:val="00DE48ED"/>
    <w:rsid w:val="00DE513F"/>
    <w:rsid w:val="00DE6288"/>
    <w:rsid w:val="00DE67BF"/>
    <w:rsid w:val="00DE6D5C"/>
    <w:rsid w:val="00DE71DA"/>
    <w:rsid w:val="00DE7DB8"/>
    <w:rsid w:val="00DF02F3"/>
    <w:rsid w:val="00DF06B8"/>
    <w:rsid w:val="00DF0A04"/>
    <w:rsid w:val="00DF2EB6"/>
    <w:rsid w:val="00DF2F1F"/>
    <w:rsid w:val="00DF304D"/>
    <w:rsid w:val="00DF3E2F"/>
    <w:rsid w:val="00DF41BE"/>
    <w:rsid w:val="00DF4B5A"/>
    <w:rsid w:val="00DF4FD7"/>
    <w:rsid w:val="00DF5C98"/>
    <w:rsid w:val="00DF6FDF"/>
    <w:rsid w:val="00DF7A38"/>
    <w:rsid w:val="00DF7F5C"/>
    <w:rsid w:val="00E0040E"/>
    <w:rsid w:val="00E00B82"/>
    <w:rsid w:val="00E011B0"/>
    <w:rsid w:val="00E01D96"/>
    <w:rsid w:val="00E01F47"/>
    <w:rsid w:val="00E0220A"/>
    <w:rsid w:val="00E04E49"/>
    <w:rsid w:val="00E05D3D"/>
    <w:rsid w:val="00E06176"/>
    <w:rsid w:val="00E0732F"/>
    <w:rsid w:val="00E07D21"/>
    <w:rsid w:val="00E108FA"/>
    <w:rsid w:val="00E10ACB"/>
    <w:rsid w:val="00E10DC8"/>
    <w:rsid w:val="00E165D1"/>
    <w:rsid w:val="00E167FB"/>
    <w:rsid w:val="00E16D16"/>
    <w:rsid w:val="00E16DFF"/>
    <w:rsid w:val="00E17C60"/>
    <w:rsid w:val="00E20BFB"/>
    <w:rsid w:val="00E21E34"/>
    <w:rsid w:val="00E21E64"/>
    <w:rsid w:val="00E23F92"/>
    <w:rsid w:val="00E24686"/>
    <w:rsid w:val="00E25304"/>
    <w:rsid w:val="00E256DB"/>
    <w:rsid w:val="00E25DEB"/>
    <w:rsid w:val="00E26490"/>
    <w:rsid w:val="00E26675"/>
    <w:rsid w:val="00E269C1"/>
    <w:rsid w:val="00E26B57"/>
    <w:rsid w:val="00E26F22"/>
    <w:rsid w:val="00E309A0"/>
    <w:rsid w:val="00E309EB"/>
    <w:rsid w:val="00E310F7"/>
    <w:rsid w:val="00E31281"/>
    <w:rsid w:val="00E319CD"/>
    <w:rsid w:val="00E32821"/>
    <w:rsid w:val="00E33483"/>
    <w:rsid w:val="00E33D89"/>
    <w:rsid w:val="00E34051"/>
    <w:rsid w:val="00E342BB"/>
    <w:rsid w:val="00E345D0"/>
    <w:rsid w:val="00E34F4E"/>
    <w:rsid w:val="00E35528"/>
    <w:rsid w:val="00E359EB"/>
    <w:rsid w:val="00E36470"/>
    <w:rsid w:val="00E36AE8"/>
    <w:rsid w:val="00E370A5"/>
    <w:rsid w:val="00E379EB"/>
    <w:rsid w:val="00E37D3A"/>
    <w:rsid w:val="00E400D1"/>
    <w:rsid w:val="00E4012E"/>
    <w:rsid w:val="00E40142"/>
    <w:rsid w:val="00E40160"/>
    <w:rsid w:val="00E41121"/>
    <w:rsid w:val="00E41562"/>
    <w:rsid w:val="00E4174C"/>
    <w:rsid w:val="00E4185A"/>
    <w:rsid w:val="00E4254B"/>
    <w:rsid w:val="00E435C6"/>
    <w:rsid w:val="00E437BA"/>
    <w:rsid w:val="00E43FCC"/>
    <w:rsid w:val="00E44031"/>
    <w:rsid w:val="00E457A5"/>
    <w:rsid w:val="00E458DE"/>
    <w:rsid w:val="00E46333"/>
    <w:rsid w:val="00E46578"/>
    <w:rsid w:val="00E46E93"/>
    <w:rsid w:val="00E47996"/>
    <w:rsid w:val="00E50D29"/>
    <w:rsid w:val="00E51617"/>
    <w:rsid w:val="00E51A45"/>
    <w:rsid w:val="00E527C0"/>
    <w:rsid w:val="00E52B18"/>
    <w:rsid w:val="00E52B95"/>
    <w:rsid w:val="00E52CE1"/>
    <w:rsid w:val="00E5336C"/>
    <w:rsid w:val="00E54716"/>
    <w:rsid w:val="00E54F77"/>
    <w:rsid w:val="00E559EF"/>
    <w:rsid w:val="00E563A9"/>
    <w:rsid w:val="00E569EB"/>
    <w:rsid w:val="00E56D22"/>
    <w:rsid w:val="00E572B2"/>
    <w:rsid w:val="00E575B9"/>
    <w:rsid w:val="00E57B17"/>
    <w:rsid w:val="00E57B87"/>
    <w:rsid w:val="00E601E8"/>
    <w:rsid w:val="00E60769"/>
    <w:rsid w:val="00E60941"/>
    <w:rsid w:val="00E61CFC"/>
    <w:rsid w:val="00E63273"/>
    <w:rsid w:val="00E638DF"/>
    <w:rsid w:val="00E64D93"/>
    <w:rsid w:val="00E65250"/>
    <w:rsid w:val="00E659E1"/>
    <w:rsid w:val="00E65B73"/>
    <w:rsid w:val="00E65BB8"/>
    <w:rsid w:val="00E667B0"/>
    <w:rsid w:val="00E66AD4"/>
    <w:rsid w:val="00E70832"/>
    <w:rsid w:val="00E70C28"/>
    <w:rsid w:val="00E716C8"/>
    <w:rsid w:val="00E7439F"/>
    <w:rsid w:val="00E75488"/>
    <w:rsid w:val="00E7549E"/>
    <w:rsid w:val="00E75A1F"/>
    <w:rsid w:val="00E7633C"/>
    <w:rsid w:val="00E76374"/>
    <w:rsid w:val="00E764D5"/>
    <w:rsid w:val="00E76770"/>
    <w:rsid w:val="00E768F2"/>
    <w:rsid w:val="00E7701E"/>
    <w:rsid w:val="00E77485"/>
    <w:rsid w:val="00E77ED2"/>
    <w:rsid w:val="00E8176A"/>
    <w:rsid w:val="00E81A12"/>
    <w:rsid w:val="00E82724"/>
    <w:rsid w:val="00E835F4"/>
    <w:rsid w:val="00E84906"/>
    <w:rsid w:val="00E85240"/>
    <w:rsid w:val="00E8568C"/>
    <w:rsid w:val="00E857CC"/>
    <w:rsid w:val="00E85AFE"/>
    <w:rsid w:val="00E8777B"/>
    <w:rsid w:val="00E90418"/>
    <w:rsid w:val="00E90463"/>
    <w:rsid w:val="00E9071A"/>
    <w:rsid w:val="00E91D92"/>
    <w:rsid w:val="00E923B7"/>
    <w:rsid w:val="00E9246B"/>
    <w:rsid w:val="00E92A12"/>
    <w:rsid w:val="00E92A43"/>
    <w:rsid w:val="00E92AE9"/>
    <w:rsid w:val="00E93250"/>
    <w:rsid w:val="00E93FAA"/>
    <w:rsid w:val="00E94B19"/>
    <w:rsid w:val="00E94C28"/>
    <w:rsid w:val="00E95A15"/>
    <w:rsid w:val="00E9727F"/>
    <w:rsid w:val="00E97E32"/>
    <w:rsid w:val="00EA0B56"/>
    <w:rsid w:val="00EA2339"/>
    <w:rsid w:val="00EA2C18"/>
    <w:rsid w:val="00EA42EF"/>
    <w:rsid w:val="00EA47B9"/>
    <w:rsid w:val="00EA4A7A"/>
    <w:rsid w:val="00EA4C0C"/>
    <w:rsid w:val="00EA4D6C"/>
    <w:rsid w:val="00EA5455"/>
    <w:rsid w:val="00EA56C6"/>
    <w:rsid w:val="00EA6102"/>
    <w:rsid w:val="00EA6934"/>
    <w:rsid w:val="00EA7E9F"/>
    <w:rsid w:val="00EB0024"/>
    <w:rsid w:val="00EB2206"/>
    <w:rsid w:val="00EB2449"/>
    <w:rsid w:val="00EB24F6"/>
    <w:rsid w:val="00EB3579"/>
    <w:rsid w:val="00EB381E"/>
    <w:rsid w:val="00EB3D38"/>
    <w:rsid w:val="00EB47B8"/>
    <w:rsid w:val="00EB5771"/>
    <w:rsid w:val="00EB6110"/>
    <w:rsid w:val="00EB63BC"/>
    <w:rsid w:val="00EB64B2"/>
    <w:rsid w:val="00EB7773"/>
    <w:rsid w:val="00EB7F9F"/>
    <w:rsid w:val="00EC00C6"/>
    <w:rsid w:val="00EC0614"/>
    <w:rsid w:val="00EC0FA2"/>
    <w:rsid w:val="00EC1678"/>
    <w:rsid w:val="00EC1C62"/>
    <w:rsid w:val="00EC22A2"/>
    <w:rsid w:val="00EC2C60"/>
    <w:rsid w:val="00EC5765"/>
    <w:rsid w:val="00EC58E0"/>
    <w:rsid w:val="00EC5DE4"/>
    <w:rsid w:val="00EC5F24"/>
    <w:rsid w:val="00EC6912"/>
    <w:rsid w:val="00EC6965"/>
    <w:rsid w:val="00EC7575"/>
    <w:rsid w:val="00EC7842"/>
    <w:rsid w:val="00EC78F1"/>
    <w:rsid w:val="00ED1278"/>
    <w:rsid w:val="00ED1884"/>
    <w:rsid w:val="00ED2E05"/>
    <w:rsid w:val="00ED2F1B"/>
    <w:rsid w:val="00ED34ED"/>
    <w:rsid w:val="00ED548B"/>
    <w:rsid w:val="00ED632B"/>
    <w:rsid w:val="00ED6611"/>
    <w:rsid w:val="00ED6749"/>
    <w:rsid w:val="00ED7686"/>
    <w:rsid w:val="00ED7956"/>
    <w:rsid w:val="00EE0546"/>
    <w:rsid w:val="00EE0E65"/>
    <w:rsid w:val="00EE24D8"/>
    <w:rsid w:val="00EE34CA"/>
    <w:rsid w:val="00EE53F8"/>
    <w:rsid w:val="00EE6580"/>
    <w:rsid w:val="00EE7173"/>
    <w:rsid w:val="00EE7483"/>
    <w:rsid w:val="00EE7B3D"/>
    <w:rsid w:val="00EF008D"/>
    <w:rsid w:val="00EF0AEF"/>
    <w:rsid w:val="00EF0B5D"/>
    <w:rsid w:val="00EF21DA"/>
    <w:rsid w:val="00EF23A2"/>
    <w:rsid w:val="00EF2C36"/>
    <w:rsid w:val="00EF3FF1"/>
    <w:rsid w:val="00EF4A4F"/>
    <w:rsid w:val="00EF5D15"/>
    <w:rsid w:val="00EF60E4"/>
    <w:rsid w:val="00EF6B6B"/>
    <w:rsid w:val="00F00022"/>
    <w:rsid w:val="00F003A8"/>
    <w:rsid w:val="00F006F9"/>
    <w:rsid w:val="00F01282"/>
    <w:rsid w:val="00F0236C"/>
    <w:rsid w:val="00F0261B"/>
    <w:rsid w:val="00F0282F"/>
    <w:rsid w:val="00F02937"/>
    <w:rsid w:val="00F039A2"/>
    <w:rsid w:val="00F041E0"/>
    <w:rsid w:val="00F04385"/>
    <w:rsid w:val="00F04834"/>
    <w:rsid w:val="00F050E0"/>
    <w:rsid w:val="00F05380"/>
    <w:rsid w:val="00F06380"/>
    <w:rsid w:val="00F068C6"/>
    <w:rsid w:val="00F06F28"/>
    <w:rsid w:val="00F0764B"/>
    <w:rsid w:val="00F07AA1"/>
    <w:rsid w:val="00F10061"/>
    <w:rsid w:val="00F100CC"/>
    <w:rsid w:val="00F103A5"/>
    <w:rsid w:val="00F10440"/>
    <w:rsid w:val="00F10ECA"/>
    <w:rsid w:val="00F11212"/>
    <w:rsid w:val="00F132E8"/>
    <w:rsid w:val="00F138C9"/>
    <w:rsid w:val="00F13F8D"/>
    <w:rsid w:val="00F14421"/>
    <w:rsid w:val="00F149B8"/>
    <w:rsid w:val="00F14A38"/>
    <w:rsid w:val="00F15330"/>
    <w:rsid w:val="00F15876"/>
    <w:rsid w:val="00F15958"/>
    <w:rsid w:val="00F17728"/>
    <w:rsid w:val="00F20154"/>
    <w:rsid w:val="00F207C5"/>
    <w:rsid w:val="00F209C1"/>
    <w:rsid w:val="00F20F52"/>
    <w:rsid w:val="00F21186"/>
    <w:rsid w:val="00F22077"/>
    <w:rsid w:val="00F22F4D"/>
    <w:rsid w:val="00F2354C"/>
    <w:rsid w:val="00F25210"/>
    <w:rsid w:val="00F254CD"/>
    <w:rsid w:val="00F25508"/>
    <w:rsid w:val="00F26823"/>
    <w:rsid w:val="00F26ADF"/>
    <w:rsid w:val="00F26C62"/>
    <w:rsid w:val="00F26E7F"/>
    <w:rsid w:val="00F2708B"/>
    <w:rsid w:val="00F27B96"/>
    <w:rsid w:val="00F27D5C"/>
    <w:rsid w:val="00F318CC"/>
    <w:rsid w:val="00F324FA"/>
    <w:rsid w:val="00F32EF8"/>
    <w:rsid w:val="00F32F80"/>
    <w:rsid w:val="00F33B04"/>
    <w:rsid w:val="00F34E01"/>
    <w:rsid w:val="00F35717"/>
    <w:rsid w:val="00F357B9"/>
    <w:rsid w:val="00F358A4"/>
    <w:rsid w:val="00F35A56"/>
    <w:rsid w:val="00F35BD9"/>
    <w:rsid w:val="00F3642B"/>
    <w:rsid w:val="00F40248"/>
    <w:rsid w:val="00F402BE"/>
    <w:rsid w:val="00F403DA"/>
    <w:rsid w:val="00F40A1C"/>
    <w:rsid w:val="00F411E0"/>
    <w:rsid w:val="00F414C5"/>
    <w:rsid w:val="00F41B2D"/>
    <w:rsid w:val="00F42CE7"/>
    <w:rsid w:val="00F42FD4"/>
    <w:rsid w:val="00F44F7A"/>
    <w:rsid w:val="00F46AF2"/>
    <w:rsid w:val="00F477A2"/>
    <w:rsid w:val="00F50404"/>
    <w:rsid w:val="00F50C44"/>
    <w:rsid w:val="00F50D1C"/>
    <w:rsid w:val="00F513D1"/>
    <w:rsid w:val="00F514AF"/>
    <w:rsid w:val="00F5164C"/>
    <w:rsid w:val="00F51FAC"/>
    <w:rsid w:val="00F521E6"/>
    <w:rsid w:val="00F52B90"/>
    <w:rsid w:val="00F532E4"/>
    <w:rsid w:val="00F53971"/>
    <w:rsid w:val="00F53B13"/>
    <w:rsid w:val="00F550FB"/>
    <w:rsid w:val="00F55509"/>
    <w:rsid w:val="00F5569A"/>
    <w:rsid w:val="00F55781"/>
    <w:rsid w:val="00F560E7"/>
    <w:rsid w:val="00F565B1"/>
    <w:rsid w:val="00F56C8C"/>
    <w:rsid w:val="00F56F37"/>
    <w:rsid w:val="00F57D4F"/>
    <w:rsid w:val="00F61F3C"/>
    <w:rsid w:val="00F629DD"/>
    <w:rsid w:val="00F62DC0"/>
    <w:rsid w:val="00F63337"/>
    <w:rsid w:val="00F637F9"/>
    <w:rsid w:val="00F6465C"/>
    <w:rsid w:val="00F64FFA"/>
    <w:rsid w:val="00F6529E"/>
    <w:rsid w:val="00F66452"/>
    <w:rsid w:val="00F66A23"/>
    <w:rsid w:val="00F66A41"/>
    <w:rsid w:val="00F670E0"/>
    <w:rsid w:val="00F67A1C"/>
    <w:rsid w:val="00F70E12"/>
    <w:rsid w:val="00F71F5B"/>
    <w:rsid w:val="00F72271"/>
    <w:rsid w:val="00F72C5E"/>
    <w:rsid w:val="00F742BF"/>
    <w:rsid w:val="00F75099"/>
    <w:rsid w:val="00F75611"/>
    <w:rsid w:val="00F75C55"/>
    <w:rsid w:val="00F75E0D"/>
    <w:rsid w:val="00F7620B"/>
    <w:rsid w:val="00F7642F"/>
    <w:rsid w:val="00F76548"/>
    <w:rsid w:val="00F76728"/>
    <w:rsid w:val="00F76C26"/>
    <w:rsid w:val="00F77364"/>
    <w:rsid w:val="00F777C1"/>
    <w:rsid w:val="00F77BD9"/>
    <w:rsid w:val="00F808B8"/>
    <w:rsid w:val="00F80C10"/>
    <w:rsid w:val="00F80E51"/>
    <w:rsid w:val="00F8102F"/>
    <w:rsid w:val="00F815F7"/>
    <w:rsid w:val="00F817FA"/>
    <w:rsid w:val="00F8267E"/>
    <w:rsid w:val="00F85FCF"/>
    <w:rsid w:val="00F8707D"/>
    <w:rsid w:val="00F87201"/>
    <w:rsid w:val="00F872FD"/>
    <w:rsid w:val="00F87392"/>
    <w:rsid w:val="00F879C3"/>
    <w:rsid w:val="00F9177C"/>
    <w:rsid w:val="00F91EBB"/>
    <w:rsid w:val="00F92703"/>
    <w:rsid w:val="00F9288D"/>
    <w:rsid w:val="00F93249"/>
    <w:rsid w:val="00F93327"/>
    <w:rsid w:val="00F938FA"/>
    <w:rsid w:val="00F966E5"/>
    <w:rsid w:val="00F96D0B"/>
    <w:rsid w:val="00FA13DD"/>
    <w:rsid w:val="00FA1423"/>
    <w:rsid w:val="00FA3852"/>
    <w:rsid w:val="00FA3A5F"/>
    <w:rsid w:val="00FA3EA5"/>
    <w:rsid w:val="00FA3F16"/>
    <w:rsid w:val="00FA40FB"/>
    <w:rsid w:val="00FA4F6F"/>
    <w:rsid w:val="00FA5259"/>
    <w:rsid w:val="00FA5FD3"/>
    <w:rsid w:val="00FA78BF"/>
    <w:rsid w:val="00FA7B44"/>
    <w:rsid w:val="00FB05FF"/>
    <w:rsid w:val="00FB0A31"/>
    <w:rsid w:val="00FB135E"/>
    <w:rsid w:val="00FB1696"/>
    <w:rsid w:val="00FB19C4"/>
    <w:rsid w:val="00FB19F9"/>
    <w:rsid w:val="00FB28FE"/>
    <w:rsid w:val="00FB3498"/>
    <w:rsid w:val="00FB38AB"/>
    <w:rsid w:val="00FB3DFF"/>
    <w:rsid w:val="00FB3F3F"/>
    <w:rsid w:val="00FB3F6F"/>
    <w:rsid w:val="00FB4450"/>
    <w:rsid w:val="00FB4E24"/>
    <w:rsid w:val="00FB673B"/>
    <w:rsid w:val="00FB6B5B"/>
    <w:rsid w:val="00FB710B"/>
    <w:rsid w:val="00FB7563"/>
    <w:rsid w:val="00FB7827"/>
    <w:rsid w:val="00FB7D53"/>
    <w:rsid w:val="00FC0219"/>
    <w:rsid w:val="00FC04CD"/>
    <w:rsid w:val="00FC065F"/>
    <w:rsid w:val="00FC1BAF"/>
    <w:rsid w:val="00FC20F7"/>
    <w:rsid w:val="00FC32DD"/>
    <w:rsid w:val="00FC48E9"/>
    <w:rsid w:val="00FC4D12"/>
    <w:rsid w:val="00FC61FB"/>
    <w:rsid w:val="00FC621F"/>
    <w:rsid w:val="00FC7573"/>
    <w:rsid w:val="00FC798E"/>
    <w:rsid w:val="00FC7DAF"/>
    <w:rsid w:val="00FC7FBE"/>
    <w:rsid w:val="00FD0268"/>
    <w:rsid w:val="00FD0A17"/>
    <w:rsid w:val="00FD154D"/>
    <w:rsid w:val="00FD26E2"/>
    <w:rsid w:val="00FD32DE"/>
    <w:rsid w:val="00FD36A4"/>
    <w:rsid w:val="00FD3B9C"/>
    <w:rsid w:val="00FD3D41"/>
    <w:rsid w:val="00FD402F"/>
    <w:rsid w:val="00FD4227"/>
    <w:rsid w:val="00FD4B8E"/>
    <w:rsid w:val="00FD4D36"/>
    <w:rsid w:val="00FD5856"/>
    <w:rsid w:val="00FD58EE"/>
    <w:rsid w:val="00FD739D"/>
    <w:rsid w:val="00FD78C4"/>
    <w:rsid w:val="00FD79BC"/>
    <w:rsid w:val="00FD7E93"/>
    <w:rsid w:val="00FE367B"/>
    <w:rsid w:val="00FE3B71"/>
    <w:rsid w:val="00FE3BD4"/>
    <w:rsid w:val="00FE3EC2"/>
    <w:rsid w:val="00FE45F8"/>
    <w:rsid w:val="00FE462C"/>
    <w:rsid w:val="00FE473A"/>
    <w:rsid w:val="00FE483E"/>
    <w:rsid w:val="00FE56A0"/>
    <w:rsid w:val="00FE5961"/>
    <w:rsid w:val="00FE62CE"/>
    <w:rsid w:val="00FE62E1"/>
    <w:rsid w:val="00FE66BC"/>
    <w:rsid w:val="00FE6997"/>
    <w:rsid w:val="00FE7809"/>
    <w:rsid w:val="00FF1AD4"/>
    <w:rsid w:val="00FF2287"/>
    <w:rsid w:val="00FF3E14"/>
    <w:rsid w:val="00FF5A16"/>
    <w:rsid w:val="00FF5F5F"/>
    <w:rsid w:val="00FF6036"/>
    <w:rsid w:val="00FF611E"/>
    <w:rsid w:val="00FF649B"/>
    <w:rsid w:val="00FF65D5"/>
    <w:rsid w:val="00FF6D47"/>
    <w:rsid w:val="00FF6D86"/>
    <w:rsid w:val="00FF6FE4"/>
    <w:rsid w:val="00FF708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8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0" w:defSemiHidden="0" w:defUnhideWhenUsed="0" w:defQFormat="0" w:count="371">
    <w:lsdException w:name="heading 1"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F"/>
  </w:style>
  <w:style w:type="paragraph" w:styleId="Titre1">
    <w:name w:val="heading 1"/>
    <w:basedOn w:val="Normal"/>
    <w:next w:val="Normal"/>
    <w:link w:val="Titre1Car"/>
    <w:uiPriority w:val="9"/>
    <w:qFormat/>
    <w:rsid w:val="00FE4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B3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38A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tandaard met opsomming"/>
    <w:basedOn w:val="Normal"/>
    <w:link w:val="ParagraphedelisteCar"/>
    <w:uiPriority w:val="34"/>
    <w:qFormat/>
    <w:rsid w:val="00123127"/>
    <w:pPr>
      <w:ind w:left="720"/>
      <w:contextualSpacing/>
    </w:pPr>
  </w:style>
  <w:style w:type="character" w:styleId="Lienhypertexte">
    <w:name w:val="Hyperlink"/>
    <w:basedOn w:val="Policepardfaut"/>
    <w:uiPriority w:val="99"/>
    <w:unhideWhenUsed/>
    <w:rsid w:val="00C11BD5"/>
    <w:rPr>
      <w:color w:val="0000FF" w:themeColor="hyperlink"/>
      <w:u w:val="single"/>
    </w:rPr>
  </w:style>
  <w:style w:type="paragraph" w:styleId="Notedebasdepage">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NotedebasdepageCar"/>
    <w:uiPriority w:val="99"/>
    <w:rsid w:val="00406E8E"/>
    <w:pPr>
      <w:spacing w:line="240" w:lineRule="auto"/>
    </w:pPr>
    <w:rPr>
      <w:rFonts w:ascii="Cambria" w:eastAsia="Times New Roman" w:hAnsi="Cambria" w:cs="Times New Roman"/>
      <w:sz w:val="20"/>
      <w:szCs w:val="20"/>
    </w:rPr>
  </w:style>
  <w:style w:type="character" w:customStyle="1" w:styleId="NotedebasdepageCar">
    <w:name w:val="Note de bas de page Car"/>
    <w:aliases w:val="Footnote Text Char2 Car,Footnote Text Char1 Char Car,Footnote Text Char3 Char Char Car,Footnote Text Char2 Char Char Char Car,Footnote Text Char1 Char1 Char Char Char Car,ft Char1 Char Char Char Char Car,ft Car,f Car"/>
    <w:basedOn w:val="Policepardfaut"/>
    <w:link w:val="Notedebasdepage"/>
    <w:uiPriority w:val="99"/>
    <w:rsid w:val="00406E8E"/>
    <w:rPr>
      <w:rFonts w:ascii="Cambria" w:eastAsia="Times New Roman" w:hAnsi="Cambria" w:cs="Times New Roman"/>
      <w:sz w:val="20"/>
      <w:szCs w:val="20"/>
    </w:rPr>
  </w:style>
  <w:style w:type="character" w:styleId="Appelnotedebasdep">
    <w:name w:val="footnote reference"/>
    <w:aliases w:val="fr,Default Paragraph Font Char Char Char1,Default Paragraph Font Para Char Char Char Char Char1,Default Paragraph Font Char Char11 Char1,Default Paragraph Font Char Char1 Char1,bkVoetnootmarkering,Footnote symbol,Times 10 Point"/>
    <w:uiPriority w:val="99"/>
    <w:qFormat/>
    <w:rsid w:val="00406E8E"/>
    <w:rPr>
      <w:vertAlign w:val="superscript"/>
    </w:rPr>
  </w:style>
  <w:style w:type="paragraph" w:styleId="En-tte">
    <w:name w:val="header"/>
    <w:basedOn w:val="Normal"/>
    <w:link w:val="En-tteCar"/>
    <w:uiPriority w:val="99"/>
    <w:unhideWhenUsed/>
    <w:rsid w:val="00F07AA1"/>
    <w:pPr>
      <w:tabs>
        <w:tab w:val="center" w:pos="4513"/>
        <w:tab w:val="right" w:pos="9026"/>
      </w:tabs>
      <w:spacing w:line="240" w:lineRule="auto"/>
    </w:pPr>
  </w:style>
  <w:style w:type="character" w:customStyle="1" w:styleId="En-tteCar">
    <w:name w:val="En-tête Car"/>
    <w:basedOn w:val="Policepardfaut"/>
    <w:link w:val="En-tte"/>
    <w:uiPriority w:val="99"/>
    <w:rsid w:val="00F07AA1"/>
    <w:rPr>
      <w:lang w:val="fr-FR"/>
    </w:rPr>
  </w:style>
  <w:style w:type="paragraph" w:styleId="Pieddepage">
    <w:name w:val="footer"/>
    <w:basedOn w:val="Normal"/>
    <w:link w:val="PieddepageCar"/>
    <w:uiPriority w:val="99"/>
    <w:unhideWhenUsed/>
    <w:rsid w:val="00F07AA1"/>
    <w:pPr>
      <w:tabs>
        <w:tab w:val="center" w:pos="4513"/>
        <w:tab w:val="right" w:pos="9026"/>
      </w:tabs>
      <w:spacing w:line="240" w:lineRule="auto"/>
    </w:pPr>
  </w:style>
  <w:style w:type="character" w:customStyle="1" w:styleId="PieddepageCar">
    <w:name w:val="Pied de page Car"/>
    <w:basedOn w:val="Policepardfaut"/>
    <w:link w:val="Pieddepage"/>
    <w:uiPriority w:val="99"/>
    <w:rsid w:val="00F07AA1"/>
    <w:rPr>
      <w:lang w:val="fr-FR"/>
    </w:rPr>
  </w:style>
  <w:style w:type="paragraph" w:styleId="Textedebulles">
    <w:name w:val="Balloon Text"/>
    <w:basedOn w:val="Normal"/>
    <w:link w:val="TextedebullesCar"/>
    <w:uiPriority w:val="99"/>
    <w:semiHidden/>
    <w:unhideWhenUsed/>
    <w:rsid w:val="005C1E7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E7E"/>
    <w:rPr>
      <w:rFonts w:ascii="Tahoma" w:hAnsi="Tahoma" w:cs="Tahoma"/>
      <w:sz w:val="16"/>
      <w:szCs w:val="16"/>
      <w:lang w:val="fr-FR"/>
    </w:rPr>
  </w:style>
  <w:style w:type="character" w:customStyle="1" w:styleId="Titre1Car">
    <w:name w:val="Titre 1 Car"/>
    <w:basedOn w:val="Policepardfaut"/>
    <w:link w:val="Titre1"/>
    <w:uiPriority w:val="9"/>
    <w:rsid w:val="00FE483E"/>
    <w:rPr>
      <w:rFonts w:asciiTheme="majorHAnsi" w:eastAsiaTheme="majorEastAsia" w:hAnsiTheme="majorHAnsi" w:cstheme="majorBidi"/>
      <w:b/>
      <w:bCs/>
      <w:color w:val="365F91" w:themeColor="accent1" w:themeShade="BF"/>
      <w:sz w:val="28"/>
      <w:szCs w:val="28"/>
      <w:lang w:val="fr-FR"/>
    </w:rPr>
  </w:style>
  <w:style w:type="character" w:styleId="Numrodepage">
    <w:name w:val="page number"/>
    <w:basedOn w:val="Policepardfaut"/>
    <w:uiPriority w:val="99"/>
    <w:unhideWhenUsed/>
    <w:rsid w:val="00FE483E"/>
  </w:style>
  <w:style w:type="character" w:customStyle="1" w:styleId="hps">
    <w:name w:val="hps"/>
    <w:basedOn w:val="Policepardfaut"/>
    <w:rsid w:val="003B5EFB"/>
  </w:style>
  <w:style w:type="character" w:customStyle="1" w:styleId="atn">
    <w:name w:val="atn"/>
    <w:basedOn w:val="Policepardfaut"/>
    <w:rsid w:val="000C37C7"/>
  </w:style>
  <w:style w:type="table" w:styleId="Grilledutableau">
    <w:name w:val="Table Grid"/>
    <w:basedOn w:val="TableauNormal"/>
    <w:uiPriority w:val="99"/>
    <w:rsid w:val="00D4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E05D3D"/>
    <w:pPr>
      <w:widowControl w:val="0"/>
      <w:tabs>
        <w:tab w:val="left" w:pos="567"/>
      </w:tabs>
      <w:spacing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99"/>
    <w:qFormat/>
    <w:rsid w:val="00164577"/>
    <w:rPr>
      <w:rFonts w:ascii="Calibri" w:eastAsia="Times New Roman" w:hAnsi="Calibri" w:cs="Times New Roman"/>
      <w:i/>
      <w:iCs/>
      <w:color w:val="000000"/>
      <w:lang w:val="en-US" w:eastAsia="ja-JP"/>
    </w:rPr>
  </w:style>
  <w:style w:type="character" w:customStyle="1" w:styleId="CitationCar">
    <w:name w:val="Citation Car"/>
    <w:basedOn w:val="Policepardfaut"/>
    <w:link w:val="Citation"/>
    <w:uiPriority w:val="99"/>
    <w:rsid w:val="00164577"/>
    <w:rPr>
      <w:rFonts w:ascii="Calibri" w:eastAsia="Times New Roman" w:hAnsi="Calibri" w:cs="Times New Roman"/>
      <w:i/>
      <w:iCs/>
      <w:color w:val="000000"/>
      <w:lang w:val="en-US" w:eastAsia="ja-JP"/>
    </w:rPr>
  </w:style>
  <w:style w:type="character" w:customStyle="1" w:styleId="Titre2Car">
    <w:name w:val="Titre 2 Car"/>
    <w:basedOn w:val="Policepardfaut"/>
    <w:link w:val="Titre2"/>
    <w:uiPriority w:val="9"/>
    <w:rsid w:val="00FB38AB"/>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FB38AB"/>
    <w:rPr>
      <w:rFonts w:asciiTheme="majorHAnsi" w:eastAsiaTheme="majorEastAsia" w:hAnsiTheme="majorHAnsi" w:cstheme="majorBidi"/>
      <w:b/>
      <w:bCs/>
      <w:color w:val="4F81BD" w:themeColor="accent1"/>
      <w:lang w:val="fr-FR"/>
    </w:rPr>
  </w:style>
  <w:style w:type="character" w:styleId="Marquedecommentaire">
    <w:name w:val="annotation reference"/>
    <w:basedOn w:val="Policepardfaut"/>
    <w:uiPriority w:val="99"/>
    <w:semiHidden/>
    <w:rsid w:val="00FB38AB"/>
    <w:rPr>
      <w:rFonts w:cs="Times New Roman"/>
      <w:sz w:val="16"/>
    </w:rPr>
  </w:style>
  <w:style w:type="paragraph" w:styleId="Commentaire">
    <w:name w:val="annotation text"/>
    <w:basedOn w:val="Normal"/>
    <w:link w:val="CommentaireCar"/>
    <w:uiPriority w:val="99"/>
    <w:semiHidden/>
    <w:rsid w:val="00FB38AB"/>
    <w:pPr>
      <w:spacing w:line="240" w:lineRule="auto"/>
      <w:jc w:val="both"/>
    </w:pPr>
    <w:rPr>
      <w:rFonts w:ascii="Verdana" w:eastAsia="Times New Roman" w:hAnsi="Verdana" w:cs="Times New Roman"/>
      <w:sz w:val="20"/>
      <w:szCs w:val="20"/>
      <w:lang w:eastAsia="sl-SI"/>
    </w:rPr>
  </w:style>
  <w:style w:type="character" w:customStyle="1" w:styleId="CommentaireCar">
    <w:name w:val="Commentaire Car"/>
    <w:basedOn w:val="Policepardfaut"/>
    <w:link w:val="Commentaire"/>
    <w:uiPriority w:val="99"/>
    <w:semiHidden/>
    <w:rsid w:val="00FB38AB"/>
    <w:rPr>
      <w:rFonts w:ascii="Verdana" w:eastAsia="Times New Roman" w:hAnsi="Verdana" w:cs="Times New Roman"/>
      <w:sz w:val="20"/>
      <w:szCs w:val="20"/>
      <w:lang w:eastAsia="sl-SI"/>
    </w:rPr>
  </w:style>
  <w:style w:type="paragraph" w:styleId="TM1">
    <w:name w:val="toc 1"/>
    <w:basedOn w:val="Normal"/>
    <w:next w:val="Normal"/>
    <w:autoRedefine/>
    <w:uiPriority w:val="39"/>
    <w:rsid w:val="00C74BEC"/>
    <w:pPr>
      <w:tabs>
        <w:tab w:val="left" w:pos="426"/>
        <w:tab w:val="left" w:pos="709"/>
        <w:tab w:val="right" w:leader="dot" w:pos="9034"/>
      </w:tabs>
      <w:spacing w:before="120" w:after="120" w:line="240" w:lineRule="auto"/>
    </w:pPr>
    <w:rPr>
      <w:rFonts w:ascii="Calibri" w:eastAsia="Times New Roman" w:hAnsi="Calibri" w:cstheme="minorHAnsi"/>
      <w:b/>
      <w:bCs/>
      <w:iCs/>
      <w:caps/>
      <w:noProof/>
      <w:sz w:val="20"/>
      <w:szCs w:val="20"/>
      <w:lang w:eastAsia="fr-FR"/>
    </w:rPr>
  </w:style>
  <w:style w:type="paragraph" w:styleId="TM2">
    <w:name w:val="toc 2"/>
    <w:basedOn w:val="Normal"/>
    <w:next w:val="Normal"/>
    <w:autoRedefine/>
    <w:uiPriority w:val="39"/>
    <w:rsid w:val="00FB38AB"/>
    <w:pPr>
      <w:tabs>
        <w:tab w:val="left" w:pos="709"/>
        <w:tab w:val="right" w:leader="dot" w:pos="9060"/>
      </w:tabs>
      <w:spacing w:line="240" w:lineRule="auto"/>
      <w:ind w:left="240"/>
      <w:jc w:val="both"/>
    </w:pPr>
    <w:rPr>
      <w:rFonts w:ascii="Calibri" w:eastAsia="Times New Roman" w:hAnsi="Calibri" w:cs="Calibri"/>
      <w:smallCaps/>
      <w:sz w:val="20"/>
      <w:szCs w:val="20"/>
      <w:lang w:eastAsia="fr-FR"/>
    </w:rPr>
  </w:style>
  <w:style w:type="paragraph" w:styleId="TM3">
    <w:name w:val="toc 3"/>
    <w:basedOn w:val="Normal"/>
    <w:next w:val="Normal"/>
    <w:autoRedefine/>
    <w:uiPriority w:val="39"/>
    <w:rsid w:val="004515B2"/>
    <w:pPr>
      <w:tabs>
        <w:tab w:val="right" w:leader="dot" w:pos="9060"/>
      </w:tabs>
      <w:spacing w:line="240" w:lineRule="auto"/>
      <w:ind w:left="480"/>
      <w:jc w:val="both"/>
    </w:pPr>
    <w:rPr>
      <w:rFonts w:ascii="Calibri" w:eastAsia="Times New Roman" w:hAnsi="Calibri" w:cstheme="minorHAnsi"/>
      <w:i/>
      <w:iCs/>
      <w:noProof/>
      <w:sz w:val="20"/>
      <w:szCs w:val="20"/>
      <w:lang w:eastAsia="fr-FR"/>
    </w:rPr>
  </w:style>
  <w:style w:type="paragraph" w:customStyle="1" w:styleId="Corpsde">
    <w:name w:val="Corps de"/>
    <w:basedOn w:val="Normal"/>
    <w:uiPriority w:val="99"/>
    <w:rsid w:val="00316A72"/>
    <w:pPr>
      <w:spacing w:line="240" w:lineRule="auto"/>
      <w:jc w:val="center"/>
    </w:pPr>
    <w:rPr>
      <w:rFonts w:ascii="Verdana" w:eastAsia="Times New Roman" w:hAnsi="Verdana" w:cs="Times New Roman"/>
      <w:b/>
      <w:sz w:val="18"/>
      <w:szCs w:val="24"/>
      <w:u w:val="single"/>
      <w:lang w:val="en-US" w:eastAsia="fr-FR"/>
    </w:rPr>
  </w:style>
  <w:style w:type="paragraph" w:customStyle="1" w:styleId="Default">
    <w:name w:val="Default"/>
    <w:rsid w:val="00B85D0A"/>
    <w:pPr>
      <w:autoSpaceDE w:val="0"/>
      <w:autoSpaceDN w:val="0"/>
      <w:adjustRightInd w:val="0"/>
      <w:spacing w:line="240" w:lineRule="auto"/>
    </w:pPr>
    <w:rPr>
      <w:rFonts w:ascii="Times New Roman" w:hAnsi="Times New Roman" w:cs="Times New Roman"/>
      <w:color w:val="000000"/>
      <w:sz w:val="24"/>
      <w:szCs w:val="24"/>
      <w:lang w:val="en-US"/>
    </w:rPr>
  </w:style>
  <w:style w:type="paragraph" w:styleId="Retraitcorpsdetexte">
    <w:name w:val="Body Text Indent"/>
    <w:basedOn w:val="Normal"/>
    <w:link w:val="RetraitcorpsdetexteCar"/>
    <w:rsid w:val="00607857"/>
    <w:pPr>
      <w:tabs>
        <w:tab w:val="left" w:pos="399"/>
      </w:tabs>
      <w:spacing w:line="240" w:lineRule="auto"/>
      <w:ind w:left="399" w:hanging="399"/>
    </w:pPr>
    <w:rPr>
      <w:rFonts w:ascii="Arial Narrow" w:eastAsia="Times New Roman" w:hAnsi="Arial Narrow" w:cs="Times New Roman"/>
      <w:sz w:val="24"/>
      <w:szCs w:val="24"/>
      <w:lang w:eastAsia="fr-FR"/>
    </w:rPr>
  </w:style>
  <w:style w:type="character" w:customStyle="1" w:styleId="RetraitcorpsdetexteCar">
    <w:name w:val="Retrait corps de texte Car"/>
    <w:basedOn w:val="Policepardfaut"/>
    <w:link w:val="Retraitcorpsdetexte"/>
    <w:rsid w:val="00607857"/>
    <w:rPr>
      <w:rFonts w:ascii="Arial Narrow" w:eastAsia="Times New Roman" w:hAnsi="Arial Narrow" w:cs="Times New Roman"/>
      <w:sz w:val="24"/>
      <w:szCs w:val="24"/>
      <w:lang w:eastAsia="fr-FR"/>
    </w:rPr>
  </w:style>
  <w:style w:type="paragraph" w:styleId="Corpsdetexte">
    <w:name w:val="Body Text"/>
    <w:basedOn w:val="Normal"/>
    <w:link w:val="CorpsdetexteCar"/>
    <w:uiPriority w:val="99"/>
    <w:semiHidden/>
    <w:unhideWhenUsed/>
    <w:rsid w:val="00BF2DD5"/>
    <w:pPr>
      <w:spacing w:after="120"/>
    </w:pPr>
  </w:style>
  <w:style w:type="character" w:customStyle="1" w:styleId="CorpsdetexteCar">
    <w:name w:val="Corps de texte Car"/>
    <w:basedOn w:val="Policepardfaut"/>
    <w:link w:val="Corpsdetexte"/>
    <w:uiPriority w:val="99"/>
    <w:semiHidden/>
    <w:rsid w:val="00BF2DD5"/>
    <w:rPr>
      <w:lang w:val="fr-FR"/>
    </w:rPr>
  </w:style>
  <w:style w:type="character" w:customStyle="1" w:styleId="A1">
    <w:name w:val="A1"/>
    <w:uiPriority w:val="99"/>
    <w:rsid w:val="00E7633C"/>
    <w:rPr>
      <w:rFonts w:cs="Times"/>
      <w:color w:val="000000"/>
      <w:sz w:val="22"/>
      <w:szCs w:val="22"/>
    </w:rPr>
  </w:style>
  <w:style w:type="paragraph" w:customStyle="1" w:styleId="Heading1">
    <w:name w:val="Heading1"/>
    <w:basedOn w:val="Normal"/>
    <w:link w:val="Heading1Char"/>
    <w:qFormat/>
    <w:rsid w:val="00C762F8"/>
    <w:pPr>
      <w:tabs>
        <w:tab w:val="left" w:pos="567"/>
        <w:tab w:val="left" w:pos="709"/>
      </w:tabs>
      <w:suppressAutoHyphens/>
    </w:pPr>
    <w:rPr>
      <w:rFonts w:eastAsiaTheme="majorEastAsia" w:cstheme="majorBidi"/>
      <w:b/>
      <w:bCs/>
      <w:sz w:val="24"/>
      <w:szCs w:val="24"/>
      <w:u w:val="single"/>
    </w:rPr>
  </w:style>
  <w:style w:type="character" w:customStyle="1" w:styleId="Heading1Char">
    <w:name w:val="Heading1 Char"/>
    <w:basedOn w:val="Policepardfaut"/>
    <w:link w:val="Heading1"/>
    <w:rsid w:val="00C762F8"/>
    <w:rPr>
      <w:rFonts w:eastAsiaTheme="majorEastAsia" w:cstheme="majorBidi"/>
      <w:b/>
      <w:bCs/>
      <w:sz w:val="24"/>
      <w:szCs w:val="24"/>
      <w:u w:val="single"/>
    </w:rPr>
  </w:style>
  <w:style w:type="paragraph" w:styleId="NormalWeb">
    <w:name w:val="Normal (Web)"/>
    <w:basedOn w:val="Normal"/>
    <w:uiPriority w:val="99"/>
    <w:unhideWhenUsed/>
    <w:rsid w:val="00CD61E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aragraphedelisteCar">
    <w:name w:val="Paragraphe de liste Car"/>
    <w:aliases w:val="standaard met opsomming Car"/>
    <w:basedOn w:val="Policepardfaut"/>
    <w:link w:val="Paragraphedeliste"/>
    <w:rsid w:val="001878CC"/>
    <w:rPr>
      <w:lang w:val="fr-FR"/>
    </w:rPr>
  </w:style>
  <w:style w:type="character" w:styleId="Lienhypertextesuivivisit">
    <w:name w:val="FollowedHyperlink"/>
    <w:basedOn w:val="Policepardfaut"/>
    <w:semiHidden/>
    <w:unhideWhenUsed/>
    <w:rsid w:val="001878CC"/>
    <w:rPr>
      <w:color w:val="800080" w:themeColor="followedHyperlink"/>
      <w:u w:val="single"/>
    </w:rPr>
  </w:style>
  <w:style w:type="character" w:styleId="lev">
    <w:name w:val="Strong"/>
    <w:uiPriority w:val="22"/>
    <w:qFormat/>
    <w:rsid w:val="008F65E9"/>
    <w:rPr>
      <w:b/>
      <w:bCs/>
    </w:rPr>
  </w:style>
  <w:style w:type="character" w:customStyle="1" w:styleId="dtitle">
    <w:name w:val="dtitle"/>
    <w:basedOn w:val="Policepardfaut"/>
    <w:rsid w:val="008F65E9"/>
  </w:style>
  <w:style w:type="character" w:customStyle="1" w:styleId="UnresolvedMention1">
    <w:name w:val="Unresolved Mention1"/>
    <w:basedOn w:val="Policepardfaut"/>
    <w:uiPriority w:val="99"/>
    <w:semiHidden/>
    <w:unhideWhenUsed/>
    <w:rsid w:val="00066D58"/>
    <w:rPr>
      <w:color w:val="605E5C"/>
      <w:shd w:val="clear" w:color="auto" w:fill="E1DFDD"/>
    </w:rPr>
  </w:style>
  <w:style w:type="paragraph" w:customStyle="1" w:styleId="Standard">
    <w:name w:val="Standard"/>
    <w:rsid w:val="00EC1C62"/>
    <w:pPr>
      <w:widowControl w:val="0"/>
      <w:suppressAutoHyphens/>
      <w:autoSpaceDN w:val="0"/>
      <w:spacing w:line="240" w:lineRule="auto"/>
    </w:pPr>
    <w:rPr>
      <w:rFonts w:ascii="Times New Roman" w:eastAsia="SimSun" w:hAnsi="Times New Roman" w:cs="Lucida Sans"/>
      <w:kern w:val="3"/>
      <w:sz w:val="24"/>
      <w:szCs w:val="24"/>
      <w:lang w:val="fr-FR" w:eastAsia="zh-CN" w:bidi="hi-IN"/>
    </w:rPr>
  </w:style>
  <w:style w:type="paragraph" w:customStyle="1" w:styleId="Footnote">
    <w:name w:val="Footnote"/>
    <w:basedOn w:val="Standard"/>
    <w:rsid w:val="00EC1C62"/>
    <w:pPr>
      <w:suppressLineNumbers/>
      <w:ind w:left="283" w:hanging="283"/>
    </w:pPr>
    <w:rPr>
      <w:sz w:val="20"/>
      <w:szCs w:val="20"/>
    </w:rPr>
  </w:style>
  <w:style w:type="character" w:customStyle="1" w:styleId="element-invisible1">
    <w:name w:val="element-invisible1"/>
    <w:basedOn w:val="Policepardfaut"/>
    <w:rsid w:val="00CD7773"/>
    <w:rPr>
      <w:vanish/>
      <w:webHidden w:val="0"/>
      <w:specVanish w:val="0"/>
    </w:rPr>
  </w:style>
  <w:style w:type="paragraph" w:customStyle="1" w:styleId="s82f48565">
    <w:name w:val="s82f48565"/>
    <w:basedOn w:val="Normal"/>
    <w:rsid w:val="003169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52c23de3">
    <w:name w:val="s52c23de3"/>
    <w:basedOn w:val="Policepardfaut"/>
    <w:rsid w:val="003169FA"/>
  </w:style>
  <w:style w:type="character" w:customStyle="1" w:styleId="sb8d990e2">
    <w:name w:val="sb8d990e2"/>
    <w:basedOn w:val="Policepardfaut"/>
    <w:rsid w:val="003169FA"/>
  </w:style>
  <w:style w:type="character" w:customStyle="1" w:styleId="wordhighlighted">
    <w:name w:val="wordhighlighted"/>
    <w:basedOn w:val="Policepardfaut"/>
    <w:rsid w:val="003169FA"/>
  </w:style>
  <w:style w:type="paragraph" w:customStyle="1" w:styleId="s746c8714">
    <w:name w:val="s746c8714"/>
    <w:basedOn w:val="Normal"/>
    <w:rsid w:val="003169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f97c7c07">
    <w:name w:val="sf97c7c07"/>
    <w:basedOn w:val="Policepardfaut"/>
    <w:rsid w:val="00B72A75"/>
  </w:style>
  <w:style w:type="character" w:customStyle="1" w:styleId="sae070d1d">
    <w:name w:val="sae070d1d"/>
    <w:basedOn w:val="Policepardfaut"/>
    <w:rsid w:val="00A34579"/>
  </w:style>
  <w:style w:type="character" w:customStyle="1" w:styleId="sb6c4b58f">
    <w:name w:val="sb6c4b58f"/>
    <w:basedOn w:val="Policepardfaut"/>
    <w:rsid w:val="00A34579"/>
  </w:style>
  <w:style w:type="character" w:customStyle="1" w:styleId="UnresolvedMention">
    <w:name w:val="Unresolved Mention"/>
    <w:basedOn w:val="Policepardfaut"/>
    <w:uiPriority w:val="99"/>
    <w:semiHidden/>
    <w:unhideWhenUsed/>
    <w:rsid w:val="0088400F"/>
    <w:rPr>
      <w:color w:val="605E5C"/>
      <w:shd w:val="clear" w:color="auto" w:fill="E1DFDD"/>
    </w:rPr>
  </w:style>
  <w:style w:type="paragraph" w:styleId="Objetducommentaire">
    <w:name w:val="annotation subject"/>
    <w:basedOn w:val="Commentaire"/>
    <w:next w:val="Commentaire"/>
    <w:link w:val="ObjetducommentaireCar"/>
    <w:semiHidden/>
    <w:unhideWhenUsed/>
    <w:rsid w:val="00C70A2C"/>
    <w:pPr>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semiHidden/>
    <w:rsid w:val="00C70A2C"/>
    <w:rPr>
      <w:rFonts w:ascii="Verdana" w:eastAsia="Times New Roman" w:hAnsi="Verdana" w:cs="Times New Roman"/>
      <w:b/>
      <w:bCs/>
      <w:sz w:val="20"/>
      <w:szCs w:val="20"/>
      <w:lang w:eastAsia="sl-SI"/>
    </w:rPr>
  </w:style>
  <w:style w:type="paragraph" w:styleId="Rvision">
    <w:name w:val="Revision"/>
    <w:hidden/>
    <w:semiHidden/>
    <w:rsid w:val="00C70A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4136">
      <w:bodyDiv w:val="1"/>
      <w:marLeft w:val="0"/>
      <w:marRight w:val="0"/>
      <w:marTop w:val="0"/>
      <w:marBottom w:val="0"/>
      <w:divBdr>
        <w:top w:val="none" w:sz="0" w:space="0" w:color="auto"/>
        <w:left w:val="none" w:sz="0" w:space="0" w:color="auto"/>
        <w:bottom w:val="none" w:sz="0" w:space="0" w:color="auto"/>
        <w:right w:val="none" w:sz="0" w:space="0" w:color="auto"/>
      </w:divBdr>
    </w:div>
    <w:div w:id="223682761">
      <w:bodyDiv w:val="1"/>
      <w:marLeft w:val="0"/>
      <w:marRight w:val="0"/>
      <w:marTop w:val="0"/>
      <w:marBottom w:val="0"/>
      <w:divBdr>
        <w:top w:val="none" w:sz="0" w:space="0" w:color="auto"/>
        <w:left w:val="none" w:sz="0" w:space="0" w:color="auto"/>
        <w:bottom w:val="none" w:sz="0" w:space="0" w:color="auto"/>
        <w:right w:val="none" w:sz="0" w:space="0" w:color="auto"/>
      </w:divBdr>
    </w:div>
    <w:div w:id="500434280">
      <w:bodyDiv w:val="1"/>
      <w:marLeft w:val="0"/>
      <w:marRight w:val="0"/>
      <w:marTop w:val="0"/>
      <w:marBottom w:val="0"/>
      <w:divBdr>
        <w:top w:val="none" w:sz="0" w:space="0" w:color="auto"/>
        <w:left w:val="none" w:sz="0" w:space="0" w:color="auto"/>
        <w:bottom w:val="none" w:sz="0" w:space="0" w:color="auto"/>
        <w:right w:val="none" w:sz="0" w:space="0" w:color="auto"/>
      </w:divBdr>
    </w:div>
    <w:div w:id="522986496">
      <w:bodyDiv w:val="1"/>
      <w:marLeft w:val="0"/>
      <w:marRight w:val="0"/>
      <w:marTop w:val="0"/>
      <w:marBottom w:val="0"/>
      <w:divBdr>
        <w:top w:val="none" w:sz="0" w:space="0" w:color="auto"/>
        <w:left w:val="none" w:sz="0" w:space="0" w:color="auto"/>
        <w:bottom w:val="none" w:sz="0" w:space="0" w:color="auto"/>
        <w:right w:val="none" w:sz="0" w:space="0" w:color="auto"/>
      </w:divBdr>
    </w:div>
    <w:div w:id="604733146">
      <w:bodyDiv w:val="1"/>
      <w:marLeft w:val="0"/>
      <w:marRight w:val="0"/>
      <w:marTop w:val="0"/>
      <w:marBottom w:val="0"/>
      <w:divBdr>
        <w:top w:val="none" w:sz="0" w:space="0" w:color="auto"/>
        <w:left w:val="none" w:sz="0" w:space="0" w:color="auto"/>
        <w:bottom w:val="none" w:sz="0" w:space="0" w:color="auto"/>
        <w:right w:val="none" w:sz="0" w:space="0" w:color="auto"/>
      </w:divBdr>
    </w:div>
    <w:div w:id="649286951">
      <w:bodyDiv w:val="1"/>
      <w:marLeft w:val="0"/>
      <w:marRight w:val="0"/>
      <w:marTop w:val="0"/>
      <w:marBottom w:val="0"/>
      <w:divBdr>
        <w:top w:val="none" w:sz="0" w:space="0" w:color="auto"/>
        <w:left w:val="none" w:sz="0" w:space="0" w:color="auto"/>
        <w:bottom w:val="none" w:sz="0" w:space="0" w:color="auto"/>
        <w:right w:val="none" w:sz="0" w:space="0" w:color="auto"/>
      </w:divBdr>
    </w:div>
    <w:div w:id="662658448">
      <w:bodyDiv w:val="1"/>
      <w:marLeft w:val="0"/>
      <w:marRight w:val="0"/>
      <w:marTop w:val="0"/>
      <w:marBottom w:val="0"/>
      <w:divBdr>
        <w:top w:val="none" w:sz="0" w:space="0" w:color="auto"/>
        <w:left w:val="none" w:sz="0" w:space="0" w:color="auto"/>
        <w:bottom w:val="none" w:sz="0" w:space="0" w:color="auto"/>
        <w:right w:val="none" w:sz="0" w:space="0" w:color="auto"/>
      </w:divBdr>
    </w:div>
    <w:div w:id="846866263">
      <w:bodyDiv w:val="1"/>
      <w:marLeft w:val="0"/>
      <w:marRight w:val="0"/>
      <w:marTop w:val="0"/>
      <w:marBottom w:val="0"/>
      <w:divBdr>
        <w:top w:val="none" w:sz="0" w:space="0" w:color="auto"/>
        <w:left w:val="none" w:sz="0" w:space="0" w:color="auto"/>
        <w:bottom w:val="none" w:sz="0" w:space="0" w:color="auto"/>
        <w:right w:val="none" w:sz="0" w:space="0" w:color="auto"/>
      </w:divBdr>
    </w:div>
    <w:div w:id="873420978">
      <w:bodyDiv w:val="1"/>
      <w:marLeft w:val="0"/>
      <w:marRight w:val="0"/>
      <w:marTop w:val="0"/>
      <w:marBottom w:val="0"/>
      <w:divBdr>
        <w:top w:val="none" w:sz="0" w:space="0" w:color="auto"/>
        <w:left w:val="none" w:sz="0" w:space="0" w:color="auto"/>
        <w:bottom w:val="none" w:sz="0" w:space="0" w:color="auto"/>
        <w:right w:val="none" w:sz="0" w:space="0" w:color="auto"/>
      </w:divBdr>
    </w:div>
    <w:div w:id="882866557">
      <w:bodyDiv w:val="1"/>
      <w:marLeft w:val="0"/>
      <w:marRight w:val="0"/>
      <w:marTop w:val="0"/>
      <w:marBottom w:val="0"/>
      <w:divBdr>
        <w:top w:val="none" w:sz="0" w:space="0" w:color="auto"/>
        <w:left w:val="none" w:sz="0" w:space="0" w:color="auto"/>
        <w:bottom w:val="none" w:sz="0" w:space="0" w:color="auto"/>
        <w:right w:val="none" w:sz="0" w:space="0" w:color="auto"/>
      </w:divBdr>
    </w:div>
    <w:div w:id="931626581">
      <w:bodyDiv w:val="1"/>
      <w:marLeft w:val="0"/>
      <w:marRight w:val="0"/>
      <w:marTop w:val="0"/>
      <w:marBottom w:val="0"/>
      <w:divBdr>
        <w:top w:val="none" w:sz="0" w:space="0" w:color="auto"/>
        <w:left w:val="none" w:sz="0" w:space="0" w:color="auto"/>
        <w:bottom w:val="none" w:sz="0" w:space="0" w:color="auto"/>
        <w:right w:val="none" w:sz="0" w:space="0" w:color="auto"/>
      </w:divBdr>
    </w:div>
    <w:div w:id="999773809">
      <w:bodyDiv w:val="1"/>
      <w:marLeft w:val="0"/>
      <w:marRight w:val="0"/>
      <w:marTop w:val="0"/>
      <w:marBottom w:val="0"/>
      <w:divBdr>
        <w:top w:val="none" w:sz="0" w:space="0" w:color="auto"/>
        <w:left w:val="none" w:sz="0" w:space="0" w:color="auto"/>
        <w:bottom w:val="none" w:sz="0" w:space="0" w:color="auto"/>
        <w:right w:val="none" w:sz="0" w:space="0" w:color="auto"/>
      </w:divBdr>
    </w:div>
    <w:div w:id="1089499650">
      <w:bodyDiv w:val="1"/>
      <w:marLeft w:val="0"/>
      <w:marRight w:val="0"/>
      <w:marTop w:val="0"/>
      <w:marBottom w:val="0"/>
      <w:divBdr>
        <w:top w:val="none" w:sz="0" w:space="0" w:color="auto"/>
        <w:left w:val="none" w:sz="0" w:space="0" w:color="auto"/>
        <w:bottom w:val="none" w:sz="0" w:space="0" w:color="auto"/>
        <w:right w:val="none" w:sz="0" w:space="0" w:color="auto"/>
      </w:divBdr>
    </w:div>
    <w:div w:id="1091699590">
      <w:bodyDiv w:val="1"/>
      <w:marLeft w:val="0"/>
      <w:marRight w:val="0"/>
      <w:marTop w:val="0"/>
      <w:marBottom w:val="0"/>
      <w:divBdr>
        <w:top w:val="none" w:sz="0" w:space="0" w:color="auto"/>
        <w:left w:val="none" w:sz="0" w:space="0" w:color="auto"/>
        <w:bottom w:val="none" w:sz="0" w:space="0" w:color="auto"/>
        <w:right w:val="none" w:sz="0" w:space="0" w:color="auto"/>
      </w:divBdr>
    </w:div>
    <w:div w:id="1142574043">
      <w:bodyDiv w:val="1"/>
      <w:marLeft w:val="0"/>
      <w:marRight w:val="0"/>
      <w:marTop w:val="0"/>
      <w:marBottom w:val="0"/>
      <w:divBdr>
        <w:top w:val="none" w:sz="0" w:space="0" w:color="auto"/>
        <w:left w:val="none" w:sz="0" w:space="0" w:color="auto"/>
        <w:bottom w:val="none" w:sz="0" w:space="0" w:color="auto"/>
        <w:right w:val="none" w:sz="0" w:space="0" w:color="auto"/>
      </w:divBdr>
    </w:div>
    <w:div w:id="1195727682">
      <w:bodyDiv w:val="1"/>
      <w:marLeft w:val="0"/>
      <w:marRight w:val="0"/>
      <w:marTop w:val="0"/>
      <w:marBottom w:val="0"/>
      <w:divBdr>
        <w:top w:val="none" w:sz="0" w:space="0" w:color="auto"/>
        <w:left w:val="none" w:sz="0" w:space="0" w:color="auto"/>
        <w:bottom w:val="none" w:sz="0" w:space="0" w:color="auto"/>
        <w:right w:val="none" w:sz="0" w:space="0" w:color="auto"/>
      </w:divBdr>
    </w:div>
    <w:div w:id="1215657152">
      <w:bodyDiv w:val="1"/>
      <w:marLeft w:val="0"/>
      <w:marRight w:val="0"/>
      <w:marTop w:val="0"/>
      <w:marBottom w:val="0"/>
      <w:divBdr>
        <w:top w:val="none" w:sz="0" w:space="0" w:color="auto"/>
        <w:left w:val="none" w:sz="0" w:space="0" w:color="auto"/>
        <w:bottom w:val="none" w:sz="0" w:space="0" w:color="auto"/>
        <w:right w:val="none" w:sz="0" w:space="0" w:color="auto"/>
      </w:divBdr>
    </w:div>
    <w:div w:id="1244100827">
      <w:bodyDiv w:val="1"/>
      <w:marLeft w:val="0"/>
      <w:marRight w:val="0"/>
      <w:marTop w:val="0"/>
      <w:marBottom w:val="0"/>
      <w:divBdr>
        <w:top w:val="none" w:sz="0" w:space="0" w:color="auto"/>
        <w:left w:val="none" w:sz="0" w:space="0" w:color="auto"/>
        <w:bottom w:val="none" w:sz="0" w:space="0" w:color="auto"/>
        <w:right w:val="none" w:sz="0" w:space="0" w:color="auto"/>
      </w:divBdr>
    </w:div>
    <w:div w:id="1339961284">
      <w:bodyDiv w:val="1"/>
      <w:marLeft w:val="0"/>
      <w:marRight w:val="0"/>
      <w:marTop w:val="0"/>
      <w:marBottom w:val="0"/>
      <w:divBdr>
        <w:top w:val="none" w:sz="0" w:space="0" w:color="auto"/>
        <w:left w:val="none" w:sz="0" w:space="0" w:color="auto"/>
        <w:bottom w:val="none" w:sz="0" w:space="0" w:color="auto"/>
        <w:right w:val="none" w:sz="0" w:space="0" w:color="auto"/>
      </w:divBdr>
    </w:div>
    <w:div w:id="1350838214">
      <w:bodyDiv w:val="1"/>
      <w:marLeft w:val="0"/>
      <w:marRight w:val="0"/>
      <w:marTop w:val="0"/>
      <w:marBottom w:val="0"/>
      <w:divBdr>
        <w:top w:val="none" w:sz="0" w:space="0" w:color="auto"/>
        <w:left w:val="none" w:sz="0" w:space="0" w:color="auto"/>
        <w:bottom w:val="none" w:sz="0" w:space="0" w:color="auto"/>
        <w:right w:val="none" w:sz="0" w:space="0" w:color="auto"/>
      </w:divBdr>
    </w:div>
    <w:div w:id="1405301537">
      <w:bodyDiv w:val="1"/>
      <w:marLeft w:val="0"/>
      <w:marRight w:val="0"/>
      <w:marTop w:val="0"/>
      <w:marBottom w:val="0"/>
      <w:divBdr>
        <w:top w:val="none" w:sz="0" w:space="0" w:color="auto"/>
        <w:left w:val="none" w:sz="0" w:space="0" w:color="auto"/>
        <w:bottom w:val="none" w:sz="0" w:space="0" w:color="auto"/>
        <w:right w:val="none" w:sz="0" w:space="0" w:color="auto"/>
      </w:divBdr>
    </w:div>
    <w:div w:id="1422220932">
      <w:bodyDiv w:val="1"/>
      <w:marLeft w:val="0"/>
      <w:marRight w:val="0"/>
      <w:marTop w:val="0"/>
      <w:marBottom w:val="0"/>
      <w:divBdr>
        <w:top w:val="none" w:sz="0" w:space="0" w:color="auto"/>
        <w:left w:val="none" w:sz="0" w:space="0" w:color="auto"/>
        <w:bottom w:val="none" w:sz="0" w:space="0" w:color="auto"/>
        <w:right w:val="none" w:sz="0" w:space="0" w:color="auto"/>
      </w:divBdr>
    </w:div>
    <w:div w:id="1662393042">
      <w:bodyDiv w:val="1"/>
      <w:marLeft w:val="0"/>
      <w:marRight w:val="0"/>
      <w:marTop w:val="0"/>
      <w:marBottom w:val="0"/>
      <w:divBdr>
        <w:top w:val="none" w:sz="0" w:space="0" w:color="auto"/>
        <w:left w:val="none" w:sz="0" w:space="0" w:color="auto"/>
        <w:bottom w:val="none" w:sz="0" w:space="0" w:color="auto"/>
        <w:right w:val="none" w:sz="0" w:space="0" w:color="auto"/>
      </w:divBdr>
    </w:div>
    <w:div w:id="1916208589">
      <w:bodyDiv w:val="1"/>
      <w:marLeft w:val="0"/>
      <w:marRight w:val="0"/>
      <w:marTop w:val="0"/>
      <w:marBottom w:val="0"/>
      <w:divBdr>
        <w:top w:val="none" w:sz="0" w:space="0" w:color="auto"/>
        <w:left w:val="none" w:sz="0" w:space="0" w:color="auto"/>
        <w:bottom w:val="none" w:sz="0" w:space="0" w:color="auto"/>
        <w:right w:val="none" w:sz="0" w:space="0" w:color="auto"/>
      </w:divBdr>
    </w:div>
    <w:div w:id="1952125174">
      <w:bodyDiv w:val="1"/>
      <w:marLeft w:val="0"/>
      <w:marRight w:val="0"/>
      <w:marTop w:val="0"/>
      <w:marBottom w:val="0"/>
      <w:divBdr>
        <w:top w:val="none" w:sz="0" w:space="0" w:color="auto"/>
        <w:left w:val="none" w:sz="0" w:space="0" w:color="auto"/>
        <w:bottom w:val="none" w:sz="0" w:space="0" w:color="auto"/>
        <w:right w:val="none" w:sz="0" w:space="0" w:color="auto"/>
      </w:divBdr>
    </w:div>
    <w:div w:id="1964114425">
      <w:bodyDiv w:val="1"/>
      <w:marLeft w:val="0"/>
      <w:marRight w:val="0"/>
      <w:marTop w:val="0"/>
      <w:marBottom w:val="0"/>
      <w:divBdr>
        <w:top w:val="none" w:sz="0" w:space="0" w:color="auto"/>
        <w:left w:val="none" w:sz="0" w:space="0" w:color="auto"/>
        <w:bottom w:val="none" w:sz="0" w:space="0" w:color="auto"/>
        <w:right w:val="none" w:sz="0" w:space="0" w:color="auto"/>
      </w:divBdr>
    </w:div>
    <w:div w:id="2075011015">
      <w:bodyDiv w:val="1"/>
      <w:marLeft w:val="0"/>
      <w:marRight w:val="0"/>
      <w:marTop w:val="0"/>
      <w:marBottom w:val="0"/>
      <w:divBdr>
        <w:top w:val="none" w:sz="0" w:space="0" w:color="auto"/>
        <w:left w:val="none" w:sz="0" w:space="0" w:color="auto"/>
        <w:bottom w:val="none" w:sz="0" w:space="0" w:color="auto"/>
        <w:right w:val="none" w:sz="0" w:space="0" w:color="auto"/>
      </w:divBdr>
    </w:div>
    <w:div w:id="2137487013">
      <w:bodyDiv w:val="1"/>
      <w:marLeft w:val="0"/>
      <w:marRight w:val="0"/>
      <w:marTop w:val="0"/>
      <w:marBottom w:val="0"/>
      <w:divBdr>
        <w:top w:val="none" w:sz="0" w:space="0" w:color="auto"/>
        <w:left w:val="none" w:sz="0" w:space="0" w:color="auto"/>
        <w:bottom w:val="none" w:sz="0" w:space="0" w:color="auto"/>
        <w:right w:val="none" w:sz="0" w:space="0" w:color="auto"/>
      </w:divBdr>
      <w:divsChild>
        <w:div w:id="514423877">
          <w:marLeft w:val="0"/>
          <w:marRight w:val="0"/>
          <w:marTop w:val="0"/>
          <w:marBottom w:val="0"/>
          <w:divBdr>
            <w:top w:val="none" w:sz="0" w:space="0" w:color="auto"/>
            <w:left w:val="none" w:sz="0" w:space="0" w:color="auto"/>
            <w:bottom w:val="none" w:sz="0" w:space="0" w:color="auto"/>
            <w:right w:val="none" w:sz="0" w:space="0" w:color="auto"/>
          </w:divBdr>
          <w:divsChild>
            <w:div w:id="2129615165">
              <w:marLeft w:val="0"/>
              <w:marRight w:val="0"/>
              <w:marTop w:val="0"/>
              <w:marBottom w:val="0"/>
              <w:divBdr>
                <w:top w:val="none" w:sz="0" w:space="0" w:color="auto"/>
                <w:left w:val="none" w:sz="0" w:space="0" w:color="auto"/>
                <w:bottom w:val="none" w:sz="0" w:space="0" w:color="auto"/>
                <w:right w:val="none" w:sz="0" w:space="0" w:color="auto"/>
              </w:divBdr>
              <w:divsChild>
                <w:div w:id="1019114794">
                  <w:marLeft w:val="0"/>
                  <w:marRight w:val="0"/>
                  <w:marTop w:val="225"/>
                  <w:marBottom w:val="0"/>
                  <w:divBdr>
                    <w:top w:val="none" w:sz="0" w:space="0" w:color="auto"/>
                    <w:left w:val="none" w:sz="0" w:space="0" w:color="auto"/>
                    <w:bottom w:val="none" w:sz="0" w:space="0" w:color="auto"/>
                    <w:right w:val="none" w:sz="0" w:space="0" w:color="auto"/>
                  </w:divBdr>
                  <w:divsChild>
                    <w:div w:id="1934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coe.int/greco/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rm.coe.int/168051908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e.int/greco" TargetMode="External"/><Relationship Id="rId10" Type="http://schemas.openxmlformats.org/officeDocument/2006/relationships/footnotes" Target="footnotes.xml"/><Relationship Id="rId19" Type="http://schemas.openxmlformats.org/officeDocument/2006/relationships/hyperlink" Target="http://www.coe.int/greco/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lgium.be" TargetMode="External"/><Relationship Id="rId13" Type="http://schemas.openxmlformats.org/officeDocument/2006/relationships/hyperlink" Target="http://www.lachambre.be/kvvcr/pdf_sections/deonto/Code_de_deontologie_des_mandataires_publics.pdf" TargetMode="External"/><Relationship Id="rId18" Type="http://schemas.openxmlformats.org/officeDocument/2006/relationships/hyperlink" Target="http://www.lachambre.be/kvvcr/pdf_sections/deonto/CFD_avis_2017_2.pdf" TargetMode="External"/><Relationship Id="rId26" Type="http://schemas.openxmlformats.org/officeDocument/2006/relationships/hyperlink" Target="http://www.ejustice.just.fgov.be/mopdf/2018/08/14_1.pdf" TargetMode="External"/><Relationship Id="rId39" Type="http://schemas.openxmlformats.org/officeDocument/2006/relationships/hyperlink" Target="http://www.sypol.be/fr" TargetMode="External"/><Relationship Id="rId3" Type="http://schemas.openxmlformats.org/officeDocument/2006/relationships/hyperlink" Target="https://ec.europa.eu/commfrontoffice/publicopinion/index.cfm/Survey/getSurveyDetail/instruments/SPECIAL/surveyKy/2176" TargetMode="External"/><Relationship Id="rId21" Type="http://schemas.openxmlformats.org/officeDocument/2006/relationships/hyperlink" Target="https://archive.ptb.be/articles/la-cheffe-de-cabinet-de-reynders-impliquee-dans-les-paradis-fiscaux" TargetMode="External"/><Relationship Id="rId34" Type="http://schemas.openxmlformats.org/officeDocument/2006/relationships/hyperlink" Target="http://www.moniteurdesecurite.policefederale.be/moniteurdesecurite/" TargetMode="External"/><Relationship Id="rId7" Type="http://schemas.openxmlformats.org/officeDocument/2006/relationships/hyperlink" Target="https://www.dekamer.be/kvvcr/pdf_sections/publications/constitution/GrondwetUK.pdf" TargetMode="External"/><Relationship Id="rId12" Type="http://schemas.openxmlformats.org/officeDocument/2006/relationships/hyperlink" Target="http://www.lachambre.be/kvvcr/pdf_sections/deonto/Loi_du_6_janvier_2014_portant_creation_CFD.pdf" TargetMode="External"/><Relationship Id="rId17" Type="http://schemas.openxmlformats.org/officeDocument/2006/relationships/hyperlink" Target="https://www.belgium.be/fr/la_belgique/pouvoirs_publics/autorites_federales/gouvernement_federal" TargetMode="External"/><Relationship Id="rId25" Type="http://schemas.openxmlformats.org/officeDocument/2006/relationships/hyperlink" Target="https://www.ccrek.be/FR/Mandats/Depot.html" TargetMode="External"/><Relationship Id="rId33" Type="http://schemas.openxmlformats.org/officeDocument/2006/relationships/hyperlink" Target="http://www.ejustice.just.fgov.be/cgi_loi/change_lg.pl?language=fr&amp;la=F&amp;table_name=loi&amp;cn=2018073046" TargetMode="External"/><Relationship Id="rId38" Type="http://schemas.openxmlformats.org/officeDocument/2006/relationships/hyperlink" Target="https://vsoa-pol.be/fr_FR/" TargetMode="External"/><Relationship Id="rId2" Type="http://schemas.openxmlformats.org/officeDocument/2006/relationships/hyperlink" Target="https://www.transparency.org/cpi2018" TargetMode="External"/><Relationship Id="rId16" Type="http://schemas.openxmlformats.org/officeDocument/2006/relationships/hyperlink" Target="https://www.ibz.rrn.fgov.be/fr/commissions/publicite-de-ladministration/introduction/" TargetMode="External"/><Relationship Id="rId20" Type="http://schemas.openxmlformats.org/officeDocument/2006/relationships/hyperlink" Target="http://www.ccrek.be" TargetMode="External"/><Relationship Id="rId29" Type="http://schemas.openxmlformats.org/officeDocument/2006/relationships/hyperlink" Target="https://www.venice.coe.int/webforms/documents/default.aspx?pdffile=CDL-AD(2013)001-e" TargetMode="External"/><Relationship Id="rId41" Type="http://schemas.openxmlformats.org/officeDocument/2006/relationships/hyperlink" Target="http://www.ssgpi.be" TargetMode="External"/><Relationship Id="rId1" Type="http://schemas.openxmlformats.org/officeDocument/2006/relationships/hyperlink" Target="https://rm.coe.int/CoERMPublicCommonSearchServices/DisplayDCTMContent?documentId=09000016806cbe37" TargetMode="External"/><Relationship Id="rId6" Type="http://schemas.openxmlformats.org/officeDocument/2006/relationships/hyperlink" Target="https://www.rtbf.be/info/belgique/detail_gel-des-avoirs-libyens-nouveau-scandale-d-etat?id=10056295" TargetMode="External"/><Relationship Id="rId11" Type="http://schemas.openxmlformats.org/officeDocument/2006/relationships/hyperlink" Target="http://www.ejustice.just.fgov.be/cgi_loi/loi_a1.pl?language=fr&amp;la=F&amp;cn=2007081731&amp;table_name=loi&amp;&amp;caller=list&amp;F&amp;fromtab=loi&amp;tri=dd%20AS%20RANK&amp;rech=1&amp;numero=1&amp;sql=%28text%20contains%20%28%27%27%29%29" TargetMode="External"/><Relationship Id="rId24" Type="http://schemas.openxmlformats.org/officeDocument/2006/relationships/hyperlink" Target="https://rm.coe.int/seventeenth-general-activity-report-2016-of-the-group-of-states-agains/168071c885" TargetMode="External"/><Relationship Id="rId32" Type="http://schemas.openxmlformats.org/officeDocument/2006/relationships/hyperlink" Target="https://www.levif.be/actualite/belgique/blanchis-les-enqueteurs-de-jumet-contre-attaquent/article-normal-106303.html?cookie_check=1566542104" TargetMode="External"/><Relationship Id="rId37" Type="http://schemas.openxmlformats.org/officeDocument/2006/relationships/hyperlink" Target="http://www.snps.be" TargetMode="External"/><Relationship Id="rId40" Type="http://schemas.openxmlformats.org/officeDocument/2006/relationships/hyperlink" Target="http://www.ssgpi.be" TargetMode="External"/><Relationship Id="rId5" Type="http://schemas.openxmlformats.org/officeDocument/2006/relationships/hyperlink" Target="https://www.levif.be/actualite/belgique/commission-kazakhgate-les-conclusions-rabotees-par-la-majorite/article-normal-820359.html" TargetMode="External"/><Relationship Id="rId15" Type="http://schemas.openxmlformats.org/officeDocument/2006/relationships/hyperlink" Target="http://www.dekamer.be/kvvcr/showpage.cfm?section=/deonto&amp;language=fr&amp;story=publication.xml" TargetMode="External"/><Relationship Id="rId23" Type="http://schemas.openxmlformats.org/officeDocument/2006/relationships/hyperlink" Target="https://www.levif.be/actualite/belgique/une-proposition-de-loi-pour-contrer-le-conflit-d-interets/article-normal-819365.html" TargetMode="External"/><Relationship Id="rId28" Type="http://schemas.openxmlformats.org/officeDocument/2006/relationships/hyperlink" Target="https://www.lachambre.be/kvvcr/pdf_sections/publications/reglement/Responsabilit%C3%A9%20p%C3%A9nale%20-%20loi%20du%2025%20juin%201998%20NTC.pdf" TargetMode="External"/><Relationship Id="rId36" Type="http://schemas.openxmlformats.org/officeDocument/2006/relationships/hyperlink" Target="https://csc-services-publics.csc-en-ligne.be/Qui-fait-quoi/Police/Police.html" TargetMode="External"/><Relationship Id="rId10" Type="http://schemas.openxmlformats.org/officeDocument/2006/relationships/hyperlink" Target="https://fedweb.belgium.be/sites/default/files/1937-10-02%20KB_AR%202017-03-21_%20statuut_statut.pdf" TargetMode="External"/><Relationship Id="rId19" Type="http://schemas.openxmlformats.org/officeDocument/2006/relationships/hyperlink" Target="http://www.ejustice.just.fgov.be/cgi_loi/change_lg.pl?language=fr&amp;la=F&amp;cn=2007081760&amp;table_name=loi" TargetMode="External"/><Relationship Id="rId31" Type="http://schemas.openxmlformats.org/officeDocument/2006/relationships/hyperlink" Target="https://www.police.be/5998/fr/a-propos/directions-centrales/office-central-pour-la-repression-de-la-corruption-ocrc-0" TargetMode="External"/><Relationship Id="rId4" Type="http://schemas.openxmlformats.org/officeDocument/2006/relationships/hyperlink" Target="https://ec.europa.eu/home-affairs/sites/homeaffairs/files/what-we-do/policies/organized-crime-and-human-trafficking/corruption/anti-corruption-report/docs/2014_acr_belgium_chapter_en.pdf" TargetMode="External"/><Relationship Id="rId9" Type="http://schemas.openxmlformats.org/officeDocument/2006/relationships/hyperlink" Target="http://www.cabineto.be" TargetMode="External"/><Relationship Id="rId14" Type="http://schemas.openxmlformats.org/officeDocument/2006/relationships/hyperlink" Target="http://www.lachambre.be/kvvcr/pdf_sections/deonto/Code_de_deontologie_des_mandataires_publics.pdf" TargetMode="External"/><Relationship Id="rId22" Type="http://schemas.openxmlformats.org/officeDocument/2006/relationships/hyperlink" Target="https://plus.lesoir.be/36714/article/2016-04-21/une-double-casquette-genante-au-cabinet-marghem" TargetMode="External"/><Relationship Id="rId27" Type="http://schemas.openxmlformats.org/officeDocument/2006/relationships/hyperlink" Target="http://www.cumuleo.be" TargetMode="External"/><Relationship Id="rId30" Type="http://schemas.openxmlformats.org/officeDocument/2006/relationships/hyperlink" Target="http://www.federaalombudsman.be/fr/rapports" TargetMode="External"/><Relationship Id="rId35" Type="http://schemas.openxmlformats.org/officeDocument/2006/relationships/hyperlink" Target="http://www.cgsp-admi.be/notre-secteur/federal-police-pompiers-comite-b-oip-federa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oeHudocDocument>
  <Author>GRECO</Author>
  <DocumentTitle>CINQUIÈME CYCLE D’ÉVALUATION Prévention de la corruption et promotion de l’intégrité au sein  des gouvernements centraux (hautes fonctions de l’exécutif)  et des services répressifs RAPPORT D’ÉVALUATION FINLANDE</DocumentTitle>
  <ShortTitle>5th Round rapport d'évaluation Finlande</ShortTitle>
  <State>FIN</State>
  <Round>5</Round>
  <DocumentType>ER</DocumentType>
  <Language>fr</Language>
  <DocumentStatus/>
  <AdoptionDate/>
  <PublicationDate/>
  <Identifier>FIN-ER-5--fr</Identifier>
</CoeHudocDocument>
</file>

<file path=customXml/item4.xml><?xml version="1.0" encoding="utf-8"?>
<ct:contentTypeSchema xmlns:ct="http://schemas.microsoft.com/office/2006/metadata/contentType" xmlns:ma="http://schemas.microsoft.com/office/2006/metadata/properties/metaAttributes" ct:_="" ma:_="" ma:contentTypeName="Document" ma:contentTypeID="0x0101005F75C7D576DBCC488E7DBAFF47A5B850" ma:contentTypeVersion="0" ma:contentTypeDescription="Create a new document." ma:contentTypeScope="" ma:versionID="f7ef94d6d5983aa8bf4b2bd5b276c3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626D-DE4E-4482-8F97-D8E90121B395}">
  <ds:schemaRefs>
    <ds:schemaRef ds:uri="http://schemas.microsoft.com/sharepoint/v3/contenttype/forms"/>
  </ds:schemaRefs>
</ds:datastoreItem>
</file>

<file path=customXml/itemProps2.xml><?xml version="1.0" encoding="utf-8"?>
<ds:datastoreItem xmlns:ds="http://schemas.openxmlformats.org/officeDocument/2006/customXml" ds:itemID="{1A67315A-3CBF-47CF-BA35-06283230BC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8B482-89F8-433A-89C3-4919DF157617}">
  <ds:schemaRefs/>
</ds:datastoreItem>
</file>

<file path=customXml/itemProps4.xml><?xml version="1.0" encoding="utf-8"?>
<ds:datastoreItem xmlns:ds="http://schemas.openxmlformats.org/officeDocument/2006/customXml" ds:itemID="{CE62C5AF-4F1D-4EC0-9D32-048188C1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39C4697-AB2D-4832-BF53-A2534BD9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D0989ECC.dotm</Template>
  <TotalTime>0</TotalTime>
  <Pages>1</Pages>
  <Words>24664</Words>
  <Characters>140586</Characters>
  <Application>Microsoft Office Word</Application>
  <DocSecurity>0</DocSecurity>
  <Lines>1171</Lines>
  <Paragraphs>329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GRECO</vt:lpstr>
      <vt:lpstr>GRECO</vt:lpstr>
    </vt:vector>
  </TitlesOfParts>
  <LinksUpToDate>false</LinksUpToDate>
  <CharactersWithSpaces>164921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GRECO</dc:title>
  <dc:subject>GRECO</dc:subject>
  <dc:creator/>
  <cp:keywords>GRECO</cp:keywords>
  <cp:lastModifiedBy/>
  <cp:revision>1</cp:revision>
  <dcterms:created xsi:type="dcterms:W3CDTF">2019-12-09T07:54:00Z</dcterms:created>
  <dcterms:modified xsi:type="dcterms:W3CDTF">2020-01-21T11:02:00Z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0x0101005F75C7D576DBCC488E7DBAFF47A5B850</vt:lpwstr>
  </property>
</Properties>
</file>